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5 -->
  <w:body>
    <w:p w:rsidR="00894C55" w:rsidRPr="00F87D5C" w:rsidP="00894C55">
      <w:pPr>
        <w:shd w:val="clear" w:color="auto" w:fill="FFFFFF"/>
        <w:spacing w:after="0" w:line="240" w:lineRule="auto"/>
        <w:jc w:val="center"/>
        <w:rPr>
          <w:rFonts w:ascii="Times New Roman" w:eastAsia="Times New Roman" w:hAnsi="Times New Roman" w:cs="Times New Roman"/>
          <w:b/>
          <w:bCs/>
          <w:sz w:val="28"/>
          <w:szCs w:val="28"/>
          <w:lang w:eastAsia="lv-LV"/>
        </w:rPr>
      </w:pPr>
      <w:sdt>
        <w:sdtPr>
          <w:rPr>
            <w:rFonts w:ascii="Times New Roman" w:eastAsia="Times New Roman" w:hAnsi="Times New Roman" w:cs="Times New Roman"/>
            <w:b/>
            <w:bCs/>
            <w:sz w:val="28"/>
            <w:szCs w:val="28"/>
            <w:lang w:eastAsia="lv-LV"/>
          </w:rPr>
          <w:id w:val="1874708013"/>
          <w:placeholder>
            <w:docPart w:val="B2513C7936974E769D1103048039203D"/>
          </w:placeholder>
          <w:richText/>
        </w:sdtPr>
        <w:sdtContent>
          <w:r w:rsidRPr="00F87D5C" w:rsidR="00F87D5C">
            <w:rPr>
              <w:rFonts w:ascii="Times New Roman" w:eastAsia="Times New Roman" w:hAnsi="Times New Roman" w:cs="Times New Roman"/>
              <w:b/>
              <w:bCs/>
              <w:sz w:val="28"/>
              <w:szCs w:val="28"/>
              <w:lang w:eastAsia="lv-LV"/>
            </w:rPr>
            <w:t>Ministru kabineta noteikumu</w:t>
          </w:r>
        </w:sdtContent>
      </w:sdt>
      <w:r w:rsidRPr="00F87D5C">
        <w:rPr>
          <w:rFonts w:ascii="Times New Roman" w:eastAsia="Times New Roman" w:hAnsi="Times New Roman" w:cs="Times New Roman"/>
          <w:b/>
          <w:bCs/>
          <w:sz w:val="28"/>
          <w:szCs w:val="28"/>
          <w:lang w:eastAsia="lv-LV"/>
        </w:rPr>
        <w:t xml:space="preserve"> projekta</w:t>
      </w:r>
      <w:r w:rsidRPr="00F87D5C" w:rsidR="00F87D5C">
        <w:rPr>
          <w:rFonts w:ascii="Times New Roman" w:eastAsia="Times New Roman" w:hAnsi="Times New Roman" w:cs="Times New Roman"/>
          <w:b/>
          <w:bCs/>
          <w:sz w:val="28"/>
          <w:szCs w:val="28"/>
          <w:lang w:eastAsia="lv-LV"/>
        </w:rPr>
        <w:t xml:space="preserve"> “</w:t>
      </w:r>
      <w:r w:rsidRPr="00F87D5C" w:rsidR="00F87D5C">
        <w:rPr>
          <w:rFonts w:ascii="Times New Roman" w:hAnsi="Times New Roman" w:cs="Times New Roman"/>
          <w:b/>
          <w:sz w:val="28"/>
          <w:szCs w:val="28"/>
        </w:rPr>
        <w:t>Grozījumi Ministru kabineta 2006. gada 1. augusta noteikumos Nr. 632 “Patērētāju tiesību aizsardzības centra nolikums</w:t>
      </w:r>
      <w:r w:rsidR="00F87D5C">
        <w:rPr>
          <w:rFonts w:ascii="Times New Roman" w:hAnsi="Times New Roman" w:cs="Times New Roman"/>
          <w:b/>
          <w:sz w:val="28"/>
          <w:szCs w:val="28"/>
        </w:rPr>
        <w:t>”</w:t>
      </w:r>
      <w:r w:rsidRPr="00F87D5C" w:rsidR="00F87D5C">
        <w:rPr>
          <w:rFonts w:ascii="Times New Roman" w:eastAsia="Times New Roman" w:hAnsi="Times New Roman" w:cs="Times New Roman"/>
          <w:b/>
          <w:bCs/>
          <w:sz w:val="28"/>
          <w:szCs w:val="28"/>
          <w:lang w:eastAsia="lv-LV"/>
        </w:rPr>
        <w:t>”</w:t>
      </w:r>
      <w:r w:rsidR="00F87D5C">
        <w:rPr>
          <w:rFonts w:ascii="Times New Roman" w:eastAsia="Times New Roman" w:hAnsi="Times New Roman" w:cs="Times New Roman"/>
          <w:b/>
          <w:bCs/>
          <w:sz w:val="28"/>
          <w:szCs w:val="28"/>
          <w:lang w:eastAsia="lv-LV"/>
        </w:rPr>
        <w:t xml:space="preserve"> </w:t>
      </w:r>
      <w:r w:rsidRPr="00F87D5C">
        <w:rPr>
          <w:rFonts w:ascii="Times New Roman" w:eastAsia="Times New Roman" w:hAnsi="Times New Roman" w:cs="Times New Roman"/>
          <w:b/>
          <w:bCs/>
          <w:sz w:val="28"/>
          <w:szCs w:val="28"/>
          <w:lang w:eastAsia="lv-LV"/>
        </w:rPr>
        <w:t>sākotnējās ietekmes novērtējuma ziņojums (anotācija)</w:t>
      </w:r>
    </w:p>
    <w:p w:rsidR="00E5323B" w:rsidRPr="00122645" w:rsidP="00894C55">
      <w:pPr>
        <w:shd w:val="clear" w:color="auto" w:fill="FFFFFF"/>
        <w:spacing w:after="0" w:line="240" w:lineRule="auto"/>
        <w:jc w:val="center"/>
        <w:rPr>
          <w:rFonts w:ascii="Times New Roman" w:eastAsia="Times New Roman" w:hAnsi="Times New Roman" w:cs="Times New Roman"/>
          <w:b/>
          <w:bCs/>
          <w:color w:val="414142"/>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2627"/>
        <w:gridCol w:w="6594"/>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655F2C" w:rsidRPr="00E032C8" w:rsidP="00E5323B">
            <w:pPr>
              <w:spacing w:after="0" w:line="240" w:lineRule="auto"/>
              <w:rPr>
                <w:rFonts w:ascii="Times New Roman" w:eastAsia="Times New Roman" w:hAnsi="Times New Roman" w:cs="Times New Roman"/>
                <w:b/>
                <w:bCs/>
                <w:iCs/>
                <w:sz w:val="24"/>
                <w:szCs w:val="24"/>
                <w:lang w:eastAsia="lv-LV"/>
              </w:rPr>
            </w:pPr>
            <w:r w:rsidRPr="00E032C8">
              <w:rPr>
                <w:rFonts w:ascii="Times New Roman" w:eastAsia="Times New Roman" w:hAnsi="Times New Roman" w:cs="Times New Roman"/>
                <w:b/>
                <w:bCs/>
                <w:iCs/>
                <w:sz w:val="24"/>
                <w:szCs w:val="24"/>
                <w:lang w:eastAsia="lv-LV"/>
              </w:rPr>
              <w:t>Tiesību akta projekta anotācijas kopsavilkums</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14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CB39D7">
              <w:rPr>
                <w:rFonts w:ascii="Times New Roman" w:eastAsia="Times New Roman" w:hAnsi="Times New Roman" w:cs="Times New Roman"/>
                <w:iCs/>
                <w:sz w:val="24"/>
                <w:szCs w:val="24"/>
                <w:lang w:eastAsia="lv-LV"/>
              </w:rPr>
              <w:t>Mērķis, risinājums un projekta spēkā stāšanās laiks (500 zīmes bez atstarpēm)</w:t>
            </w:r>
          </w:p>
        </w:tc>
        <w:tc>
          <w:tcPr>
            <w:tcW w:w="3551" w:type="pct"/>
            <w:tcBorders>
              <w:top w:val="outset" w:sz="6" w:space="0" w:color="auto"/>
              <w:left w:val="outset" w:sz="6" w:space="0" w:color="auto"/>
              <w:bottom w:val="outset" w:sz="6" w:space="0" w:color="auto"/>
              <w:right w:val="outset" w:sz="6" w:space="0" w:color="auto"/>
            </w:tcBorders>
            <w:hideMark/>
          </w:tcPr>
          <w:p w:rsidR="00E5323B" w:rsidP="00A7395B">
            <w:pPr>
              <w:spacing w:after="0" w:line="240" w:lineRule="auto"/>
              <w:ind w:firstLine="720"/>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Noteikumu projekta (turpmāk - projekts)</w:t>
            </w:r>
            <w:r w:rsidR="006C315B">
              <w:rPr>
                <w:rFonts w:ascii="Times New Roman" w:eastAsia="Times New Roman" w:hAnsi="Times New Roman" w:cs="Times New Roman"/>
                <w:iCs/>
                <w:sz w:val="24"/>
                <w:szCs w:val="24"/>
                <w:lang w:eastAsia="lv-LV"/>
              </w:rPr>
              <w:t xml:space="preserve"> mērķis ir noteikt</w:t>
            </w:r>
            <w:r>
              <w:rPr>
                <w:rFonts w:ascii="Times New Roman" w:eastAsia="Times New Roman" w:hAnsi="Times New Roman" w:cs="Times New Roman"/>
                <w:iCs/>
                <w:sz w:val="24"/>
                <w:szCs w:val="24"/>
                <w:lang w:eastAsia="lv-LV"/>
              </w:rPr>
              <w:t xml:space="preserve"> </w:t>
            </w:r>
            <w:r w:rsidR="00342142">
              <w:rPr>
                <w:rFonts w:ascii="Times New Roman" w:eastAsia="Times New Roman" w:hAnsi="Times New Roman" w:cs="Times New Roman"/>
                <w:iCs/>
                <w:sz w:val="24"/>
                <w:szCs w:val="24"/>
                <w:lang w:eastAsia="lv-LV"/>
              </w:rPr>
              <w:t xml:space="preserve">atbildīgo iestādi, kas uzrauga </w:t>
            </w:r>
            <w:r w:rsidRPr="00A31FD3">
              <w:rPr>
                <w:rFonts w:ascii="Times New Roman" w:eastAsia="Times New Roman" w:hAnsi="Times New Roman" w:cs="Times New Roman"/>
                <w:iCs/>
                <w:sz w:val="24"/>
                <w:szCs w:val="24"/>
                <w:lang w:eastAsia="lv-LV"/>
              </w:rPr>
              <w:t>Eiropas Parlamenta un Padomes 2018. gada 28. februāra Regula</w:t>
            </w:r>
            <w:r>
              <w:rPr>
                <w:rFonts w:ascii="Times New Roman" w:eastAsia="Times New Roman" w:hAnsi="Times New Roman" w:cs="Times New Roman"/>
                <w:iCs/>
                <w:sz w:val="24"/>
                <w:szCs w:val="24"/>
                <w:lang w:eastAsia="lv-LV"/>
              </w:rPr>
              <w:t>s</w:t>
            </w:r>
            <w:r w:rsidRPr="00A31FD3">
              <w:rPr>
                <w:rFonts w:ascii="Times New Roman" w:eastAsia="Times New Roman" w:hAnsi="Times New Roman" w:cs="Times New Roman"/>
                <w:iCs/>
                <w:sz w:val="24"/>
                <w:szCs w:val="24"/>
                <w:lang w:eastAsia="lv-LV"/>
              </w:rPr>
              <w:t xml:space="preserve"> (ES) 2018/302 ar ko novērš nepamatotu ģeogrāfisko bloķēšanu un citus diskriminācijas veidus iekšējā tirgū valstspiederības, dzīvesvietas vai uzņēmējdarbības veikšanas vietas dēļ un groza Regulas (EK) Nr. 2006/2004 un (ES) 2017/2344 un Direktīvu 2009/22/EK</w:t>
            </w:r>
            <w:r>
              <w:rPr>
                <w:rFonts w:ascii="Times New Roman" w:eastAsia="Times New Roman" w:hAnsi="Times New Roman" w:cs="Times New Roman"/>
                <w:iCs/>
                <w:sz w:val="24"/>
                <w:szCs w:val="24"/>
                <w:lang w:eastAsia="lv-LV"/>
              </w:rPr>
              <w:t xml:space="preserve"> (turpmāk – Regula Nr.</w:t>
            </w:r>
            <w:r w:rsidRPr="00A31FD3">
              <w:rPr>
                <w:rFonts w:ascii="Times New Roman" w:eastAsia="Times New Roman" w:hAnsi="Times New Roman" w:cs="Times New Roman"/>
                <w:iCs/>
                <w:sz w:val="24"/>
                <w:szCs w:val="24"/>
                <w:lang w:eastAsia="lv-LV"/>
              </w:rPr>
              <w:t>2018/302</w:t>
            </w:r>
            <w:r>
              <w:rPr>
                <w:rFonts w:ascii="Times New Roman" w:eastAsia="Times New Roman" w:hAnsi="Times New Roman" w:cs="Times New Roman"/>
                <w:iCs/>
                <w:sz w:val="24"/>
                <w:szCs w:val="24"/>
                <w:lang w:eastAsia="lv-LV"/>
              </w:rPr>
              <w:t>) ievērošanu.</w:t>
            </w:r>
          </w:p>
          <w:p w:rsidR="002F6E3D" w:rsidP="00A7395B">
            <w:pPr>
              <w:spacing w:after="0" w:line="240" w:lineRule="auto"/>
              <w:ind w:firstLine="720"/>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Par atbildīgo iest</w:t>
            </w:r>
            <w:r w:rsidR="00CB39D7">
              <w:rPr>
                <w:rFonts w:ascii="Times New Roman" w:eastAsia="Times New Roman" w:hAnsi="Times New Roman" w:cs="Times New Roman"/>
                <w:iCs/>
                <w:sz w:val="24"/>
                <w:szCs w:val="24"/>
                <w:lang w:eastAsia="lv-LV"/>
              </w:rPr>
              <w:t>ādi</w:t>
            </w:r>
            <w:r>
              <w:rPr>
                <w:rFonts w:ascii="Times New Roman" w:eastAsia="Times New Roman" w:hAnsi="Times New Roman" w:cs="Times New Roman"/>
                <w:iCs/>
                <w:sz w:val="24"/>
                <w:szCs w:val="24"/>
                <w:lang w:eastAsia="lv-LV"/>
              </w:rPr>
              <w:t>, kas</w:t>
            </w:r>
            <w:r w:rsidR="00CB39D7">
              <w:rPr>
                <w:rFonts w:ascii="Times New Roman" w:eastAsia="Times New Roman" w:hAnsi="Times New Roman" w:cs="Times New Roman"/>
                <w:iCs/>
                <w:sz w:val="24"/>
                <w:szCs w:val="24"/>
                <w:lang w:eastAsia="lv-LV"/>
              </w:rPr>
              <w:t xml:space="preserve"> uzrauga Regula Nr.</w:t>
            </w:r>
            <w:r w:rsidRPr="00A31FD3" w:rsidR="00CB39D7">
              <w:rPr>
                <w:rFonts w:ascii="Times New Roman" w:eastAsia="Times New Roman" w:hAnsi="Times New Roman" w:cs="Times New Roman"/>
                <w:iCs/>
                <w:sz w:val="24"/>
                <w:szCs w:val="24"/>
                <w:lang w:eastAsia="lv-LV"/>
              </w:rPr>
              <w:t>2018/302</w:t>
            </w:r>
            <w:r w:rsidR="00CB39D7">
              <w:rPr>
                <w:rFonts w:ascii="Times New Roman" w:eastAsia="Times New Roman" w:hAnsi="Times New Roman" w:cs="Times New Roman"/>
                <w:iCs/>
                <w:sz w:val="24"/>
                <w:szCs w:val="24"/>
                <w:lang w:eastAsia="lv-LV"/>
              </w:rPr>
              <w:t xml:space="preserve"> ievērošanu attiecībā uz patērētājiem, tiek noteikts</w:t>
            </w:r>
            <w:r>
              <w:rPr>
                <w:rFonts w:ascii="Times New Roman" w:eastAsia="Times New Roman" w:hAnsi="Times New Roman" w:cs="Times New Roman"/>
                <w:iCs/>
                <w:sz w:val="24"/>
                <w:szCs w:val="24"/>
                <w:lang w:eastAsia="lv-LV"/>
              </w:rPr>
              <w:t xml:space="preserve"> Patērētāju tiesību aizsardz</w:t>
            </w:r>
            <w:r w:rsidR="00CB39D7">
              <w:rPr>
                <w:rFonts w:ascii="Times New Roman" w:eastAsia="Times New Roman" w:hAnsi="Times New Roman" w:cs="Times New Roman"/>
                <w:iCs/>
                <w:sz w:val="24"/>
                <w:szCs w:val="24"/>
                <w:lang w:eastAsia="lv-LV"/>
              </w:rPr>
              <w:t>ības centrs</w:t>
            </w:r>
            <w:r>
              <w:rPr>
                <w:rFonts w:ascii="Times New Roman" w:eastAsia="Times New Roman" w:hAnsi="Times New Roman" w:cs="Times New Roman"/>
                <w:iCs/>
                <w:sz w:val="24"/>
                <w:szCs w:val="24"/>
                <w:lang w:eastAsia="lv-LV"/>
              </w:rPr>
              <w:t xml:space="preserve"> (turpmāk – PTAC)</w:t>
            </w:r>
            <w:r w:rsidR="00B26D69">
              <w:rPr>
                <w:rFonts w:ascii="Times New Roman" w:eastAsia="Times New Roman" w:hAnsi="Times New Roman" w:cs="Times New Roman"/>
                <w:iCs/>
                <w:sz w:val="24"/>
                <w:szCs w:val="24"/>
                <w:lang w:eastAsia="lv-LV"/>
              </w:rPr>
              <w:t xml:space="preserve">, grozot Patērētāju tiesību aizsardzības centra nolikumu </w:t>
            </w:r>
            <w:r w:rsidRPr="00B26D69" w:rsidR="00B26D69">
              <w:rPr>
                <w:rFonts w:ascii="Times New Roman" w:eastAsia="Times New Roman" w:hAnsi="Times New Roman" w:cs="Times New Roman"/>
                <w:iCs/>
                <w:sz w:val="24"/>
                <w:szCs w:val="24"/>
                <w:lang w:eastAsia="lv-LV"/>
              </w:rPr>
              <w:t xml:space="preserve">(turpmāk </w:t>
            </w:r>
            <w:r w:rsidR="00B26D69">
              <w:rPr>
                <w:rFonts w:ascii="Times New Roman" w:eastAsia="Times New Roman" w:hAnsi="Times New Roman" w:cs="Times New Roman"/>
                <w:iCs/>
                <w:sz w:val="24"/>
                <w:szCs w:val="24"/>
                <w:lang w:eastAsia="lv-LV"/>
              </w:rPr>
              <w:t>–</w:t>
            </w:r>
            <w:r w:rsidRPr="00B26D69" w:rsidR="00B26D69">
              <w:rPr>
                <w:rFonts w:ascii="Times New Roman" w:eastAsia="Times New Roman" w:hAnsi="Times New Roman" w:cs="Times New Roman"/>
                <w:iCs/>
                <w:sz w:val="24"/>
                <w:szCs w:val="24"/>
                <w:lang w:eastAsia="lv-LV"/>
              </w:rPr>
              <w:t xml:space="preserve"> Nolikums)</w:t>
            </w:r>
            <w:r w:rsidR="00CB39D7">
              <w:rPr>
                <w:rFonts w:ascii="Times New Roman" w:eastAsia="Times New Roman" w:hAnsi="Times New Roman" w:cs="Times New Roman"/>
                <w:iCs/>
                <w:sz w:val="24"/>
                <w:szCs w:val="24"/>
                <w:lang w:eastAsia="lv-LV"/>
              </w:rPr>
              <w:t>.</w:t>
            </w:r>
          </w:p>
          <w:p w:rsidR="002F6E3D" w:rsidRPr="00A934DA" w:rsidP="00A7395B">
            <w:pPr>
              <w:spacing w:after="0" w:line="240" w:lineRule="auto"/>
              <w:ind w:firstLine="720"/>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Projekts stājas spēkā 2018.gada 3.decembrī.</w:t>
            </w:r>
          </w:p>
        </w:tc>
      </w:tr>
    </w:tbl>
    <w:p w:rsidR="00E5323B"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2036"/>
        <w:gridCol w:w="6594"/>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E032C8" w:rsidP="00E5323B">
            <w:pPr>
              <w:spacing w:after="0" w:line="240" w:lineRule="auto"/>
              <w:rPr>
                <w:rFonts w:ascii="Times New Roman" w:eastAsia="Times New Roman" w:hAnsi="Times New Roman" w:cs="Times New Roman"/>
                <w:b/>
                <w:bCs/>
                <w:iCs/>
                <w:sz w:val="24"/>
                <w:szCs w:val="24"/>
                <w:lang w:eastAsia="lv-LV"/>
              </w:rPr>
            </w:pPr>
            <w:r w:rsidRPr="00E032C8">
              <w:rPr>
                <w:rFonts w:ascii="Times New Roman" w:eastAsia="Times New Roman" w:hAnsi="Times New Roman" w:cs="Times New Roman"/>
                <w:b/>
                <w:bCs/>
                <w:iCs/>
                <w:sz w:val="24"/>
                <w:szCs w:val="24"/>
                <w:lang w:eastAsia="lv-LV"/>
              </w:rPr>
              <w:t>I. Tiesību akta projekta izstrādes nepieciešamība</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1.</w:t>
            </w:r>
          </w:p>
        </w:tc>
        <w:tc>
          <w:tcPr>
            <w:tcW w:w="1088"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Pamatojums</w:t>
            </w:r>
          </w:p>
        </w:tc>
        <w:tc>
          <w:tcPr>
            <w:tcW w:w="3551" w:type="pct"/>
            <w:tcBorders>
              <w:top w:val="outset" w:sz="6" w:space="0" w:color="auto"/>
              <w:left w:val="outset" w:sz="6" w:space="0" w:color="auto"/>
              <w:bottom w:val="outset" w:sz="6" w:space="0" w:color="auto"/>
              <w:right w:val="outset" w:sz="6" w:space="0" w:color="auto"/>
            </w:tcBorders>
            <w:hideMark/>
          </w:tcPr>
          <w:p w:rsidR="00E5323B" w:rsidRPr="00F87D5C" w:rsidP="00F87D5C">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w:t>
            </w:r>
            <w:r w:rsidR="00F87D5C">
              <w:rPr>
                <w:rFonts w:ascii="Times New Roman" w:eastAsia="Times New Roman" w:hAnsi="Times New Roman" w:cs="Times New Roman"/>
                <w:iCs/>
                <w:sz w:val="24"/>
                <w:szCs w:val="24"/>
                <w:lang w:eastAsia="lv-LV"/>
              </w:rPr>
              <w:t xml:space="preserve">rojekts izstrādāts, lai </w:t>
            </w:r>
            <w:r w:rsidR="002B5296">
              <w:rPr>
                <w:rFonts w:ascii="Times New Roman" w:eastAsia="Times New Roman" w:hAnsi="Times New Roman" w:cs="Times New Roman"/>
                <w:iCs/>
                <w:sz w:val="24"/>
                <w:szCs w:val="24"/>
                <w:lang w:eastAsia="lv-LV"/>
              </w:rPr>
              <w:t xml:space="preserve">atbilstoši </w:t>
            </w:r>
            <w:r w:rsidR="00CB39D7">
              <w:rPr>
                <w:rFonts w:ascii="Times New Roman" w:eastAsia="Times New Roman" w:hAnsi="Times New Roman" w:cs="Times New Roman"/>
                <w:iCs/>
                <w:sz w:val="24"/>
                <w:szCs w:val="24"/>
                <w:lang w:eastAsia="lv-LV"/>
              </w:rPr>
              <w:t>Regulas Nr.</w:t>
            </w:r>
            <w:r w:rsidRPr="00A31FD3" w:rsidR="00CB39D7">
              <w:rPr>
                <w:rFonts w:ascii="Times New Roman" w:eastAsia="Times New Roman" w:hAnsi="Times New Roman" w:cs="Times New Roman"/>
                <w:iCs/>
                <w:sz w:val="24"/>
                <w:szCs w:val="24"/>
                <w:lang w:eastAsia="lv-LV"/>
              </w:rPr>
              <w:t>2018/302</w:t>
            </w:r>
            <w:r w:rsidR="00A31FD3">
              <w:rPr>
                <w:rFonts w:ascii="Times New Roman" w:eastAsia="Times New Roman" w:hAnsi="Times New Roman" w:cs="Times New Roman"/>
                <w:iCs/>
                <w:sz w:val="24"/>
                <w:szCs w:val="24"/>
                <w:lang w:eastAsia="lv-LV"/>
              </w:rPr>
              <w:t xml:space="preserve"> prasībām norīkotu iestādi, kas ir atbildīga par adekvātu un efektīvu </w:t>
            </w:r>
            <w:r w:rsidR="006A16CC">
              <w:rPr>
                <w:rFonts w:ascii="Times New Roman" w:eastAsia="Times New Roman" w:hAnsi="Times New Roman" w:cs="Times New Roman"/>
                <w:iCs/>
                <w:sz w:val="24"/>
                <w:szCs w:val="24"/>
                <w:lang w:eastAsia="lv-LV"/>
              </w:rPr>
              <w:t>Regulas Nr.</w:t>
            </w:r>
            <w:r w:rsidRPr="00A31FD3" w:rsidR="006A16CC">
              <w:rPr>
                <w:rFonts w:ascii="Times New Roman" w:eastAsia="Times New Roman" w:hAnsi="Times New Roman" w:cs="Times New Roman"/>
                <w:iCs/>
                <w:sz w:val="24"/>
                <w:szCs w:val="24"/>
                <w:lang w:eastAsia="lv-LV"/>
              </w:rPr>
              <w:t>2018/302</w:t>
            </w:r>
            <w:r w:rsidR="006A16CC">
              <w:rPr>
                <w:rFonts w:ascii="Times New Roman" w:eastAsia="Times New Roman" w:hAnsi="Times New Roman" w:cs="Times New Roman"/>
                <w:iCs/>
                <w:sz w:val="24"/>
                <w:szCs w:val="24"/>
                <w:lang w:eastAsia="lv-LV"/>
              </w:rPr>
              <w:t xml:space="preserve"> </w:t>
            </w:r>
            <w:r w:rsidR="00A31FD3">
              <w:rPr>
                <w:rFonts w:ascii="Times New Roman" w:eastAsia="Times New Roman" w:hAnsi="Times New Roman" w:cs="Times New Roman"/>
                <w:iCs/>
                <w:sz w:val="24"/>
                <w:szCs w:val="24"/>
                <w:lang w:eastAsia="lv-LV"/>
              </w:rPr>
              <w:t xml:space="preserve">izpildi. </w:t>
            </w:r>
          </w:p>
        </w:tc>
      </w:tr>
      <w:tr w:rsidTr="002156A6">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2156A6" w:rsidRPr="00E032C8" w:rsidP="002156A6">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2.</w:t>
            </w:r>
          </w:p>
        </w:tc>
        <w:tc>
          <w:tcPr>
            <w:tcW w:w="1088" w:type="pct"/>
            <w:tcBorders>
              <w:top w:val="outset" w:sz="6" w:space="0" w:color="auto"/>
              <w:left w:val="outset" w:sz="6" w:space="0" w:color="auto"/>
              <w:bottom w:val="outset" w:sz="6" w:space="0" w:color="auto"/>
              <w:right w:val="outset" w:sz="6" w:space="0" w:color="auto"/>
            </w:tcBorders>
            <w:hideMark/>
          </w:tcPr>
          <w:p w:rsidR="002156A6" w:rsidRPr="00E032C8" w:rsidP="002156A6">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tc>
        <w:tc>
          <w:tcPr>
            <w:tcW w:w="3551" w:type="pct"/>
            <w:tcBorders>
              <w:top w:val="outset" w:sz="6" w:space="0" w:color="auto"/>
              <w:left w:val="outset" w:sz="6" w:space="0" w:color="auto"/>
              <w:bottom w:val="outset" w:sz="6" w:space="0" w:color="auto"/>
              <w:right w:val="outset" w:sz="6" w:space="0" w:color="auto"/>
            </w:tcBorders>
          </w:tcPr>
          <w:p w:rsidR="002156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eastAsia="Times New Roman" w:hAnsi="Times New Roman" w:cs="Times New Roman"/>
                <w:iCs/>
                <w:sz w:val="24"/>
                <w:szCs w:val="24"/>
                <w:lang w:eastAsia="lv-LV"/>
              </w:rPr>
              <w:t>Regulas Nr.2018/302 mērķis ir novērst nepamatotu ģeogrāfisko bloķēšanu un citus diskriminācijas veidus, kuru pamatā ir tiešā vai netiešā klientu diskriminācija pēc trim pazīmēm:</w:t>
            </w:r>
          </w:p>
          <w:p w:rsidR="002156A6" w:rsidRPr="0063138C" w:rsidP="002156A6">
            <w:pPr>
              <w:pStyle w:val="ListParagraph"/>
              <w:numPr>
                <w:ilvl w:val="0"/>
                <w:numId w:val="5"/>
              </w:numPr>
              <w:jc w:val="both"/>
              <w:rPr>
                <w:iCs/>
                <w:color w:val="auto"/>
                <w:lang w:eastAsia="lv-LV"/>
              </w:rPr>
            </w:pPr>
            <w:r w:rsidRPr="0063138C">
              <w:rPr>
                <w:iCs/>
                <w:color w:val="auto"/>
                <w:lang w:eastAsia="lv-LV"/>
              </w:rPr>
              <w:t>Valstspiederība;</w:t>
            </w:r>
          </w:p>
          <w:p w:rsidR="002156A6" w:rsidRPr="0063138C" w:rsidP="002156A6">
            <w:pPr>
              <w:pStyle w:val="ListParagraph"/>
              <w:numPr>
                <w:ilvl w:val="0"/>
                <w:numId w:val="5"/>
              </w:numPr>
              <w:jc w:val="both"/>
              <w:rPr>
                <w:iCs/>
                <w:color w:val="auto"/>
                <w:lang w:eastAsia="lv-LV"/>
              </w:rPr>
            </w:pPr>
            <w:r w:rsidRPr="0063138C">
              <w:rPr>
                <w:iCs/>
                <w:color w:val="auto"/>
                <w:lang w:eastAsia="lv-LV"/>
              </w:rPr>
              <w:t>Dzīvesvieta;</w:t>
            </w:r>
          </w:p>
          <w:p w:rsidR="002156A6" w:rsidRPr="0063138C" w:rsidP="002156A6">
            <w:pPr>
              <w:pStyle w:val="ListParagraph"/>
              <w:numPr>
                <w:ilvl w:val="0"/>
                <w:numId w:val="5"/>
              </w:numPr>
              <w:jc w:val="both"/>
              <w:rPr>
                <w:iCs/>
                <w:color w:val="auto"/>
                <w:lang w:eastAsia="lv-LV"/>
              </w:rPr>
            </w:pPr>
            <w:r w:rsidRPr="0063138C">
              <w:rPr>
                <w:iCs/>
                <w:color w:val="auto"/>
                <w:lang w:eastAsia="lv-LV"/>
              </w:rPr>
              <w:t xml:space="preserve">Uzņēmējdarbības veikšanas vieta. </w:t>
            </w:r>
          </w:p>
          <w:p w:rsidR="00335E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eastAsia="Times New Roman" w:hAnsi="Times New Roman" w:cs="Times New Roman"/>
                <w:iCs/>
                <w:sz w:val="24"/>
                <w:szCs w:val="24"/>
                <w:lang w:eastAsia="lv-LV"/>
              </w:rPr>
              <w:t xml:space="preserve">Par ģeogrāfisko bloķēšanu dēvē praksi, kad tirgotāji, kuri darbojās vienā dalībvalstī, bloķē piekļuvi savām tiešsaistes saskarnēm, piemēram, tīmekļa vietnēm un lietotnēm, citu Eiropas Savienības dalībvalstu (turpmāk - dalībvalsts) klientiem, kuri vēlas veikt pārrobežu darījumus. Tas notiek arī tad, kad konkrēti tirgotāji citu dalībvalstu klientiem piemēro atšķirīgus vispārīgos piekļuves nosacījumus savām precēm un pakalpojumiem gan tiešsaistē, gan bezsaistē. Ģeogrāfiskā bloķēšana attiecās arī uz praksi, kad citas dalībvalsts patērētājam tiek liegts pabeigt pirkumu vai tiek lūgts apmaksāt pirkumu ar citas dalībvalsts maksājumu karti. </w:t>
            </w:r>
          </w:p>
          <w:p w:rsidR="002156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eastAsia="Times New Roman" w:hAnsi="Times New Roman" w:cs="Times New Roman"/>
                <w:iCs/>
                <w:sz w:val="24"/>
                <w:szCs w:val="24"/>
                <w:lang w:eastAsia="lv-LV"/>
              </w:rPr>
              <w:t>Regula Nr.2018/302 nodrošina, ka patērētāji, kuri vēlas pirkt preces un pakalpojumus citā dalībvalstī netiek diskriminēti pēc valstspiederības, dzīvesvietas vai uzņēmējdarbības veikšanas vietas trijos gadījumos:</w:t>
            </w:r>
          </w:p>
          <w:p w:rsidR="002156A6" w:rsidRPr="0063138C" w:rsidP="002156A6">
            <w:pPr>
              <w:pStyle w:val="ListParagraph"/>
              <w:numPr>
                <w:ilvl w:val="0"/>
                <w:numId w:val="6"/>
              </w:numPr>
              <w:jc w:val="both"/>
              <w:rPr>
                <w:iCs/>
                <w:color w:val="auto"/>
                <w:lang w:eastAsia="lv-LV"/>
              </w:rPr>
            </w:pPr>
            <w:r w:rsidRPr="0063138C">
              <w:rPr>
                <w:iCs/>
                <w:color w:val="auto"/>
                <w:lang w:eastAsia="lv-LV"/>
              </w:rPr>
              <w:t>Regula aizliedz bloķēt piekļuvi vietnēm vai veikt klienta pārmaršrutēšanu uz citu vietni bez klienta iepriekšējas piekrišanas;</w:t>
            </w:r>
          </w:p>
          <w:p w:rsidR="002156A6" w:rsidRPr="0063138C" w:rsidP="002156A6">
            <w:pPr>
              <w:pStyle w:val="ListParagraph"/>
              <w:numPr>
                <w:ilvl w:val="0"/>
                <w:numId w:val="6"/>
              </w:numPr>
              <w:jc w:val="both"/>
              <w:rPr>
                <w:iCs/>
                <w:color w:val="auto"/>
                <w:lang w:eastAsia="lv-LV"/>
              </w:rPr>
            </w:pPr>
            <w:r w:rsidRPr="0063138C">
              <w:rPr>
                <w:iCs/>
                <w:color w:val="auto"/>
                <w:lang w:eastAsia="lv-LV"/>
              </w:rPr>
              <w:t>Regula nosaka īpašas situācijas, kad atšķirīgi piekļuves nosacījumi precēm un pakalpojumiem nav pamatoti:</w:t>
            </w:r>
          </w:p>
          <w:p w:rsidR="002156A6" w:rsidRPr="0063138C" w:rsidP="002156A6">
            <w:pPr>
              <w:pStyle w:val="ListParagraph"/>
              <w:numPr>
                <w:ilvl w:val="0"/>
                <w:numId w:val="7"/>
              </w:numPr>
              <w:jc w:val="both"/>
              <w:rPr>
                <w:iCs/>
                <w:color w:val="auto"/>
                <w:lang w:eastAsia="lv-LV"/>
              </w:rPr>
            </w:pPr>
            <w:r w:rsidRPr="0063138C">
              <w:rPr>
                <w:iCs/>
                <w:color w:val="auto"/>
                <w:lang w:eastAsia="lv-LV"/>
              </w:rPr>
              <w:t>Iegādājoties preces no tirgotāja, kas neveic piegādi uz klienta dalībvalsti, klientiem no citām dalībvalstīm ir tiesības uz piegādi tirgotāja dalībvalstī pēc identiskiem nosacījumiem kā vietējiem iedzīvotājiem;</w:t>
            </w:r>
          </w:p>
          <w:p w:rsidR="002156A6" w:rsidRPr="0063138C" w:rsidP="002156A6">
            <w:pPr>
              <w:pStyle w:val="ListParagraph"/>
              <w:numPr>
                <w:ilvl w:val="0"/>
                <w:numId w:val="7"/>
              </w:numPr>
              <w:jc w:val="both"/>
              <w:rPr>
                <w:iCs/>
                <w:color w:val="auto"/>
                <w:lang w:eastAsia="lv-LV"/>
              </w:rPr>
            </w:pPr>
            <w:r w:rsidRPr="0063138C">
              <w:rPr>
                <w:iCs/>
                <w:color w:val="auto"/>
                <w:lang w:eastAsia="lv-LV"/>
              </w:rPr>
              <w:t>Iegādājoties elektroniski sniegtus pakalpojumus</w:t>
            </w:r>
            <w:r w:rsidRPr="0063138C">
              <w:rPr>
                <w:color w:val="auto"/>
              </w:rPr>
              <w:t xml:space="preserve"> </w:t>
            </w:r>
            <w:r w:rsidRPr="0063138C">
              <w:rPr>
                <w:iCs/>
                <w:color w:val="auto"/>
                <w:lang w:eastAsia="lv-LV"/>
              </w:rPr>
              <w:t>piemēram, mākoņa pakalpojumus, datu glabāšanu vai vietņu mitināšanu, no tirgotāja, kas reģistrēts citā dalībvalstī;</w:t>
            </w:r>
          </w:p>
          <w:p w:rsidR="002156A6" w:rsidRPr="0063138C" w:rsidP="002156A6">
            <w:pPr>
              <w:pStyle w:val="ListParagraph"/>
              <w:numPr>
                <w:ilvl w:val="0"/>
                <w:numId w:val="7"/>
              </w:numPr>
              <w:jc w:val="both"/>
              <w:rPr>
                <w:iCs/>
                <w:color w:val="auto"/>
                <w:lang w:eastAsia="lv-LV"/>
              </w:rPr>
            </w:pPr>
            <w:r w:rsidRPr="0063138C">
              <w:rPr>
                <w:iCs/>
                <w:color w:val="auto"/>
                <w:lang w:eastAsia="lv-LV"/>
              </w:rPr>
              <w:t xml:space="preserve">Saņemot pakalpojumus tirgotāja fiziskajā atrašanas vietā dalībvalstī, kas nav klienta dalībvalsts, tādējādi Regula Nr.2018/302 attiecās arī uz bezsaistes gadījumiem. Šajā kategorijā ietilpst tādi pakalpojumi kā koncertu biļetes, vasaras naktsmītņu noma un automašīnu noma. </w:t>
            </w:r>
          </w:p>
          <w:p w:rsidR="002156A6" w:rsidRPr="00C31EB9" w:rsidP="002156A6">
            <w:pPr>
              <w:pStyle w:val="ListParagraph"/>
              <w:numPr>
                <w:ilvl w:val="0"/>
                <w:numId w:val="6"/>
              </w:numPr>
              <w:jc w:val="both"/>
              <w:rPr>
                <w:iCs/>
                <w:color w:val="auto"/>
                <w:lang w:eastAsia="lv-LV"/>
              </w:rPr>
            </w:pPr>
            <w:r w:rsidRPr="0063138C">
              <w:rPr>
                <w:iCs/>
                <w:color w:val="auto"/>
                <w:lang w:eastAsia="lv-LV"/>
              </w:rPr>
              <w:t>Regula liedz tirgotājiem noraidīt vai citādi diskriminēt klientus attiecībā uz maksājumu instrumentiem, kas izsniegti citā dalībvalstī, un piemērot atšķirīgus nosacījumus maksājumu darījumiem. Tirgotājs ir brīvs maksājumu līdzekļu noteikšanā, taču nosakot  maksājumu līdzekļus tirgotājam tos ir jāpiemēro bez diskriminācijas.</w:t>
            </w:r>
          </w:p>
          <w:p w:rsidR="00335E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hAnsi="Times New Roman" w:cs="Times New Roman"/>
                <w:sz w:val="24"/>
                <w:szCs w:val="24"/>
              </w:rPr>
              <w:t>Šobrīd vispārīgs diskriminācijas aizliegums pakalpojumu jomā ir noteikts Eiropas Parlamenta un Padomes direktīvas 2006/123/EK par pakalpojumiem iekšējā tirgū 20.pantā un pārņemts Brīvas pakalpojumu sniegšanas likuma 10.panta otrajā daļā, kas nosaka, ka: “</w:t>
            </w:r>
            <w:r w:rsidRPr="0063138C">
              <w:rPr>
                <w:rFonts w:ascii="Times New Roman" w:hAnsi="Times New Roman" w:cs="Times New Roman"/>
                <w:i/>
                <w:sz w:val="24"/>
                <w:szCs w:val="24"/>
              </w:rPr>
              <w:t>Pakalpojuma saņēmējam ir tiesības saņemt tādu pakalpojumu, kas nav diskriminējošs atkarībā no viņa pilsonības (pavalstniecības) vai dzīvesvietas, izņemot gadījumus, kad šādu nosacījumu piemērošana ir skaidri un nepārprotami formulēta, objektīvi pamatota, taisnīga un atklāta</w:t>
            </w:r>
            <w:r w:rsidRPr="0063138C">
              <w:rPr>
                <w:rFonts w:ascii="Times New Roman" w:hAnsi="Times New Roman" w:cs="Times New Roman"/>
                <w:sz w:val="24"/>
                <w:szCs w:val="24"/>
              </w:rPr>
              <w:t>.” Tomēr, neraugoties uz šī nediskriminēšanas principa noteikšanu, ES patērētāji joprojām saskaras ar atteikumu noformēt pirkumu un atšķirīgiem nosacījumiem, iegādājoties preces vai pakalpojumus citās ES Dalībvalstīs. Tas galvenokārt saistīts ar neskaidrību par to, kas ir objektīvi kritēriji, kas attaisnotu pakalpojumu sniedzēju atšķirīgo attieksmi pret patērētājiem no citām ES Dalībvalstīm.</w:t>
            </w:r>
            <w:r w:rsidRPr="0063138C">
              <w:rPr>
                <w:rFonts w:ascii="Times New Roman" w:eastAsia="Times New Roman" w:hAnsi="Times New Roman" w:cs="Times New Roman"/>
                <w:iCs/>
                <w:sz w:val="24"/>
                <w:szCs w:val="24"/>
                <w:lang w:eastAsia="lv-LV"/>
              </w:rPr>
              <w:t xml:space="preserve"> Regula Nr.2018/302 precizē kritērijus, kas nevar būt par attaisnojumu atšķirīgai attieksmei pret patērētājiem no citām ES Dalībvalstīm, sniedzot lielāku juridisko noteiktību.</w:t>
            </w:r>
          </w:p>
          <w:p w:rsidR="002156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eastAsia="Times New Roman" w:hAnsi="Times New Roman" w:cs="Times New Roman"/>
                <w:iCs/>
                <w:sz w:val="24"/>
                <w:szCs w:val="24"/>
                <w:lang w:eastAsia="lv-LV"/>
              </w:rPr>
              <w:t xml:space="preserve">Regulas Nr.2018/302 7.pants paredz, ka dalībvalstīm ir jānorīko iestādi vai iestādes, kas ir atbildīgas par adekvātu un efektīvu Regulas Nr.2018/302 izpildi. Dalībvalstis nosaka noteikumus, kuros paredz pasākumus, kas piemērojami  Regulas Nr.2018/302 noteikumu neievērošanas gadījumā, un nodrošina to īstenošanu.  Savukārt Regulas Nr.2018/302 8.pants nosaka, ka katra dalībvalsts norīko iestādi vai iestādes, kas ir atbildīgas par praktiskās palīdzības sniegšanu patērētājiem gadījumā, ja starp patērētāju un tirgotāju rodas strīds, kas izriet no Regulas </w:t>
            </w:r>
            <w:r w:rsidRPr="0063138C">
              <w:rPr>
                <w:rFonts w:ascii="Times New Roman" w:eastAsia="Times New Roman" w:hAnsi="Times New Roman" w:cs="Times New Roman"/>
                <w:iCs/>
                <w:sz w:val="24"/>
                <w:szCs w:val="24"/>
                <w:lang w:eastAsia="lv-LV"/>
              </w:rPr>
              <w:t xml:space="preserve">Nr.2018/302  piemērošanas. Šāda praktiskā palīdzības sniegšanas var iekļaut: </w:t>
            </w:r>
          </w:p>
          <w:p w:rsidR="002156A6" w:rsidRPr="0063138C" w:rsidP="002156A6">
            <w:pPr>
              <w:pStyle w:val="ListParagraph"/>
              <w:numPr>
                <w:ilvl w:val="0"/>
                <w:numId w:val="3"/>
              </w:numPr>
              <w:jc w:val="both"/>
              <w:rPr>
                <w:iCs/>
                <w:color w:val="auto"/>
                <w:lang w:eastAsia="lv-LV"/>
              </w:rPr>
            </w:pPr>
            <w:r w:rsidRPr="0063138C">
              <w:rPr>
                <w:iCs/>
                <w:color w:val="auto"/>
                <w:lang w:eastAsia="lv-LV"/>
              </w:rPr>
              <w:t xml:space="preserve">Patērētāju tiesību izskaidrošanu; </w:t>
            </w:r>
          </w:p>
          <w:p w:rsidR="002156A6" w:rsidRPr="0063138C" w:rsidP="002156A6">
            <w:pPr>
              <w:pStyle w:val="ListParagraph"/>
              <w:numPr>
                <w:ilvl w:val="0"/>
                <w:numId w:val="3"/>
              </w:numPr>
              <w:jc w:val="both"/>
              <w:rPr>
                <w:iCs/>
                <w:color w:val="auto"/>
                <w:lang w:eastAsia="lv-LV"/>
              </w:rPr>
            </w:pPr>
            <w:r w:rsidRPr="0063138C">
              <w:rPr>
                <w:iCs/>
                <w:color w:val="auto"/>
                <w:lang w:eastAsia="lv-LV"/>
              </w:rPr>
              <w:t>Palīdzību patērētājiem strīdu risināšanā ar tirgotājiem no citām dalībvalstīm;</w:t>
            </w:r>
          </w:p>
          <w:p w:rsidR="002156A6" w:rsidRPr="0063138C" w:rsidP="002156A6">
            <w:pPr>
              <w:pStyle w:val="ListParagraph"/>
              <w:numPr>
                <w:ilvl w:val="0"/>
                <w:numId w:val="3"/>
              </w:numPr>
              <w:jc w:val="both"/>
              <w:rPr>
                <w:iCs/>
                <w:color w:val="auto"/>
                <w:lang w:eastAsia="lv-LV"/>
              </w:rPr>
            </w:pPr>
            <w:r w:rsidRPr="0063138C">
              <w:rPr>
                <w:iCs/>
                <w:color w:val="auto"/>
                <w:lang w:eastAsia="lv-LV"/>
              </w:rPr>
              <w:t>Patērētāju informēšana par iestādēm, kuras var sniegt palīdzību, ja konkrētā iestāde tādu nesniedz.</w:t>
            </w:r>
          </w:p>
          <w:p w:rsidR="002156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eastAsia="Times New Roman" w:hAnsi="Times New Roman" w:cs="Times New Roman"/>
                <w:iCs/>
                <w:sz w:val="24"/>
                <w:szCs w:val="24"/>
                <w:lang w:eastAsia="lv-LV"/>
              </w:rPr>
              <w:t>Ņemot vēra, ka dalībvalstīm ir jānodrošina tāda normatīvo aktu bāze un praktiskā tiesību normu piemērošana, lai būtu iespējams īstenot no regulu normām izrietošās saistības, ir nepieciešams noteikt nacionālajā normatīvajā aktā iestādi vai iestādes, kas ir atbildīgas par Regulas Nr.2018/302 ievērošanu un praktiskās palīdzības sniegšanu patērētājiem, kā arī iedarbīgus pasākumus, ko atbildīgā iestāde piemēros gadījumos, kad tirgotājs pārkāpj Regulas Nr.2018/302 noteikumus.</w:t>
            </w:r>
          </w:p>
          <w:p w:rsidR="002156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eastAsia="Times New Roman" w:hAnsi="Times New Roman" w:cs="Times New Roman"/>
                <w:iCs/>
                <w:sz w:val="24"/>
                <w:szCs w:val="24"/>
                <w:lang w:eastAsia="lv-LV"/>
              </w:rPr>
              <w:t xml:space="preserve">Regulas Nr.2018/302 noteikumi ir piemērojami gan uz darījumiem ar patērētājiem, gan uz darījumiem starp uzņēmumiem, ciktāl tie notiek, pamatojoties uz vispārējiem piekļuves nosacījumiem un darījumi ir domāti tikai un vienīgi gala patēriņam. Attiecīgi Regulā Nr.2018/302 tiek izdalītas atsevišķas divas definīcijas:  </w:t>
            </w:r>
          </w:p>
          <w:p w:rsidR="002156A6" w:rsidRPr="0063138C" w:rsidP="002156A6">
            <w:pPr>
              <w:pStyle w:val="ListParagraph"/>
              <w:numPr>
                <w:ilvl w:val="0"/>
                <w:numId w:val="3"/>
              </w:numPr>
              <w:jc w:val="both"/>
              <w:rPr>
                <w:iCs/>
                <w:color w:val="auto"/>
                <w:lang w:eastAsia="lv-LV"/>
              </w:rPr>
            </w:pPr>
            <w:r w:rsidRPr="0063138C">
              <w:rPr>
                <w:iCs/>
                <w:color w:val="auto"/>
                <w:lang w:eastAsia="lv-LV"/>
              </w:rPr>
              <w:t>patērētājs ir jebkura fiziska persona, kura rīkojas nolūkos, kas nav saistīti ar tās komercdarbību, uzņēmējdarbību vai profesiju;</w:t>
            </w:r>
          </w:p>
          <w:p w:rsidR="002156A6" w:rsidRPr="00C31EB9" w:rsidP="002156A6">
            <w:pPr>
              <w:pStyle w:val="ListParagraph"/>
              <w:numPr>
                <w:ilvl w:val="0"/>
                <w:numId w:val="3"/>
              </w:numPr>
              <w:jc w:val="both"/>
              <w:rPr>
                <w:iCs/>
                <w:color w:val="auto"/>
                <w:lang w:eastAsia="lv-LV"/>
              </w:rPr>
            </w:pPr>
            <w:r w:rsidRPr="0063138C">
              <w:rPr>
                <w:iCs/>
                <w:color w:val="auto"/>
                <w:lang w:eastAsia="lv-LV"/>
              </w:rPr>
              <w:t>klients ir patērētājs, kurš ir kādas dalībvalsts valstspiederīgais vai viņa dzīvesvieta atrodas dalībvalstī, vai uzņēmums, kura uzņēmējdarbības vieta ir vieta atrodas dalībvalstī vai kurš Savienībā saņem pakalpojumu vai iegādājas vai arī cenšas iegādāties preci tikai gala patēriņam.</w:t>
            </w:r>
          </w:p>
          <w:p w:rsidR="002156A6" w:rsidRPr="0063138C" w:rsidP="00A7395B">
            <w:pPr>
              <w:spacing w:after="0" w:line="240" w:lineRule="auto"/>
              <w:ind w:firstLine="720"/>
              <w:jc w:val="both"/>
              <w:rPr>
                <w:rFonts w:ascii="Times New Roman" w:eastAsia="Times New Roman" w:hAnsi="Times New Roman" w:cs="Times New Roman"/>
                <w:iCs/>
                <w:sz w:val="24"/>
                <w:szCs w:val="24"/>
                <w:lang w:eastAsia="lv-LV"/>
              </w:rPr>
            </w:pPr>
            <w:r w:rsidRPr="0063138C">
              <w:rPr>
                <w:rFonts w:ascii="Times New Roman" w:eastAsia="Times New Roman" w:hAnsi="Times New Roman" w:cs="Times New Roman"/>
                <w:iCs/>
                <w:sz w:val="24"/>
                <w:szCs w:val="24"/>
                <w:lang w:eastAsia="lv-LV"/>
              </w:rPr>
              <w:t xml:space="preserve">Atbilstoši Patērētāju tiesību aizsardzības likuma (turpmāk - PTAL) 24.pantam  PTAL un citos normatīvajos aktos noteikto patērētāju tiesību aizsardzības uzraudzību īsteno Patērētāju tiesību aizsardzības centrs. Savukārt PTAL 1.pants nosaka, ka patērētājs ir fiziskā persona, kas izsaka vēlēšanos iegādāties, iegādājas vai varētu iegādāties vai izmantot preci vai pakalpojumu nolūkam, kurš nav saistīts ar tās saimniecisko vai profesionālo darbību. </w:t>
            </w:r>
            <w:r>
              <w:rPr>
                <w:rFonts w:ascii="Times New Roman" w:eastAsia="Times New Roman" w:hAnsi="Times New Roman" w:cs="Times New Roman"/>
                <w:iCs/>
                <w:sz w:val="24"/>
                <w:szCs w:val="24"/>
                <w:lang w:eastAsia="lv-LV"/>
              </w:rPr>
              <w:t>No tā izriet, ka PTAC kompetence attiecās tikai uz fiziskām personām, savukārt u</w:t>
            </w:r>
            <w:r w:rsidRPr="0063138C">
              <w:rPr>
                <w:rFonts w:ascii="Times New Roman" w:eastAsia="Times New Roman" w:hAnsi="Times New Roman" w:cs="Times New Roman"/>
                <w:iCs/>
                <w:sz w:val="24"/>
                <w:szCs w:val="24"/>
                <w:lang w:eastAsia="lv-LV"/>
              </w:rPr>
              <w:t>zņēmumi īsteno savu tiesību aizsardzību civiltiesiskajā kārtībā.</w:t>
            </w:r>
            <w:r>
              <w:rPr>
                <w:rFonts w:ascii="Times New Roman" w:eastAsia="Times New Roman" w:hAnsi="Times New Roman" w:cs="Times New Roman"/>
                <w:iCs/>
                <w:sz w:val="24"/>
                <w:szCs w:val="24"/>
                <w:lang w:eastAsia="lv-LV"/>
              </w:rPr>
              <w:t xml:space="preserve"> Līdz ar to </w:t>
            </w:r>
            <w:r w:rsidRPr="0063138C">
              <w:rPr>
                <w:rFonts w:ascii="Times New Roman" w:eastAsia="Times New Roman" w:hAnsi="Times New Roman" w:cs="Times New Roman"/>
                <w:iCs/>
                <w:sz w:val="24"/>
                <w:szCs w:val="24"/>
                <w:lang w:eastAsia="lv-LV"/>
              </w:rPr>
              <w:t>projekta 1.punkts nosaka, ka PTAC uzrauga Regulas Nr.2018/302 ievērošanu</w:t>
            </w:r>
            <w:r>
              <w:rPr>
                <w:rFonts w:ascii="Times New Roman" w:eastAsia="Times New Roman" w:hAnsi="Times New Roman" w:cs="Times New Roman"/>
                <w:iCs/>
                <w:sz w:val="24"/>
                <w:szCs w:val="24"/>
                <w:lang w:eastAsia="lv-LV"/>
              </w:rPr>
              <w:t xml:space="preserve"> tikai</w:t>
            </w:r>
            <w:r w:rsidRPr="0063138C">
              <w:rPr>
                <w:rFonts w:ascii="Times New Roman" w:eastAsia="Times New Roman" w:hAnsi="Times New Roman" w:cs="Times New Roman"/>
                <w:iCs/>
                <w:sz w:val="24"/>
                <w:szCs w:val="24"/>
                <w:lang w:eastAsia="lv-LV"/>
              </w:rPr>
              <w:t xml:space="preserve"> attiecībā uz patērētājiem.</w:t>
            </w:r>
          </w:p>
          <w:p w:rsidR="003171AE" w:rsidP="00A7395B">
            <w:pPr>
              <w:spacing w:after="0" w:line="240" w:lineRule="auto"/>
              <w:ind w:firstLine="720"/>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Projekts nosaka vienīgi PTAC kompetenci </w:t>
            </w:r>
            <w:r w:rsidRPr="0063138C">
              <w:rPr>
                <w:rFonts w:ascii="Times New Roman" w:eastAsia="Times New Roman" w:hAnsi="Times New Roman" w:cs="Times New Roman"/>
                <w:iCs/>
                <w:sz w:val="24"/>
                <w:szCs w:val="24"/>
                <w:lang w:eastAsia="lv-LV"/>
              </w:rPr>
              <w:t>Regulas Nr.2018/302</w:t>
            </w:r>
            <w:r>
              <w:rPr>
                <w:rFonts w:ascii="Times New Roman" w:eastAsia="Times New Roman" w:hAnsi="Times New Roman" w:cs="Times New Roman"/>
                <w:iCs/>
                <w:sz w:val="24"/>
                <w:szCs w:val="24"/>
                <w:lang w:eastAsia="lv-LV"/>
              </w:rPr>
              <w:t xml:space="preserve"> uzraudzībā, bet neatrunā papildus noteikumus, kuros paredzēti pasākumi, kas piemērojami Regulas Nr.</w:t>
            </w:r>
            <w:r w:rsidRPr="00A31FD3">
              <w:rPr>
                <w:rFonts w:ascii="Times New Roman" w:eastAsia="Times New Roman" w:hAnsi="Times New Roman" w:cs="Times New Roman"/>
                <w:iCs/>
                <w:sz w:val="24"/>
                <w:szCs w:val="24"/>
                <w:lang w:eastAsia="lv-LV"/>
              </w:rPr>
              <w:t>2018/302</w:t>
            </w:r>
            <w:r>
              <w:rPr>
                <w:rFonts w:ascii="Times New Roman" w:eastAsia="Times New Roman" w:hAnsi="Times New Roman" w:cs="Times New Roman"/>
                <w:iCs/>
                <w:sz w:val="24"/>
                <w:szCs w:val="24"/>
                <w:lang w:eastAsia="lv-LV"/>
              </w:rPr>
              <w:t xml:space="preserve"> neievērošanas gadījumā,</w:t>
            </w:r>
            <w:r w:rsidRPr="0063138C">
              <w:rPr>
                <w:rFonts w:ascii="Times New Roman" w:eastAsia="Times New Roman" w:hAnsi="Times New Roman" w:cs="Times New Roman"/>
                <w:iCs/>
                <w:sz w:val="24"/>
                <w:szCs w:val="24"/>
                <w:lang w:eastAsia="lv-LV"/>
              </w:rPr>
              <w:t xml:space="preserve"> jo nacionālie normatīvie akti jau pašreiz nodrošina PTAC tiesības efektīvi aizsargāt patērētāju tiesības un intereses</w:t>
            </w:r>
            <w:r>
              <w:rPr>
                <w:rFonts w:ascii="Times New Roman" w:eastAsia="Times New Roman" w:hAnsi="Times New Roman" w:cs="Times New Roman"/>
                <w:iCs/>
                <w:sz w:val="24"/>
                <w:szCs w:val="24"/>
                <w:lang w:eastAsia="lv-LV"/>
              </w:rPr>
              <w:t xml:space="preserve"> savas kompetences ietvaros. </w:t>
            </w:r>
            <w:r>
              <w:rPr>
                <w:rFonts w:ascii="Times New Roman" w:eastAsia="Times New Roman" w:hAnsi="Times New Roman" w:cs="Times New Roman"/>
                <w:iCs/>
                <w:sz w:val="24"/>
                <w:szCs w:val="24"/>
                <w:lang w:eastAsia="lv-LV"/>
              </w:rPr>
              <w:t xml:space="preserve">Piemēram, </w:t>
            </w:r>
            <w:r w:rsidR="00FF4BD1">
              <w:rPr>
                <w:rFonts w:ascii="Times New Roman" w:eastAsia="Times New Roman" w:hAnsi="Times New Roman" w:cs="Times New Roman"/>
                <w:iCs/>
                <w:sz w:val="24"/>
                <w:szCs w:val="24"/>
                <w:lang w:eastAsia="lv-LV"/>
              </w:rPr>
              <w:t xml:space="preserve">PTAL 25.panta astotās daļa </w:t>
            </w:r>
            <w:r w:rsidRPr="008716E2" w:rsidR="008716E2">
              <w:rPr>
                <w:rFonts w:ascii="Times New Roman" w:eastAsia="Times New Roman" w:hAnsi="Times New Roman" w:cs="Times New Roman"/>
                <w:iCs/>
                <w:sz w:val="24"/>
                <w:szCs w:val="24"/>
                <w:lang w:eastAsia="lv-LV"/>
              </w:rPr>
              <w:t xml:space="preserve">paredz, ka, ja konstatēts patērētāju tiesību pārkāpums, kas skar patērētāju grupas intereses (patērētāju kolektīvās intereses), un tas var radīt zaudējumus vai kaitējumu patērētājiem, </w:t>
            </w:r>
            <w:r w:rsidRPr="008716E2" w:rsidR="008716E2">
              <w:rPr>
                <w:rFonts w:ascii="Times New Roman" w:eastAsia="Times New Roman" w:hAnsi="Times New Roman" w:cs="Times New Roman"/>
                <w:iCs/>
                <w:sz w:val="24"/>
                <w:szCs w:val="24"/>
                <w:lang w:eastAsia="lv-LV"/>
              </w:rPr>
              <w:t xml:space="preserve">arī atsevišķam patērētājam, </w:t>
            </w:r>
            <w:r w:rsidR="009C5A06">
              <w:rPr>
                <w:rFonts w:ascii="Times New Roman" w:eastAsia="Times New Roman" w:hAnsi="Times New Roman" w:cs="Times New Roman"/>
                <w:iCs/>
                <w:sz w:val="24"/>
                <w:szCs w:val="24"/>
                <w:lang w:eastAsia="lv-LV"/>
              </w:rPr>
              <w:t>PTAC</w:t>
            </w:r>
            <w:r w:rsidRPr="008716E2" w:rsidR="008716E2">
              <w:rPr>
                <w:rFonts w:ascii="Times New Roman" w:eastAsia="Times New Roman" w:hAnsi="Times New Roman" w:cs="Times New Roman"/>
                <w:iCs/>
                <w:sz w:val="24"/>
                <w:szCs w:val="24"/>
                <w:lang w:eastAsia="lv-LV"/>
              </w:rPr>
              <w:t xml:space="preserve">, izvērtējis pārkāpuma raksturu un būtību, kā arī citus aspektus, ir tiesīgs </w:t>
            </w:r>
            <w:r w:rsidRPr="003171AE">
              <w:rPr>
                <w:rFonts w:ascii="Times New Roman" w:eastAsia="Times New Roman" w:hAnsi="Times New Roman" w:cs="Times New Roman"/>
                <w:iCs/>
                <w:sz w:val="24"/>
                <w:szCs w:val="24"/>
                <w:lang w:eastAsia="lv-LV"/>
              </w:rPr>
              <w:t>veikt vienu vai vairākas šādas darbības</w:t>
            </w:r>
            <w:r>
              <w:rPr>
                <w:rFonts w:ascii="Times New Roman" w:eastAsia="Times New Roman" w:hAnsi="Times New Roman" w:cs="Times New Roman"/>
                <w:iCs/>
                <w:sz w:val="24"/>
                <w:szCs w:val="24"/>
                <w:lang w:eastAsia="lv-LV"/>
              </w:rPr>
              <w:t>:</w:t>
            </w:r>
          </w:p>
          <w:p w:rsidR="003171AE" w:rsidRPr="003171AE" w:rsidP="003171AE">
            <w:pPr>
              <w:pStyle w:val="ListParagraph"/>
              <w:numPr>
                <w:ilvl w:val="0"/>
                <w:numId w:val="3"/>
              </w:numPr>
              <w:jc w:val="both"/>
              <w:rPr>
                <w:iCs/>
                <w:lang w:eastAsia="lv-LV"/>
              </w:rPr>
            </w:pPr>
            <w:r w:rsidRPr="003171AE">
              <w:rPr>
                <w:iCs/>
                <w:lang w:eastAsia="lv-LV"/>
              </w:rPr>
              <w:t>ierosināt, lai ražotājs, pārdevējs vai pakalpojuma sniedzējs rakstveidā apņemas noteiktā termiņā novērst izdarīto pārkāpumu;</w:t>
            </w:r>
          </w:p>
          <w:p w:rsidR="003171AE" w:rsidP="003171AE">
            <w:pPr>
              <w:pStyle w:val="ListParagraph"/>
              <w:numPr>
                <w:ilvl w:val="0"/>
                <w:numId w:val="3"/>
              </w:numPr>
              <w:jc w:val="both"/>
              <w:rPr>
                <w:iCs/>
                <w:lang w:eastAsia="lv-LV"/>
              </w:rPr>
            </w:pPr>
            <w:r w:rsidRPr="003171AE">
              <w:rPr>
                <w:iCs/>
                <w:lang w:eastAsia="lv-LV"/>
              </w:rPr>
              <w:t>pieņemt lēmumu, ar kuru uzdod ražotājam, pārdevējam vai pakalpojuma sniedzējam izbeigt pārkāpumu un veikt noteiktas darbības tā ietekmes novēršanai, nosa</w:t>
            </w:r>
            <w:r>
              <w:rPr>
                <w:iCs/>
                <w:lang w:eastAsia="lv-LV"/>
              </w:rPr>
              <w:t>kot termiņu šo darbību izpildei;</w:t>
            </w:r>
          </w:p>
          <w:p w:rsidR="003171AE" w:rsidRPr="003171AE" w:rsidP="003171AE">
            <w:pPr>
              <w:pStyle w:val="ListParagraph"/>
              <w:numPr>
                <w:ilvl w:val="0"/>
                <w:numId w:val="3"/>
              </w:numPr>
              <w:jc w:val="both"/>
              <w:rPr>
                <w:iCs/>
                <w:lang w:eastAsia="lv-LV"/>
              </w:rPr>
            </w:pPr>
            <w:r w:rsidRPr="003171AE">
              <w:rPr>
                <w:iCs/>
                <w:lang w:eastAsia="lv-LV"/>
              </w:rPr>
              <w:t>ražotāja, pārdevēja vai pakalpojuma sniedzēja rakstveida apņemšanos ievietot Patērētāju tiesību aizsardzības centra mājaslapā vai pieņemto lēmumu daļēji vai pilnībā ievietot Patērētāju tiesību aizsardzības centra mājaslapā un publicēt laikrakstā “Latvijas Vēstnesis” (ar publicēšanu saistītos izdevumus sedz ražotājs, pārdevējs vai pakalpojuma sniedzējs).</w:t>
            </w:r>
          </w:p>
          <w:p w:rsidR="008716E2" w:rsidP="00A7395B">
            <w:pPr>
              <w:spacing w:after="0" w:line="240" w:lineRule="auto"/>
              <w:ind w:firstLine="720"/>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Ievērojot, ka valstspiederība vai dzīvesvieta nav pazīmes, kas ir unikālas vienai personai, bet attiecās uz personu grupu, </w:t>
            </w:r>
            <w:r w:rsidR="008538F3">
              <w:rPr>
                <w:rFonts w:ascii="Times New Roman" w:eastAsia="Times New Roman" w:hAnsi="Times New Roman" w:cs="Times New Roman"/>
                <w:iCs/>
                <w:sz w:val="24"/>
                <w:szCs w:val="24"/>
                <w:lang w:eastAsia="lv-LV"/>
              </w:rPr>
              <w:t>atsevišķas personas diskriminācija pēc konkrētajām pazīmēm</w:t>
            </w:r>
            <w:r w:rsidR="00ED5112">
              <w:rPr>
                <w:rFonts w:ascii="Times New Roman" w:eastAsia="Times New Roman" w:hAnsi="Times New Roman" w:cs="Times New Roman"/>
                <w:iCs/>
                <w:sz w:val="24"/>
                <w:szCs w:val="24"/>
                <w:lang w:eastAsia="lv-LV"/>
              </w:rPr>
              <w:t xml:space="preserve"> skar </w:t>
            </w:r>
            <w:r w:rsidR="003171AE">
              <w:rPr>
                <w:rFonts w:ascii="Times New Roman" w:eastAsia="Times New Roman" w:hAnsi="Times New Roman" w:cs="Times New Roman"/>
                <w:iCs/>
                <w:sz w:val="24"/>
                <w:szCs w:val="24"/>
                <w:lang w:eastAsia="lv-LV"/>
              </w:rPr>
              <w:t>visas grupas</w:t>
            </w:r>
            <w:r w:rsidR="00ED5112">
              <w:rPr>
                <w:rFonts w:ascii="Times New Roman" w:eastAsia="Times New Roman" w:hAnsi="Times New Roman" w:cs="Times New Roman"/>
                <w:iCs/>
                <w:sz w:val="24"/>
                <w:szCs w:val="24"/>
                <w:lang w:eastAsia="lv-LV"/>
              </w:rPr>
              <w:t xml:space="preserve"> intereses. </w:t>
            </w:r>
          </w:p>
          <w:p w:rsidR="00335EA6" w:rsidRPr="00C31EB9" w:rsidP="00A7395B">
            <w:pPr>
              <w:spacing w:after="0" w:line="240" w:lineRule="auto"/>
              <w:ind w:firstLine="720"/>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Saskaņā ar </w:t>
            </w:r>
            <w:r w:rsidRPr="003171AE">
              <w:rPr>
                <w:rFonts w:ascii="Times New Roman" w:eastAsia="Times New Roman" w:hAnsi="Times New Roman" w:cs="Times New Roman"/>
                <w:iCs/>
                <w:sz w:val="24"/>
                <w:szCs w:val="24"/>
                <w:lang w:eastAsia="lv-LV"/>
              </w:rPr>
              <w:t>PTAL 25.pa</w:t>
            </w:r>
            <w:r>
              <w:rPr>
                <w:rFonts w:ascii="Times New Roman" w:eastAsia="Times New Roman" w:hAnsi="Times New Roman" w:cs="Times New Roman"/>
                <w:iCs/>
                <w:sz w:val="24"/>
                <w:szCs w:val="24"/>
                <w:lang w:eastAsia="lv-LV"/>
              </w:rPr>
              <w:t xml:space="preserve">nta ceturtās daļas 4.apakšpunktu, </w:t>
            </w:r>
            <w:r w:rsidRPr="003171AE">
              <w:rPr>
                <w:rFonts w:ascii="Times New Roman" w:eastAsia="Times New Roman" w:hAnsi="Times New Roman" w:cs="Times New Roman"/>
                <w:iCs/>
                <w:sz w:val="24"/>
                <w:szCs w:val="24"/>
                <w:lang w:eastAsia="lv-LV"/>
              </w:rPr>
              <w:t>palīdzības sniegšana patērētājiem strīdu risināšanā ar pārdevējiem vai pakalpojumu sniedzējiem ir vien</w:t>
            </w:r>
            <w:r>
              <w:rPr>
                <w:rFonts w:ascii="Times New Roman" w:eastAsia="Times New Roman" w:hAnsi="Times New Roman" w:cs="Times New Roman"/>
                <w:iCs/>
                <w:sz w:val="24"/>
                <w:szCs w:val="24"/>
                <w:lang w:eastAsia="lv-LV"/>
              </w:rPr>
              <w:t>a no PTAC funkcijām. Savukārt a</w:t>
            </w:r>
            <w:r w:rsidRPr="003171AE">
              <w:rPr>
                <w:rFonts w:ascii="Times New Roman" w:eastAsia="Times New Roman" w:hAnsi="Times New Roman" w:cs="Times New Roman"/>
                <w:iCs/>
                <w:sz w:val="24"/>
                <w:szCs w:val="24"/>
                <w:lang w:eastAsia="lv-LV"/>
              </w:rPr>
              <w:t>tbilstoši PTAL 26.panta piektajai daļai, saņemot patērētāja iesniegumu, kurā lūgta informācija vai konsultācija par patērētāja tiesībā</w:t>
            </w:r>
            <w:r w:rsidR="00D622F9">
              <w:rPr>
                <w:rFonts w:ascii="Times New Roman" w:eastAsia="Times New Roman" w:hAnsi="Times New Roman" w:cs="Times New Roman"/>
                <w:iCs/>
                <w:sz w:val="24"/>
                <w:szCs w:val="24"/>
                <w:lang w:eastAsia="lv-LV"/>
              </w:rPr>
              <w:t>m, PTAC</w:t>
            </w:r>
            <w:bookmarkStart w:id="0" w:name="_GoBack"/>
            <w:bookmarkEnd w:id="0"/>
            <w:r w:rsidRPr="003171AE">
              <w:rPr>
                <w:rFonts w:ascii="Times New Roman" w:eastAsia="Times New Roman" w:hAnsi="Times New Roman" w:cs="Times New Roman"/>
                <w:iCs/>
                <w:sz w:val="24"/>
                <w:szCs w:val="24"/>
                <w:lang w:eastAsia="lv-LV"/>
              </w:rPr>
              <w:t xml:space="preserve"> sagatavo atbildi, sniedzot nepieciešamo informāciju.</w:t>
            </w:r>
            <w:r>
              <w:rPr>
                <w:rFonts w:ascii="Times New Roman" w:eastAsia="Times New Roman" w:hAnsi="Times New Roman" w:cs="Times New Roman"/>
                <w:iCs/>
                <w:sz w:val="24"/>
                <w:szCs w:val="24"/>
                <w:lang w:eastAsia="lv-LV"/>
              </w:rPr>
              <w:t xml:space="preserve"> Līdz ar to nacionālie normatīvie akti jau šobrīd paredz, ka PTAC </w:t>
            </w:r>
            <w:r w:rsidRPr="002156A6">
              <w:rPr>
                <w:rFonts w:ascii="Times New Roman" w:eastAsia="Times New Roman" w:hAnsi="Times New Roman" w:cs="Times New Roman"/>
                <w:iCs/>
                <w:sz w:val="24"/>
                <w:szCs w:val="24"/>
                <w:lang w:eastAsia="lv-LV"/>
              </w:rPr>
              <w:t>sniedz praktisko palīdzību patērētājiem</w:t>
            </w:r>
            <w:r>
              <w:rPr>
                <w:rFonts w:ascii="Times New Roman" w:eastAsia="Times New Roman" w:hAnsi="Times New Roman" w:cs="Times New Roman"/>
                <w:iCs/>
                <w:sz w:val="24"/>
                <w:szCs w:val="24"/>
                <w:lang w:eastAsia="lv-LV"/>
              </w:rPr>
              <w:t xml:space="preserve">. </w:t>
            </w:r>
          </w:p>
          <w:p w:rsidR="002156A6" w:rsidRPr="0063138C" w:rsidP="00A7395B">
            <w:pPr>
              <w:spacing w:after="0" w:line="240" w:lineRule="auto"/>
              <w:ind w:firstLine="720"/>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w:t>
            </w:r>
            <w:r w:rsidRPr="0063138C">
              <w:rPr>
                <w:rFonts w:ascii="Times New Roman" w:eastAsia="Times New Roman" w:hAnsi="Times New Roman" w:cs="Times New Roman"/>
                <w:iCs/>
                <w:sz w:val="24"/>
                <w:szCs w:val="24"/>
                <w:lang w:eastAsia="lv-LV"/>
              </w:rPr>
              <w:t>rojekts paredz pārejas noteikumus, kuros noteikts, ka šo noteikumu 4.21.</w:t>
            </w:r>
            <w:r w:rsidRPr="0063138C">
              <w:rPr>
                <w:rFonts w:ascii="Times New Roman" w:eastAsia="Times New Roman" w:hAnsi="Times New Roman" w:cs="Times New Roman"/>
                <w:iCs/>
                <w:sz w:val="24"/>
                <w:szCs w:val="24"/>
                <w:vertAlign w:val="superscript"/>
                <w:lang w:eastAsia="lv-LV"/>
              </w:rPr>
              <w:t>1</w:t>
            </w:r>
            <w:r w:rsidRPr="0063138C">
              <w:rPr>
                <w:rFonts w:ascii="Times New Roman" w:eastAsia="Times New Roman" w:hAnsi="Times New Roman" w:cs="Times New Roman"/>
                <w:iCs/>
                <w:sz w:val="24"/>
                <w:szCs w:val="24"/>
                <w:lang w:eastAsia="lv-LV"/>
              </w:rPr>
              <w:t xml:space="preserve"> apakšpunkts stājas spēkā 2018. gada 3. decembrī, jo Regulu Nr.2018/302 piemēro no 2018. gada 3. decembra.</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2156A6" w:rsidRPr="00E032C8" w:rsidP="002156A6">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3.</w:t>
            </w:r>
          </w:p>
        </w:tc>
        <w:tc>
          <w:tcPr>
            <w:tcW w:w="1088" w:type="pct"/>
            <w:tcBorders>
              <w:top w:val="outset" w:sz="6" w:space="0" w:color="auto"/>
              <w:left w:val="outset" w:sz="6" w:space="0" w:color="auto"/>
              <w:bottom w:val="outset" w:sz="6" w:space="0" w:color="auto"/>
              <w:right w:val="outset" w:sz="6" w:space="0" w:color="auto"/>
            </w:tcBorders>
            <w:hideMark/>
          </w:tcPr>
          <w:p w:rsidR="002156A6" w:rsidRPr="00E032C8" w:rsidP="002156A6">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Projekta izstrādē iesaistītās institūcijas un publiskas personas kapitālsabiedrības</w:t>
            </w:r>
          </w:p>
        </w:tc>
        <w:tc>
          <w:tcPr>
            <w:tcW w:w="3551" w:type="pct"/>
            <w:tcBorders>
              <w:top w:val="outset" w:sz="6" w:space="0" w:color="auto"/>
              <w:left w:val="outset" w:sz="6" w:space="0" w:color="auto"/>
              <w:bottom w:val="outset" w:sz="6" w:space="0" w:color="auto"/>
              <w:right w:val="outset" w:sz="6" w:space="0" w:color="auto"/>
            </w:tcBorders>
            <w:hideMark/>
          </w:tcPr>
          <w:p w:rsidR="002156A6" w:rsidRPr="00A31FD3" w:rsidP="002156A6">
            <w:pPr>
              <w:spacing w:after="0" w:line="240" w:lineRule="auto"/>
              <w:jc w:val="both"/>
              <w:rPr>
                <w:rFonts w:ascii="Times New Roman" w:eastAsia="Times New Roman" w:hAnsi="Times New Roman" w:cs="Times New Roman"/>
                <w:iCs/>
                <w:sz w:val="24"/>
                <w:szCs w:val="24"/>
                <w:lang w:eastAsia="lv-LV"/>
              </w:rPr>
            </w:pPr>
            <w:r w:rsidRPr="001529D9">
              <w:rPr>
                <w:rFonts w:ascii="Times New Roman" w:hAnsi="Times New Roman" w:cs="Times New Roman"/>
                <w:sz w:val="24"/>
                <w:szCs w:val="24"/>
              </w:rPr>
              <w:t>Ekonomikas ministrija, Patērētāju tiesību aizsardzības centrs</w:t>
            </w:r>
            <w:r>
              <w:rPr>
                <w:rFonts w:ascii="Times New Roman" w:hAnsi="Times New Roman" w:cs="Times New Roman"/>
                <w:sz w:val="24"/>
                <w:szCs w:val="24"/>
              </w:rPr>
              <w:t>.</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2156A6" w:rsidRPr="00E032C8" w:rsidP="002156A6">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4.</w:t>
            </w:r>
          </w:p>
        </w:tc>
        <w:tc>
          <w:tcPr>
            <w:tcW w:w="1088" w:type="pct"/>
            <w:tcBorders>
              <w:top w:val="outset" w:sz="6" w:space="0" w:color="auto"/>
              <w:left w:val="outset" w:sz="6" w:space="0" w:color="auto"/>
              <w:bottom w:val="outset" w:sz="6" w:space="0" w:color="auto"/>
              <w:right w:val="outset" w:sz="6" w:space="0" w:color="auto"/>
            </w:tcBorders>
            <w:hideMark/>
          </w:tcPr>
          <w:p w:rsidR="002156A6" w:rsidRPr="00E032C8" w:rsidP="002156A6">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Cita informācija</w:t>
            </w:r>
          </w:p>
        </w:tc>
        <w:tc>
          <w:tcPr>
            <w:tcW w:w="3551" w:type="pct"/>
            <w:tcBorders>
              <w:top w:val="outset" w:sz="6" w:space="0" w:color="auto"/>
              <w:left w:val="outset" w:sz="6" w:space="0" w:color="auto"/>
              <w:bottom w:val="outset" w:sz="6" w:space="0" w:color="auto"/>
              <w:right w:val="outset" w:sz="6" w:space="0" w:color="auto"/>
            </w:tcBorders>
            <w:hideMark/>
          </w:tcPr>
          <w:p w:rsidR="002156A6" w:rsidRPr="00A31FD3" w:rsidP="002156A6">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bl>
    <w:p w:rsidR="00E5323B"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2036"/>
        <w:gridCol w:w="6594"/>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E032C8" w:rsidP="00E5323B">
            <w:pPr>
              <w:spacing w:after="0" w:line="240" w:lineRule="auto"/>
              <w:rPr>
                <w:rFonts w:ascii="Times New Roman" w:eastAsia="Times New Roman" w:hAnsi="Times New Roman" w:cs="Times New Roman"/>
                <w:b/>
                <w:bCs/>
                <w:iCs/>
                <w:sz w:val="24"/>
                <w:szCs w:val="24"/>
                <w:lang w:eastAsia="lv-LV"/>
              </w:rPr>
            </w:pPr>
            <w:r w:rsidRPr="00E032C8">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1.</w:t>
            </w:r>
          </w:p>
        </w:tc>
        <w:tc>
          <w:tcPr>
            <w:tcW w:w="1088"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Sabiedrības mērķgrupas, kuras tiesiskais regulējums ietekmē vai varētu ietekmēt</w:t>
            </w:r>
          </w:p>
        </w:tc>
        <w:tc>
          <w:tcPr>
            <w:tcW w:w="3551" w:type="pct"/>
            <w:tcBorders>
              <w:top w:val="outset" w:sz="6" w:space="0" w:color="auto"/>
              <w:left w:val="outset" w:sz="6" w:space="0" w:color="auto"/>
              <w:bottom w:val="outset" w:sz="6" w:space="0" w:color="auto"/>
              <w:right w:val="outset" w:sz="6" w:space="0" w:color="auto"/>
            </w:tcBorders>
            <w:hideMark/>
          </w:tcPr>
          <w:p w:rsidR="00397212" w:rsidP="002A0913">
            <w:pPr>
              <w:pStyle w:val="ListParagraph"/>
              <w:numPr>
                <w:ilvl w:val="0"/>
                <w:numId w:val="2"/>
              </w:numPr>
              <w:jc w:val="both"/>
              <w:rPr>
                <w:iCs/>
                <w:lang w:eastAsia="lv-LV"/>
              </w:rPr>
            </w:pPr>
            <w:r w:rsidRPr="00397212">
              <w:rPr>
                <w:iCs/>
                <w:lang w:eastAsia="lv-LV"/>
              </w:rPr>
              <w:t xml:space="preserve">Patērētāji (Regula </w:t>
            </w:r>
            <w:r w:rsidRPr="00397212" w:rsidR="009C2CAA">
              <w:rPr>
                <w:iCs/>
                <w:lang w:eastAsia="lv-LV"/>
              </w:rPr>
              <w:t>Nr.</w:t>
            </w:r>
            <w:r w:rsidRPr="00397212">
              <w:rPr>
                <w:iCs/>
                <w:lang w:eastAsia="lv-LV"/>
              </w:rPr>
              <w:t xml:space="preserve">2018/302 skar </w:t>
            </w:r>
            <w:r w:rsidRPr="00397212">
              <w:t xml:space="preserve">~ </w:t>
            </w:r>
            <w:r w:rsidRPr="00397212">
              <w:rPr>
                <w:iCs/>
                <w:lang w:eastAsia="lv-LV"/>
              </w:rPr>
              <w:t>500 miljonus ES patērētāju)</w:t>
            </w:r>
          </w:p>
          <w:p w:rsidR="002A0913" w:rsidRPr="00397212" w:rsidP="002A0913">
            <w:pPr>
              <w:pStyle w:val="ListParagraph"/>
              <w:numPr>
                <w:ilvl w:val="0"/>
                <w:numId w:val="2"/>
              </w:numPr>
              <w:jc w:val="both"/>
              <w:rPr>
                <w:iCs/>
                <w:lang w:eastAsia="lv-LV"/>
              </w:rPr>
            </w:pPr>
            <w:r w:rsidRPr="00397212">
              <w:rPr>
                <w:iCs/>
                <w:lang w:eastAsia="lv-LV"/>
              </w:rPr>
              <w:t>Pārdevēji un pakalpojumu sniedzēji</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2.</w:t>
            </w:r>
          </w:p>
        </w:tc>
        <w:tc>
          <w:tcPr>
            <w:tcW w:w="1088"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 xml:space="preserve">Tiesiskā </w:t>
            </w:r>
            <w:r w:rsidRPr="00E032C8">
              <w:rPr>
                <w:rFonts w:ascii="Times New Roman" w:eastAsia="Times New Roman" w:hAnsi="Times New Roman" w:cs="Times New Roman"/>
                <w:iCs/>
                <w:sz w:val="24"/>
                <w:szCs w:val="24"/>
                <w:lang w:eastAsia="lv-LV"/>
              </w:rPr>
              <w:t>regulējuma ietekme uz tautsaimniecību un administratīvo slogu</w:t>
            </w:r>
          </w:p>
        </w:tc>
        <w:tc>
          <w:tcPr>
            <w:tcW w:w="3551" w:type="pct"/>
            <w:tcBorders>
              <w:top w:val="outset" w:sz="6" w:space="0" w:color="auto"/>
              <w:left w:val="outset" w:sz="6" w:space="0" w:color="auto"/>
              <w:bottom w:val="outset" w:sz="6" w:space="0" w:color="auto"/>
              <w:right w:val="outset" w:sz="6" w:space="0" w:color="auto"/>
            </w:tcBorders>
            <w:hideMark/>
          </w:tcPr>
          <w:p w:rsidR="00E5323B" w:rsidRPr="00122645" w:rsidP="00DB5D79">
            <w:pPr>
              <w:spacing w:after="0" w:line="240" w:lineRule="auto"/>
              <w:jc w:val="both"/>
              <w:rPr>
                <w:rFonts w:ascii="Times New Roman" w:eastAsia="Times New Roman" w:hAnsi="Times New Roman" w:cs="Times New Roman"/>
                <w:iCs/>
                <w:color w:val="A6A6A6" w:themeColor="background1" w:themeShade="A6"/>
                <w:sz w:val="24"/>
                <w:szCs w:val="24"/>
                <w:lang w:eastAsia="lv-LV"/>
              </w:rPr>
            </w:pPr>
            <w:r w:rsidRPr="001529D9">
              <w:rPr>
                <w:rFonts w:ascii="Times New Roman" w:hAnsi="Times New Roman" w:cs="Times New Roman"/>
                <w:sz w:val="24"/>
              </w:rPr>
              <w:t xml:space="preserve">Noteikumu projekts rada administratīvā sloga pieaugumu PTAC </w:t>
            </w:r>
            <w:r w:rsidRPr="001529D9">
              <w:rPr>
                <w:rFonts w:ascii="Times New Roman" w:hAnsi="Times New Roman" w:cs="Times New Roman"/>
                <w:sz w:val="24"/>
              </w:rPr>
              <w:t>saistībā</w:t>
            </w:r>
            <w:r>
              <w:rPr>
                <w:rFonts w:ascii="Times New Roman" w:hAnsi="Times New Roman" w:cs="Times New Roman"/>
                <w:sz w:val="24"/>
              </w:rPr>
              <w:t xml:space="preserve"> ar papildus funkciju </w:t>
            </w:r>
            <w:r w:rsidR="00AD4C3E">
              <w:rPr>
                <w:rFonts w:ascii="Times New Roman" w:hAnsi="Times New Roman" w:cs="Times New Roman"/>
                <w:sz w:val="24"/>
              </w:rPr>
              <w:t>piešķiršanu</w:t>
            </w:r>
            <w:r w:rsidR="00A85251">
              <w:rPr>
                <w:rFonts w:ascii="Times New Roman" w:hAnsi="Times New Roman" w:cs="Times New Roman"/>
                <w:sz w:val="24"/>
              </w:rPr>
              <w:t xml:space="preserve"> un </w:t>
            </w:r>
            <w:r w:rsidR="00794F47">
              <w:rPr>
                <w:rFonts w:ascii="Times New Roman" w:hAnsi="Times New Roman" w:cs="Times New Roman"/>
                <w:sz w:val="24"/>
              </w:rPr>
              <w:t>uzraudzības jomas</w:t>
            </w:r>
            <w:r w:rsidR="00A85251">
              <w:rPr>
                <w:rFonts w:ascii="Times New Roman" w:hAnsi="Times New Roman" w:cs="Times New Roman"/>
                <w:sz w:val="24"/>
              </w:rPr>
              <w:t xml:space="preserve"> paplašināšanu</w:t>
            </w:r>
            <w:r w:rsidR="00AD4C3E">
              <w:rPr>
                <w:rFonts w:ascii="Times New Roman" w:hAnsi="Times New Roman" w:cs="Times New Roman"/>
                <w:sz w:val="24"/>
              </w:rPr>
              <w:t>.</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3.</w:t>
            </w:r>
          </w:p>
        </w:tc>
        <w:tc>
          <w:tcPr>
            <w:tcW w:w="1088"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Administratīvo izmaksu monetārs novērtējums</w:t>
            </w:r>
          </w:p>
        </w:tc>
        <w:tc>
          <w:tcPr>
            <w:tcW w:w="3551" w:type="pct"/>
            <w:tcBorders>
              <w:top w:val="outset" w:sz="6" w:space="0" w:color="auto"/>
              <w:left w:val="outset" w:sz="6" w:space="0" w:color="auto"/>
              <w:bottom w:val="outset" w:sz="6" w:space="0" w:color="auto"/>
              <w:right w:val="outset" w:sz="6" w:space="0" w:color="auto"/>
            </w:tcBorders>
            <w:hideMark/>
          </w:tcPr>
          <w:p w:rsidR="00E5323B" w:rsidRPr="00ED7C6A" w:rsidP="00E5323B">
            <w:pPr>
              <w:spacing w:after="0" w:line="240" w:lineRule="auto"/>
              <w:rPr>
                <w:rFonts w:ascii="Times New Roman" w:eastAsia="Times New Roman" w:hAnsi="Times New Roman" w:cs="Times New Roman"/>
                <w:iCs/>
                <w:sz w:val="24"/>
                <w:szCs w:val="24"/>
                <w:lang w:eastAsia="lv-LV"/>
              </w:rPr>
            </w:pPr>
            <w:r>
              <w:rPr>
                <w:rFonts w:ascii="Times New Roman" w:hAnsi="Times New Roman" w:cs="Times New Roman"/>
                <w:sz w:val="24"/>
                <w:szCs w:val="24"/>
              </w:rPr>
              <w:t>Projekts šo jomu neskar</w:t>
            </w:r>
          </w:p>
        </w:tc>
      </w:tr>
      <w:tr w:rsidTr="00D30A9B">
        <w:tblPrEx>
          <w:tblW w:w="5000" w:type="pct"/>
          <w:tblCellSpacing w:w="15" w:type="dxa"/>
          <w:tblCellMar>
            <w:top w:w="30" w:type="dxa"/>
            <w:left w:w="30" w:type="dxa"/>
            <w:bottom w:w="30" w:type="dxa"/>
            <w:right w:w="30" w:type="dxa"/>
          </w:tblCellMar>
          <w:tblLook w:val="04A0"/>
        </w:tblPrEx>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4</w:t>
            </w:r>
            <w:r w:rsidRPr="00E032C8" w:rsidR="00E5323B">
              <w:rPr>
                <w:rFonts w:ascii="Times New Roman" w:eastAsia="Times New Roman" w:hAnsi="Times New Roman" w:cs="Times New Roman"/>
                <w:iCs/>
                <w:sz w:val="24"/>
                <w:szCs w:val="24"/>
                <w:lang w:eastAsia="lv-LV"/>
              </w:rPr>
              <w:t>.</w:t>
            </w:r>
          </w:p>
        </w:tc>
        <w:tc>
          <w:tcPr>
            <w:tcW w:w="1088"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Cita informācija</w:t>
            </w:r>
          </w:p>
        </w:tc>
        <w:tc>
          <w:tcPr>
            <w:tcW w:w="3551" w:type="pct"/>
            <w:tcBorders>
              <w:top w:val="outset" w:sz="6" w:space="0" w:color="auto"/>
              <w:left w:val="outset" w:sz="6" w:space="0" w:color="auto"/>
              <w:bottom w:val="outset" w:sz="6" w:space="0" w:color="auto"/>
              <w:right w:val="outset" w:sz="6" w:space="0" w:color="auto"/>
            </w:tcBorders>
            <w:hideMark/>
          </w:tcPr>
          <w:p w:rsidR="00E5323B" w:rsidRPr="00ED7C6A"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bl>
    <w:p w:rsidR="00E5323B"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9221"/>
      </w:tblGrid>
      <w:tr w:rsidTr="00C85071">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D7C6A" w:rsidRPr="00ED7C6A" w:rsidP="00C85071">
            <w:pPr>
              <w:spacing w:after="0" w:line="240" w:lineRule="auto"/>
              <w:jc w:val="center"/>
              <w:rPr>
                <w:rFonts w:ascii="Times New Roman" w:eastAsia="Times New Roman" w:hAnsi="Times New Roman" w:cs="Times New Roman"/>
                <w:b/>
                <w:bCs/>
                <w:iCs/>
                <w:sz w:val="24"/>
                <w:szCs w:val="24"/>
                <w:lang w:eastAsia="lv-LV"/>
              </w:rPr>
            </w:pPr>
            <w:r w:rsidRPr="00ED7C6A">
              <w:rPr>
                <w:rFonts w:ascii="Times New Roman" w:eastAsia="Times New Roman" w:hAnsi="Times New Roman" w:cs="Times New Roman"/>
                <w:b/>
                <w:bCs/>
                <w:iCs/>
                <w:sz w:val="24"/>
                <w:szCs w:val="24"/>
                <w:lang w:eastAsia="lv-LV"/>
              </w:rPr>
              <w:t>III. Tiesību akta projekta ietekme uz valsts budžetu un pašvaldību budžetiem</w:t>
            </w:r>
          </w:p>
        </w:tc>
      </w:tr>
      <w:tr w:rsidTr="00C85071">
        <w:tblPrEx>
          <w:tblW w:w="5000" w:type="pct"/>
          <w:tblCellSpacing w:w="15" w:type="dxa"/>
          <w:tblCellMar>
            <w:top w:w="30" w:type="dxa"/>
            <w:left w:w="30" w:type="dxa"/>
            <w:bottom w:w="30" w:type="dxa"/>
            <w:right w:w="30" w:type="dxa"/>
          </w:tblCellMar>
          <w:tblLook w:val="04A0"/>
        </w:tblPrEx>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D7C6A" w:rsidRPr="00ED7C6A" w:rsidP="00C85071">
            <w:pPr>
              <w:spacing w:after="0" w:line="240" w:lineRule="auto"/>
              <w:jc w:val="center"/>
              <w:rPr>
                <w:rFonts w:ascii="Times New Roman" w:eastAsia="Times New Roman" w:hAnsi="Times New Roman" w:cs="Times New Roman"/>
                <w:bCs/>
                <w:iCs/>
                <w:sz w:val="24"/>
                <w:szCs w:val="24"/>
                <w:lang w:eastAsia="lv-LV"/>
              </w:rPr>
            </w:pPr>
            <w:r w:rsidRPr="00ED7C6A">
              <w:rPr>
                <w:rFonts w:ascii="Times New Roman" w:eastAsia="Times New Roman" w:hAnsi="Times New Roman" w:cs="Times New Roman"/>
                <w:bCs/>
                <w:iCs/>
                <w:sz w:val="24"/>
                <w:szCs w:val="24"/>
                <w:lang w:eastAsia="lv-LV"/>
              </w:rPr>
              <w:t>Projekts šo jomu neskar</w:t>
            </w:r>
          </w:p>
        </w:tc>
      </w:tr>
    </w:tbl>
    <w:p w:rsidR="00E5323B"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3124"/>
        <w:gridCol w:w="5506"/>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E032C8" w:rsidP="00E5323B">
            <w:pPr>
              <w:spacing w:after="0" w:line="240" w:lineRule="auto"/>
              <w:rPr>
                <w:rFonts w:ascii="Times New Roman" w:eastAsia="Times New Roman" w:hAnsi="Times New Roman" w:cs="Times New Roman"/>
                <w:b/>
                <w:bCs/>
                <w:iCs/>
                <w:sz w:val="24"/>
                <w:szCs w:val="24"/>
                <w:lang w:eastAsia="lv-LV"/>
              </w:rPr>
            </w:pPr>
            <w:r w:rsidRPr="00E032C8">
              <w:rPr>
                <w:rFonts w:ascii="Times New Roman" w:eastAsia="Times New Roman" w:hAnsi="Times New Roman" w:cs="Times New Roman"/>
                <w:b/>
                <w:bCs/>
                <w:iCs/>
                <w:sz w:val="24"/>
                <w:szCs w:val="24"/>
                <w:lang w:eastAsia="lv-LV"/>
              </w:rPr>
              <w:t>IV. Tiesību akta projekta ietekme uz spēkā esošo tiesību normu sistēmu</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Saistītie tiesību aktu projekti</w:t>
            </w:r>
          </w:p>
        </w:tc>
        <w:tc>
          <w:tcPr>
            <w:tcW w:w="3000" w:type="pct"/>
            <w:tcBorders>
              <w:top w:val="outset" w:sz="6" w:space="0" w:color="auto"/>
              <w:left w:val="outset" w:sz="6" w:space="0" w:color="auto"/>
              <w:bottom w:val="outset" w:sz="6" w:space="0" w:color="auto"/>
              <w:right w:val="outset" w:sz="6" w:space="0" w:color="auto"/>
            </w:tcBorders>
            <w:hideMark/>
          </w:tcPr>
          <w:p w:rsidR="00E5323B" w:rsidRPr="00DB5D79"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Atbildīgā institūcija</w:t>
            </w:r>
          </w:p>
        </w:tc>
        <w:tc>
          <w:tcPr>
            <w:tcW w:w="3000" w:type="pct"/>
            <w:tcBorders>
              <w:top w:val="outset" w:sz="6" w:space="0" w:color="auto"/>
              <w:left w:val="outset" w:sz="6" w:space="0" w:color="auto"/>
              <w:bottom w:val="outset" w:sz="6" w:space="0" w:color="auto"/>
              <w:right w:val="outset" w:sz="6" w:space="0" w:color="auto"/>
            </w:tcBorders>
            <w:hideMark/>
          </w:tcPr>
          <w:p w:rsidR="00E5323B" w:rsidRPr="00F87D5C"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Patērētāju tiesību aizsardzības centrs</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rsidR="00E5323B" w:rsidRPr="00C51487"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bl>
    <w:p w:rsidR="00E5323B"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3124"/>
        <w:gridCol w:w="5506"/>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E032C8" w:rsidP="00E5323B">
            <w:pPr>
              <w:spacing w:after="0" w:line="240" w:lineRule="auto"/>
              <w:rPr>
                <w:rFonts w:ascii="Times New Roman" w:eastAsia="Times New Roman" w:hAnsi="Times New Roman" w:cs="Times New Roman"/>
                <w:b/>
                <w:bCs/>
                <w:iCs/>
                <w:sz w:val="24"/>
                <w:szCs w:val="24"/>
                <w:lang w:eastAsia="lv-LV"/>
              </w:rPr>
            </w:pPr>
            <w:r w:rsidRPr="00E032C8">
              <w:rPr>
                <w:rFonts w:ascii="Times New Roman" w:eastAsia="Times New Roman" w:hAnsi="Times New Roman" w:cs="Times New Roman"/>
                <w:b/>
                <w:bCs/>
                <w:iCs/>
                <w:sz w:val="24"/>
                <w:szCs w:val="24"/>
                <w:lang w:eastAsia="lv-LV"/>
              </w:rPr>
              <w:t>V. Tiesību akta projekta atbilstība Latvijas Republikas starptautiskajām saistībām</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Saistības pret Eiropas Savienību</w:t>
            </w:r>
          </w:p>
        </w:tc>
        <w:tc>
          <w:tcPr>
            <w:tcW w:w="3000" w:type="pct"/>
            <w:tcBorders>
              <w:top w:val="outset" w:sz="6" w:space="0" w:color="auto"/>
              <w:left w:val="outset" w:sz="6" w:space="0" w:color="auto"/>
              <w:bottom w:val="outset" w:sz="6" w:space="0" w:color="auto"/>
              <w:right w:val="outset" w:sz="6" w:space="0" w:color="auto"/>
            </w:tcBorders>
            <w:hideMark/>
          </w:tcPr>
          <w:p w:rsidR="00E5323B" w:rsidRPr="00E032C8" w:rsidP="00E032C8">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Eiropas Parlamenta un Padomes 2018. gada 28. februāra Regula (ES) 2018/302 ar ko novērš nepamatotu ģeogrāfisko bloķēšanu un citus diskriminācijas veidus iekšējā tirgū valstspiederības, dzīvesvietas vai uzņēmējdarbības veikšanas vietas dēļ un groza Regulas (EK) Nr. 2006/2004 un (ES) 2017/2344 un Direktīvu 2009/22/EK</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Citas starptautiskās saistības</w:t>
            </w:r>
          </w:p>
        </w:tc>
        <w:tc>
          <w:tcPr>
            <w:tcW w:w="3000" w:type="pct"/>
            <w:tcBorders>
              <w:top w:val="outset" w:sz="6" w:space="0" w:color="auto"/>
              <w:left w:val="outset" w:sz="6" w:space="0" w:color="auto"/>
              <w:bottom w:val="outset" w:sz="6" w:space="0" w:color="auto"/>
              <w:right w:val="outset" w:sz="6" w:space="0" w:color="auto"/>
            </w:tcBorders>
            <w:hideMark/>
          </w:tcPr>
          <w:p w:rsidR="00E5323B" w:rsidRPr="00E032C8" w:rsidP="00E032C8">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bl>
    <w:p w:rsidR="00E5323B"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2591"/>
        <w:gridCol w:w="1994"/>
        <w:gridCol w:w="2178"/>
        <w:gridCol w:w="2458"/>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655F2C" w:rsidRPr="00122645" w:rsidP="00E5323B">
            <w:pPr>
              <w:spacing w:after="0" w:line="240" w:lineRule="auto"/>
              <w:rPr>
                <w:rFonts w:ascii="Times New Roman" w:eastAsia="Times New Roman" w:hAnsi="Times New Roman" w:cs="Times New Roman"/>
                <w:b/>
                <w:bCs/>
                <w:iCs/>
                <w:color w:val="414142"/>
                <w:sz w:val="24"/>
                <w:szCs w:val="24"/>
                <w:lang w:eastAsia="lv-LV"/>
              </w:rPr>
            </w:pPr>
            <w:r w:rsidRPr="00E032C8">
              <w:rPr>
                <w:rFonts w:ascii="Times New Roman" w:eastAsia="Times New Roman" w:hAnsi="Times New Roman" w:cs="Times New Roman"/>
                <w:b/>
                <w:bCs/>
                <w:iCs/>
                <w:sz w:val="24"/>
                <w:szCs w:val="24"/>
                <w:lang w:eastAsia="lv-LV"/>
              </w:rPr>
              <w:t>1. tabula</w:t>
            </w:r>
            <w:r w:rsidRPr="00122645">
              <w:rPr>
                <w:rFonts w:ascii="Times New Roman" w:eastAsia="Times New Roman" w:hAnsi="Times New Roman" w:cs="Times New Roman"/>
                <w:b/>
                <w:bCs/>
                <w:iCs/>
                <w:color w:val="414142"/>
                <w:sz w:val="24"/>
                <w:szCs w:val="24"/>
                <w:lang w:eastAsia="lv-LV"/>
              </w:rPr>
              <w:br/>
            </w:r>
            <w:r w:rsidRPr="00E032C8">
              <w:rPr>
                <w:rFonts w:ascii="Times New Roman" w:eastAsia="Times New Roman" w:hAnsi="Times New Roman" w:cs="Times New Roman"/>
                <w:b/>
                <w:bCs/>
                <w:iCs/>
                <w:sz w:val="24"/>
                <w:szCs w:val="24"/>
                <w:lang w:eastAsia="lv-LV"/>
              </w:rPr>
              <w:t>Tiesību akta projekta atbilstība ES tiesību aktiem</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hideMark/>
          </w:tcPr>
          <w:p w:rsidR="00E5323B" w:rsidRPr="00E032C8" w:rsidP="00E5323B">
            <w:pPr>
              <w:spacing w:after="0" w:line="240" w:lineRule="auto"/>
              <w:rPr>
                <w:rFonts w:ascii="Times New Roman" w:eastAsia="Times New Roman" w:hAnsi="Times New Roman" w:cs="Times New Roman"/>
                <w:iCs/>
                <w:sz w:val="24"/>
                <w:szCs w:val="24"/>
                <w:lang w:eastAsia="lv-LV"/>
              </w:rPr>
            </w:pPr>
            <w:r w:rsidRPr="00E032C8">
              <w:rPr>
                <w:rFonts w:ascii="Times New Roman" w:eastAsia="Times New Roman" w:hAnsi="Times New Roman" w:cs="Times New Roman"/>
                <w:iCs/>
                <w:sz w:val="24"/>
                <w:szCs w:val="24"/>
                <w:lang w:eastAsia="lv-LV"/>
              </w:rPr>
              <w:t>Attiecīgā ES tiesību akta datums, numurs un nosaukums</w:t>
            </w:r>
          </w:p>
        </w:tc>
        <w:tc>
          <w:tcPr>
            <w:tcW w:w="3561" w:type="pct"/>
            <w:gridSpan w:val="3"/>
            <w:tcBorders>
              <w:top w:val="outset" w:sz="6" w:space="0" w:color="auto"/>
              <w:left w:val="outset" w:sz="6" w:space="0" w:color="auto"/>
              <w:bottom w:val="outset" w:sz="6" w:space="0" w:color="auto"/>
              <w:right w:val="outset" w:sz="6" w:space="0" w:color="auto"/>
            </w:tcBorders>
            <w:hideMark/>
          </w:tcPr>
          <w:p w:rsidR="00E5323B" w:rsidRPr="00122645" w:rsidP="002C6D2D">
            <w:pPr>
              <w:spacing w:after="0" w:line="240" w:lineRule="auto"/>
              <w:jc w:val="both"/>
              <w:rPr>
                <w:rFonts w:ascii="Times New Roman" w:eastAsia="Times New Roman" w:hAnsi="Times New Roman" w:cs="Times New Roman"/>
                <w:iCs/>
                <w:color w:val="A6A6A6" w:themeColor="background1" w:themeShade="A6"/>
                <w:sz w:val="24"/>
                <w:szCs w:val="24"/>
                <w:lang w:eastAsia="lv-LV"/>
              </w:rPr>
            </w:pPr>
            <w:r w:rsidRPr="00A31FD3">
              <w:rPr>
                <w:rFonts w:ascii="Times New Roman" w:eastAsia="Times New Roman" w:hAnsi="Times New Roman" w:cs="Times New Roman"/>
                <w:iCs/>
                <w:sz w:val="24"/>
                <w:szCs w:val="24"/>
                <w:lang w:eastAsia="lv-LV"/>
              </w:rPr>
              <w:t>Eiropas Parlamenta un Padomes 2018. gada 28. februāra Regula (ES) 2018/302 ar ko novērš nepamatotu ģeogrāfisko bloķēšanu un citus diskriminācijas veidus iekšējā tirgū valstspiederības, dzīvesvietas vai uzņēmējdarbības veikšanas vietas dēļ un groza Regulas (EK) Nr. 2006/2004 un (ES) 2017/2344 un Direktīvu 2009/22/EK</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vAlign w:val="center"/>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A</w:t>
            </w:r>
          </w:p>
        </w:tc>
        <w:tc>
          <w:tcPr>
            <w:tcW w:w="1072" w:type="pct"/>
            <w:tcBorders>
              <w:top w:val="outset" w:sz="6" w:space="0" w:color="auto"/>
              <w:left w:val="outset" w:sz="6" w:space="0" w:color="auto"/>
              <w:bottom w:val="outset" w:sz="6" w:space="0" w:color="auto"/>
              <w:right w:val="outset" w:sz="6" w:space="0" w:color="auto"/>
            </w:tcBorders>
            <w:vAlign w:val="center"/>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B</w:t>
            </w:r>
          </w:p>
        </w:tc>
        <w:tc>
          <w:tcPr>
            <w:tcW w:w="1172" w:type="pct"/>
            <w:tcBorders>
              <w:top w:val="outset" w:sz="6" w:space="0" w:color="auto"/>
              <w:left w:val="outset" w:sz="6" w:space="0" w:color="auto"/>
              <w:bottom w:val="outset" w:sz="6" w:space="0" w:color="auto"/>
              <w:right w:val="outset" w:sz="6" w:space="0" w:color="auto"/>
            </w:tcBorders>
            <w:vAlign w:val="center"/>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C</w:t>
            </w:r>
          </w:p>
        </w:tc>
        <w:tc>
          <w:tcPr>
            <w:tcW w:w="1285" w:type="pct"/>
            <w:tcBorders>
              <w:top w:val="outset" w:sz="6" w:space="0" w:color="auto"/>
              <w:left w:val="outset" w:sz="6" w:space="0" w:color="auto"/>
              <w:bottom w:val="outset" w:sz="6" w:space="0" w:color="auto"/>
              <w:right w:val="outset" w:sz="6" w:space="0" w:color="auto"/>
            </w:tcBorders>
            <w:vAlign w:val="center"/>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D</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tcPr>
          <w:p w:rsidR="00E5323B" w:rsidRPr="002C6D2D" w:rsidP="00022AA6">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Regulas Nr.</w:t>
            </w:r>
            <w:r w:rsidRPr="00A31FD3">
              <w:rPr>
                <w:rFonts w:ascii="Times New Roman" w:eastAsia="Times New Roman" w:hAnsi="Times New Roman" w:cs="Times New Roman"/>
                <w:iCs/>
                <w:sz w:val="24"/>
                <w:szCs w:val="24"/>
                <w:lang w:eastAsia="lv-LV"/>
              </w:rPr>
              <w:t>2018/302</w:t>
            </w:r>
            <w:r>
              <w:rPr>
                <w:rFonts w:ascii="Times New Roman" w:eastAsia="Times New Roman" w:hAnsi="Times New Roman" w:cs="Times New Roman"/>
                <w:iCs/>
                <w:sz w:val="24"/>
                <w:szCs w:val="24"/>
                <w:lang w:eastAsia="lv-LV"/>
              </w:rPr>
              <w:t xml:space="preserve"> 7.panta 1.punkts</w:t>
            </w:r>
          </w:p>
        </w:tc>
        <w:tc>
          <w:tcPr>
            <w:tcW w:w="1072" w:type="pct"/>
            <w:tcBorders>
              <w:top w:val="outset" w:sz="6" w:space="0" w:color="auto"/>
              <w:left w:val="outset" w:sz="6" w:space="0" w:color="auto"/>
              <w:bottom w:val="outset" w:sz="6" w:space="0" w:color="auto"/>
              <w:right w:val="outset" w:sz="6" w:space="0" w:color="auto"/>
            </w:tcBorders>
            <w:hideMark/>
          </w:tcPr>
          <w:p w:rsidR="00E5323B" w:rsidRPr="005D4F5C"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Noteikumu projekta 1.punkts (Nolikuma 4</w:t>
            </w:r>
            <w:r w:rsidRPr="002C6D2D" w:rsidR="002C6D2D">
              <w:rPr>
                <w:rFonts w:ascii="Times New Roman" w:eastAsia="Times New Roman" w:hAnsi="Times New Roman" w:cs="Times New Roman"/>
                <w:iCs/>
                <w:sz w:val="24"/>
                <w:szCs w:val="24"/>
                <w:lang w:eastAsia="lv-LV"/>
              </w:rPr>
              <w:t>.</w:t>
            </w:r>
            <w:r w:rsidR="002C6D2D">
              <w:rPr>
                <w:rFonts w:ascii="Times New Roman" w:eastAsia="Times New Roman" w:hAnsi="Times New Roman" w:cs="Times New Roman"/>
                <w:iCs/>
                <w:sz w:val="24"/>
                <w:szCs w:val="24"/>
                <w:lang w:eastAsia="lv-LV"/>
              </w:rPr>
              <w:t>21</w:t>
            </w:r>
            <w:r>
              <w:rPr>
                <w:rFonts w:ascii="Times New Roman" w:eastAsia="Times New Roman" w:hAnsi="Times New Roman" w:cs="Times New Roman"/>
                <w:iCs/>
                <w:sz w:val="24"/>
                <w:szCs w:val="24"/>
                <w:lang w:eastAsia="lv-LV"/>
              </w:rPr>
              <w:t>.</w:t>
            </w:r>
            <w:r w:rsidR="002C6D2D">
              <w:rPr>
                <w:rFonts w:ascii="Times New Roman" w:eastAsia="Times New Roman" w:hAnsi="Times New Roman" w:cs="Times New Roman"/>
                <w:iCs/>
                <w:sz w:val="24"/>
                <w:szCs w:val="24"/>
                <w:vertAlign w:val="superscript"/>
                <w:lang w:eastAsia="lv-LV"/>
              </w:rPr>
              <w:t>1</w:t>
            </w:r>
            <w:r>
              <w:rPr>
                <w:rFonts w:ascii="Times New Roman" w:eastAsia="Times New Roman" w:hAnsi="Times New Roman" w:cs="Times New Roman"/>
                <w:iCs/>
                <w:sz w:val="24"/>
                <w:szCs w:val="24"/>
                <w:lang w:eastAsia="lv-LV"/>
              </w:rPr>
              <w:t>apakšpunkts)</w:t>
            </w:r>
          </w:p>
        </w:tc>
        <w:tc>
          <w:tcPr>
            <w:tcW w:w="1172" w:type="pct"/>
            <w:tcBorders>
              <w:top w:val="outset" w:sz="6" w:space="0" w:color="auto"/>
              <w:left w:val="outset" w:sz="6" w:space="0" w:color="auto"/>
              <w:bottom w:val="outset" w:sz="6" w:space="0" w:color="auto"/>
              <w:right w:val="outset" w:sz="6" w:space="0" w:color="auto"/>
            </w:tcBorders>
            <w:hideMark/>
          </w:tcPr>
          <w:p w:rsidR="00E5323B" w:rsidP="00DB5D79">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Ieviests daļēji.</w:t>
            </w:r>
          </w:p>
          <w:p w:rsidR="00DB5D79" w:rsidRPr="00A934DA" w:rsidP="00DB5D79">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Projekts neskar iestādes norīkošanu regulas izpildei attiecībā uz </w:t>
            </w:r>
            <w:r>
              <w:rPr>
                <w:rFonts w:ascii="Times New Roman" w:eastAsia="Times New Roman" w:hAnsi="Times New Roman" w:cs="Times New Roman"/>
                <w:iCs/>
                <w:sz w:val="24"/>
                <w:szCs w:val="24"/>
                <w:lang w:eastAsia="lv-LV"/>
              </w:rPr>
              <w:t>klientiem</w:t>
            </w:r>
            <w:r w:rsidR="006C58D0">
              <w:rPr>
                <w:rFonts w:ascii="Times New Roman" w:eastAsia="Times New Roman" w:hAnsi="Times New Roman" w:cs="Times New Roman"/>
                <w:iCs/>
                <w:sz w:val="24"/>
                <w:szCs w:val="24"/>
                <w:lang w:eastAsia="lv-LV"/>
              </w:rPr>
              <w:t>, kas ir uzņēmumi</w:t>
            </w:r>
            <w:r>
              <w:rPr>
                <w:rFonts w:ascii="Times New Roman" w:eastAsia="Times New Roman" w:hAnsi="Times New Roman" w:cs="Times New Roman"/>
                <w:iCs/>
                <w:sz w:val="24"/>
                <w:szCs w:val="24"/>
                <w:lang w:eastAsia="lv-LV"/>
              </w:rPr>
              <w:t xml:space="preserve">. </w:t>
            </w:r>
          </w:p>
        </w:tc>
        <w:tc>
          <w:tcPr>
            <w:tcW w:w="1285" w:type="pct"/>
            <w:tcBorders>
              <w:top w:val="outset" w:sz="6" w:space="0" w:color="auto"/>
              <w:left w:val="outset" w:sz="6" w:space="0" w:color="auto"/>
              <w:bottom w:val="outset" w:sz="6" w:space="0" w:color="auto"/>
              <w:right w:val="outset" w:sz="6" w:space="0" w:color="auto"/>
            </w:tcBorders>
            <w:hideMark/>
          </w:tcPr>
          <w:p w:rsidR="00E5323B" w:rsidRPr="00A934DA"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Stingrākas prasības nav paredzētas.</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tcPr>
          <w:p w:rsidR="003171AE" w:rsidP="00022AA6">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Regulas Nr.</w:t>
            </w:r>
            <w:r w:rsidRPr="00A31FD3">
              <w:rPr>
                <w:rFonts w:ascii="Times New Roman" w:eastAsia="Times New Roman" w:hAnsi="Times New Roman" w:cs="Times New Roman"/>
                <w:iCs/>
                <w:sz w:val="24"/>
                <w:szCs w:val="24"/>
                <w:lang w:eastAsia="lv-LV"/>
              </w:rPr>
              <w:t>2018/302</w:t>
            </w:r>
            <w:r>
              <w:rPr>
                <w:rFonts w:ascii="Times New Roman" w:eastAsia="Times New Roman" w:hAnsi="Times New Roman" w:cs="Times New Roman"/>
                <w:iCs/>
                <w:sz w:val="24"/>
                <w:szCs w:val="24"/>
                <w:lang w:eastAsia="lv-LV"/>
              </w:rPr>
              <w:t xml:space="preserve"> 7.panta 2.punkts</w:t>
            </w:r>
          </w:p>
        </w:tc>
        <w:tc>
          <w:tcPr>
            <w:tcW w:w="1072" w:type="pct"/>
            <w:tcBorders>
              <w:top w:val="outset" w:sz="6" w:space="0" w:color="auto"/>
              <w:left w:val="outset" w:sz="6" w:space="0" w:color="auto"/>
              <w:bottom w:val="outset" w:sz="6" w:space="0" w:color="auto"/>
              <w:right w:val="outset" w:sz="6" w:space="0" w:color="auto"/>
            </w:tcBorders>
          </w:tcPr>
          <w:p w:rsidR="003171AE"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PTAL 25.panta astotā</w:t>
            </w:r>
            <w:r>
              <w:rPr>
                <w:rFonts w:ascii="Times New Roman" w:eastAsia="Times New Roman" w:hAnsi="Times New Roman" w:cs="Times New Roman"/>
                <w:iCs/>
                <w:sz w:val="24"/>
                <w:szCs w:val="24"/>
                <w:lang w:eastAsia="lv-LV"/>
              </w:rPr>
              <w:t xml:space="preserve"> daļa</w:t>
            </w:r>
          </w:p>
        </w:tc>
        <w:tc>
          <w:tcPr>
            <w:tcW w:w="1172" w:type="pct"/>
            <w:tcBorders>
              <w:top w:val="outset" w:sz="6" w:space="0" w:color="auto"/>
              <w:left w:val="outset" w:sz="6" w:space="0" w:color="auto"/>
              <w:bottom w:val="outset" w:sz="6" w:space="0" w:color="auto"/>
              <w:right w:val="outset" w:sz="6" w:space="0" w:color="auto"/>
            </w:tcBorders>
          </w:tcPr>
          <w:p w:rsidR="003171AE" w:rsidP="00DB5D79">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Ieviests daļēji. PTAC ir tiesīgs piemērot pasākumus, konstatējot patērētāju tiesību pārkāpumu, līdz ar to klientu, kas i</w:t>
            </w:r>
            <w:r w:rsidR="0022119D">
              <w:rPr>
                <w:rFonts w:ascii="Times New Roman" w:eastAsia="Times New Roman" w:hAnsi="Times New Roman" w:cs="Times New Roman"/>
                <w:iCs/>
                <w:sz w:val="24"/>
                <w:szCs w:val="24"/>
                <w:lang w:eastAsia="lv-LV"/>
              </w:rPr>
              <w:t>r uzņēmumi, tiesību aizsardzību</w:t>
            </w:r>
            <w:r>
              <w:rPr>
                <w:rFonts w:ascii="Times New Roman" w:eastAsia="Times New Roman" w:hAnsi="Times New Roman" w:cs="Times New Roman"/>
                <w:iCs/>
                <w:sz w:val="24"/>
                <w:szCs w:val="24"/>
                <w:lang w:eastAsia="lv-LV"/>
              </w:rPr>
              <w:t xml:space="preserve"> </w:t>
            </w:r>
            <w:r w:rsidR="0022119D">
              <w:rPr>
                <w:rFonts w:ascii="Times New Roman" w:eastAsia="Times New Roman" w:hAnsi="Times New Roman" w:cs="Times New Roman"/>
                <w:iCs/>
                <w:sz w:val="24"/>
                <w:szCs w:val="24"/>
                <w:lang w:eastAsia="lv-LV"/>
              </w:rPr>
              <w:t>PTAC nenodrošina</w:t>
            </w:r>
            <w:r>
              <w:rPr>
                <w:rFonts w:ascii="Times New Roman" w:eastAsia="Times New Roman" w:hAnsi="Times New Roman" w:cs="Times New Roman"/>
                <w:iCs/>
                <w:sz w:val="24"/>
                <w:szCs w:val="24"/>
                <w:lang w:eastAsia="lv-LV"/>
              </w:rPr>
              <w:t>.</w:t>
            </w:r>
          </w:p>
        </w:tc>
        <w:tc>
          <w:tcPr>
            <w:tcW w:w="1285" w:type="pct"/>
            <w:tcBorders>
              <w:top w:val="outset" w:sz="6" w:space="0" w:color="auto"/>
              <w:left w:val="outset" w:sz="6" w:space="0" w:color="auto"/>
              <w:bottom w:val="outset" w:sz="6" w:space="0" w:color="auto"/>
              <w:right w:val="outset" w:sz="6" w:space="0" w:color="auto"/>
            </w:tcBorders>
          </w:tcPr>
          <w:p w:rsidR="003171AE" w:rsidP="00E5323B">
            <w:pPr>
              <w:spacing w:after="0" w:line="240" w:lineRule="auto"/>
              <w:rPr>
                <w:rFonts w:ascii="Times New Roman" w:eastAsia="Times New Roman" w:hAnsi="Times New Roman" w:cs="Times New Roman"/>
                <w:iCs/>
                <w:sz w:val="24"/>
                <w:szCs w:val="24"/>
                <w:lang w:eastAsia="lv-LV"/>
              </w:rPr>
            </w:pPr>
            <w:r w:rsidRPr="000E3E23">
              <w:rPr>
                <w:rFonts w:ascii="Times New Roman" w:eastAsia="Times New Roman" w:hAnsi="Times New Roman" w:cs="Times New Roman"/>
                <w:iCs/>
                <w:sz w:val="24"/>
                <w:szCs w:val="24"/>
                <w:lang w:eastAsia="lv-LV"/>
              </w:rPr>
              <w:t>Stingrākas prasības nav paredzētas.</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tcPr>
          <w:p w:rsidR="004744A0" w:rsidP="00022AA6">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Regulas Nr.</w:t>
            </w:r>
            <w:r w:rsidRPr="00A31FD3">
              <w:rPr>
                <w:rFonts w:ascii="Times New Roman" w:eastAsia="Times New Roman" w:hAnsi="Times New Roman" w:cs="Times New Roman"/>
                <w:iCs/>
                <w:sz w:val="24"/>
                <w:szCs w:val="24"/>
                <w:lang w:eastAsia="lv-LV"/>
              </w:rPr>
              <w:t>2018/302</w:t>
            </w:r>
            <w:r>
              <w:rPr>
                <w:rFonts w:ascii="Times New Roman" w:eastAsia="Times New Roman" w:hAnsi="Times New Roman" w:cs="Times New Roman"/>
                <w:iCs/>
                <w:sz w:val="24"/>
                <w:szCs w:val="24"/>
                <w:lang w:eastAsia="lv-LV"/>
              </w:rPr>
              <w:t xml:space="preserve"> 7.panta 2.punkts</w:t>
            </w:r>
          </w:p>
        </w:tc>
        <w:tc>
          <w:tcPr>
            <w:tcW w:w="1072" w:type="pct"/>
            <w:tcBorders>
              <w:top w:val="outset" w:sz="6" w:space="0" w:color="auto"/>
              <w:left w:val="outset" w:sz="6" w:space="0" w:color="auto"/>
              <w:bottom w:val="outset" w:sz="6" w:space="0" w:color="auto"/>
              <w:right w:val="outset" w:sz="6" w:space="0" w:color="auto"/>
            </w:tcBorders>
          </w:tcPr>
          <w:p w:rsidR="004744A0"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PTAL 25.panta ceturtās daļas 4.punkts</w:t>
            </w:r>
          </w:p>
        </w:tc>
        <w:tc>
          <w:tcPr>
            <w:tcW w:w="1172" w:type="pct"/>
            <w:tcBorders>
              <w:top w:val="outset" w:sz="6" w:space="0" w:color="auto"/>
              <w:left w:val="outset" w:sz="6" w:space="0" w:color="auto"/>
              <w:bottom w:val="outset" w:sz="6" w:space="0" w:color="auto"/>
              <w:right w:val="outset" w:sz="6" w:space="0" w:color="auto"/>
            </w:tcBorders>
          </w:tcPr>
          <w:p w:rsidR="004744A0" w:rsidP="00DB5D79">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Ieviests pilnībā.</w:t>
            </w:r>
          </w:p>
        </w:tc>
        <w:tc>
          <w:tcPr>
            <w:tcW w:w="1285" w:type="pct"/>
            <w:tcBorders>
              <w:top w:val="outset" w:sz="6" w:space="0" w:color="auto"/>
              <w:left w:val="outset" w:sz="6" w:space="0" w:color="auto"/>
              <w:bottom w:val="outset" w:sz="6" w:space="0" w:color="auto"/>
              <w:right w:val="outset" w:sz="6" w:space="0" w:color="auto"/>
            </w:tcBorders>
          </w:tcPr>
          <w:p w:rsidR="004744A0" w:rsidRPr="000E3E23" w:rsidP="00E5323B">
            <w:pPr>
              <w:spacing w:after="0" w:line="240" w:lineRule="auto"/>
              <w:rPr>
                <w:rFonts w:ascii="Times New Roman" w:eastAsia="Times New Roman" w:hAnsi="Times New Roman" w:cs="Times New Roman"/>
                <w:iCs/>
                <w:sz w:val="24"/>
                <w:szCs w:val="24"/>
                <w:lang w:eastAsia="lv-LV"/>
              </w:rPr>
            </w:pPr>
            <w:r w:rsidRPr="000E3E23">
              <w:rPr>
                <w:rFonts w:ascii="Times New Roman" w:eastAsia="Times New Roman" w:hAnsi="Times New Roman" w:cs="Times New Roman"/>
                <w:iCs/>
                <w:sz w:val="24"/>
                <w:szCs w:val="24"/>
                <w:lang w:eastAsia="lv-LV"/>
              </w:rPr>
              <w:t>Stingrākas prasības nav paredzētas.</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794F47">
              <w:rPr>
                <w:rFonts w:ascii="Times New Roman" w:eastAsia="Times New Roman" w:hAnsi="Times New Roman" w:cs="Times New Roman"/>
                <w:iCs/>
                <w:sz w:val="24"/>
                <w:szCs w:val="24"/>
                <w:lang w:eastAsia="lv-LV"/>
              </w:rPr>
              <w:t>Kā ir izmantota ES tiesību aktā paredzētā rīcības brīvība dalībvalstij pārņemt vai ieviest noteiktas ES tiesību akta normas? Kādēļ?</w:t>
            </w:r>
          </w:p>
        </w:tc>
        <w:tc>
          <w:tcPr>
            <w:tcW w:w="3561" w:type="pct"/>
            <w:gridSpan w:val="3"/>
            <w:tcBorders>
              <w:top w:val="outset" w:sz="6" w:space="0" w:color="auto"/>
              <w:left w:val="outset" w:sz="6" w:space="0" w:color="auto"/>
              <w:bottom w:val="outset" w:sz="6" w:space="0" w:color="auto"/>
              <w:right w:val="outset" w:sz="6" w:space="0" w:color="auto"/>
            </w:tcBorders>
            <w:hideMark/>
          </w:tcPr>
          <w:p w:rsidR="00E5323B" w:rsidRPr="000C4DB5" w:rsidP="00A934DA">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Projekts šo jomu neskar.</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3561" w:type="pct"/>
            <w:gridSpan w:val="3"/>
            <w:tcBorders>
              <w:top w:val="outset" w:sz="6" w:space="0" w:color="auto"/>
              <w:left w:val="outset" w:sz="6" w:space="0" w:color="auto"/>
              <w:bottom w:val="outset" w:sz="6" w:space="0" w:color="auto"/>
              <w:right w:val="outset" w:sz="6" w:space="0" w:color="auto"/>
            </w:tcBorders>
            <w:hideMark/>
          </w:tcPr>
          <w:p w:rsidR="00E5323B" w:rsidRPr="003F3E43" w:rsidP="00A934DA">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Saskaņā ar Regulas 7.pantu 3.punktu dalībvalstis paziņo Komi</w:t>
            </w:r>
            <w:r w:rsidR="00554E3E">
              <w:rPr>
                <w:rFonts w:ascii="Times New Roman" w:eastAsia="Times New Roman" w:hAnsi="Times New Roman" w:cs="Times New Roman"/>
                <w:iCs/>
                <w:sz w:val="24"/>
                <w:szCs w:val="24"/>
                <w:lang w:eastAsia="lv-LV"/>
              </w:rPr>
              <w:t>sijai un dara publiski pieejamu</w:t>
            </w:r>
            <w:r>
              <w:rPr>
                <w:rFonts w:ascii="Times New Roman" w:eastAsia="Times New Roman" w:hAnsi="Times New Roman" w:cs="Times New Roman"/>
                <w:iCs/>
                <w:sz w:val="24"/>
                <w:szCs w:val="24"/>
                <w:lang w:eastAsia="lv-LV"/>
              </w:rPr>
              <w:t xml:space="preserve"> Komisijas tīmekļa vietnē</w:t>
            </w:r>
            <w:r w:rsidR="00554E3E">
              <w:rPr>
                <w:rFonts w:ascii="Times New Roman" w:eastAsia="Times New Roman" w:hAnsi="Times New Roman" w:cs="Times New Roman"/>
                <w:iCs/>
                <w:sz w:val="24"/>
                <w:szCs w:val="24"/>
                <w:lang w:eastAsia="lv-LV"/>
              </w:rPr>
              <w:t xml:space="preserve"> informāciju par pasākumiem, kas piemērojami Regulas noteikumu neievērošanas gadījumā.</w:t>
            </w:r>
          </w:p>
        </w:tc>
      </w:tr>
      <w:tr w:rsidTr="00AC6663">
        <w:tblPrEx>
          <w:tblW w:w="5000" w:type="pct"/>
          <w:tblCellSpacing w:w="15" w:type="dxa"/>
          <w:tblCellMar>
            <w:top w:w="30" w:type="dxa"/>
            <w:left w:w="30" w:type="dxa"/>
            <w:bottom w:w="30" w:type="dxa"/>
            <w:right w:w="30" w:type="dxa"/>
          </w:tblCellMar>
          <w:tblLook w:val="04A0"/>
        </w:tblPrEx>
        <w:trPr>
          <w:tblCellSpacing w:w="15" w:type="dxa"/>
        </w:trPr>
        <w:tc>
          <w:tcPr>
            <w:tcW w:w="139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Cita informācija</w:t>
            </w:r>
          </w:p>
        </w:tc>
        <w:tc>
          <w:tcPr>
            <w:tcW w:w="3561" w:type="pct"/>
            <w:gridSpan w:val="3"/>
            <w:tcBorders>
              <w:top w:val="outset" w:sz="6" w:space="0" w:color="auto"/>
              <w:left w:val="outset" w:sz="6" w:space="0" w:color="auto"/>
              <w:bottom w:val="outset" w:sz="6" w:space="0" w:color="auto"/>
              <w:right w:val="outset" w:sz="6" w:space="0" w:color="auto"/>
            </w:tcBorders>
            <w:hideMark/>
          </w:tcPr>
          <w:p w:rsidR="00E5323B" w:rsidRPr="00FD1C49" w:rsidP="00FD1C49">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Noteikumu projekts neierobežo personu tiesības īstenot savu tiesību aizsardzību civiltiesiskajā kārtībā tiesā.  </w:t>
            </w:r>
            <w:r w:rsidR="000E3E23">
              <w:rPr>
                <w:rFonts w:ascii="Times New Roman" w:eastAsia="Times New Roman" w:hAnsi="Times New Roman" w:cs="Times New Roman"/>
                <w:iCs/>
                <w:sz w:val="24"/>
                <w:szCs w:val="24"/>
                <w:lang w:eastAsia="lv-LV"/>
              </w:rPr>
              <w:t>Klientu, kas ir uzņēmumi, tiesību aizsardz</w:t>
            </w:r>
            <w:r>
              <w:rPr>
                <w:rFonts w:ascii="Times New Roman" w:eastAsia="Times New Roman" w:hAnsi="Times New Roman" w:cs="Times New Roman"/>
                <w:iCs/>
                <w:sz w:val="24"/>
                <w:szCs w:val="24"/>
                <w:lang w:eastAsia="lv-LV"/>
              </w:rPr>
              <w:t>ība</w:t>
            </w:r>
            <w:r w:rsidR="000E3E23">
              <w:rPr>
                <w:rFonts w:ascii="Times New Roman" w:eastAsia="Times New Roman" w:hAnsi="Times New Roman" w:cs="Times New Roman"/>
                <w:iCs/>
                <w:sz w:val="24"/>
                <w:szCs w:val="24"/>
                <w:lang w:eastAsia="lv-LV"/>
              </w:rPr>
              <w:t xml:space="preserve"> tiek nodrošin</w:t>
            </w:r>
            <w:r>
              <w:rPr>
                <w:rFonts w:ascii="Times New Roman" w:eastAsia="Times New Roman" w:hAnsi="Times New Roman" w:cs="Times New Roman"/>
                <w:iCs/>
                <w:sz w:val="24"/>
                <w:szCs w:val="24"/>
                <w:lang w:eastAsia="lv-LV"/>
              </w:rPr>
              <w:t>āta, pamatojoties uz Latvijas Administratīvo pārkāpumu kodeksa (turpmāk - LAPK) 204.</w:t>
            </w:r>
            <w:r>
              <w:rPr>
                <w:rFonts w:ascii="Times New Roman" w:eastAsia="Times New Roman" w:hAnsi="Times New Roman" w:cs="Times New Roman"/>
                <w:iCs/>
                <w:sz w:val="24"/>
                <w:szCs w:val="24"/>
                <w:vertAlign w:val="superscript"/>
                <w:lang w:eastAsia="lv-LV"/>
              </w:rPr>
              <w:t>17</w:t>
            </w:r>
            <w:r>
              <w:rPr>
                <w:rFonts w:ascii="Times New Roman" w:eastAsia="Times New Roman" w:hAnsi="Times New Roman" w:cs="Times New Roman"/>
                <w:iCs/>
                <w:sz w:val="24"/>
                <w:szCs w:val="24"/>
                <w:lang w:eastAsia="lv-LV"/>
              </w:rPr>
              <w:t xml:space="preserve">pantu, kas aizliedz diskrimināciju. </w:t>
            </w:r>
            <w:r w:rsidRPr="00FD1C49">
              <w:rPr>
                <w:rFonts w:ascii="Times New Roman" w:eastAsia="Times New Roman" w:hAnsi="Times New Roman" w:cs="Times New Roman"/>
                <w:iCs/>
                <w:sz w:val="24"/>
                <w:szCs w:val="24"/>
                <w:lang w:eastAsia="lv-LV"/>
              </w:rPr>
              <w:t>Par normatīvajos aktos noteiktā diskrim</w:t>
            </w:r>
            <w:r>
              <w:rPr>
                <w:rFonts w:ascii="Times New Roman" w:eastAsia="Times New Roman" w:hAnsi="Times New Roman" w:cs="Times New Roman"/>
                <w:iCs/>
                <w:sz w:val="24"/>
                <w:szCs w:val="24"/>
                <w:lang w:eastAsia="lv-LV"/>
              </w:rPr>
              <w:t>inācijas aizlieguma pārkāpšanu</w:t>
            </w:r>
            <w:r w:rsidRPr="00FD1C49">
              <w:rPr>
                <w:rFonts w:ascii="Times New Roman" w:eastAsia="Times New Roman" w:hAnsi="Times New Roman" w:cs="Times New Roman"/>
                <w:iCs/>
                <w:sz w:val="24"/>
                <w:szCs w:val="24"/>
                <w:lang w:eastAsia="lv-LV"/>
              </w:rPr>
              <w:t xml:space="preserve"> uzliek naudas sodu no simt četrdesmit līdz septiņsimt </w:t>
            </w:r>
            <w:r w:rsidRPr="00FD1C49">
              <w:rPr>
                <w:rFonts w:ascii="Times New Roman" w:eastAsia="Times New Roman" w:hAnsi="Times New Roman" w:cs="Times New Roman"/>
                <w:i/>
                <w:iCs/>
                <w:sz w:val="24"/>
                <w:szCs w:val="24"/>
                <w:lang w:eastAsia="lv-LV"/>
              </w:rPr>
              <w:t>euro</w:t>
            </w:r>
            <w:r w:rsidRPr="00FD1C49">
              <w:rPr>
                <w:rFonts w:ascii="Times New Roman" w:eastAsia="Times New Roman" w:hAnsi="Times New Roman" w:cs="Times New Roman"/>
                <w:iCs/>
                <w:sz w:val="24"/>
                <w:szCs w:val="24"/>
                <w:lang w:eastAsia="lv-LV"/>
              </w:rPr>
              <w:t>.</w:t>
            </w:r>
            <w:r>
              <w:rPr>
                <w:rFonts w:ascii="Times New Roman" w:eastAsia="Times New Roman" w:hAnsi="Times New Roman" w:cs="Times New Roman"/>
                <w:iCs/>
                <w:sz w:val="24"/>
                <w:szCs w:val="24"/>
                <w:lang w:eastAsia="lv-LV"/>
              </w:rPr>
              <w:t xml:space="preserve"> </w:t>
            </w:r>
            <w:r w:rsidR="00917A5D">
              <w:rPr>
                <w:rFonts w:ascii="Times New Roman" w:eastAsia="Times New Roman" w:hAnsi="Times New Roman" w:cs="Times New Roman"/>
                <w:iCs/>
                <w:sz w:val="24"/>
                <w:szCs w:val="24"/>
                <w:lang w:eastAsia="lv-LV"/>
              </w:rPr>
              <w:t xml:space="preserve">LAPK 213.pants nosaka, ka </w:t>
            </w:r>
            <w:r w:rsidRPr="00917A5D" w:rsidR="00917A5D">
              <w:rPr>
                <w:rFonts w:ascii="Times New Roman" w:eastAsia="Times New Roman" w:hAnsi="Times New Roman" w:cs="Times New Roman"/>
                <w:iCs/>
                <w:sz w:val="24"/>
                <w:szCs w:val="24"/>
                <w:lang w:eastAsia="lv-LV"/>
              </w:rPr>
              <w:t xml:space="preserve"> 204.</w:t>
            </w:r>
            <w:r w:rsidRPr="00875CFA" w:rsidR="00917A5D">
              <w:rPr>
                <w:rFonts w:ascii="Times New Roman" w:eastAsia="Times New Roman" w:hAnsi="Times New Roman" w:cs="Times New Roman"/>
                <w:iCs/>
                <w:sz w:val="24"/>
                <w:szCs w:val="24"/>
                <w:vertAlign w:val="superscript"/>
                <w:lang w:eastAsia="lv-LV"/>
              </w:rPr>
              <w:t>17</w:t>
            </w:r>
            <w:r w:rsidRPr="00917A5D" w:rsidR="00917A5D">
              <w:rPr>
                <w:rFonts w:ascii="Times New Roman" w:eastAsia="Times New Roman" w:hAnsi="Times New Roman" w:cs="Times New Roman"/>
                <w:iCs/>
                <w:sz w:val="24"/>
                <w:szCs w:val="24"/>
                <w:lang w:eastAsia="lv-LV"/>
              </w:rPr>
              <w:t>pantā (izņemot lietas par pārkāpumiem darba tiesisko attiecību jomā) paredzēto adminis</w:t>
            </w:r>
            <w:r w:rsidR="00917A5D">
              <w:rPr>
                <w:rFonts w:ascii="Times New Roman" w:eastAsia="Times New Roman" w:hAnsi="Times New Roman" w:cs="Times New Roman"/>
                <w:iCs/>
                <w:sz w:val="24"/>
                <w:szCs w:val="24"/>
                <w:lang w:eastAsia="lv-LV"/>
              </w:rPr>
              <w:t>tratīvo pārkāpumu lietas izskata r</w:t>
            </w:r>
            <w:r w:rsidRPr="00917A5D" w:rsidR="00917A5D">
              <w:rPr>
                <w:rFonts w:ascii="Times New Roman" w:eastAsia="Times New Roman" w:hAnsi="Times New Roman" w:cs="Times New Roman"/>
                <w:iCs/>
                <w:sz w:val="24"/>
                <w:szCs w:val="24"/>
                <w:lang w:eastAsia="lv-LV"/>
              </w:rPr>
              <w:t>ajonu (pilsētu) tiesu tiesneši</w:t>
            </w:r>
            <w:r w:rsidR="00917A5D">
              <w:rPr>
                <w:rFonts w:ascii="Times New Roman" w:eastAsia="Times New Roman" w:hAnsi="Times New Roman" w:cs="Times New Roman"/>
                <w:iCs/>
                <w:sz w:val="24"/>
                <w:szCs w:val="24"/>
                <w:lang w:eastAsia="lv-LV"/>
              </w:rPr>
              <w:t>.</w:t>
            </w:r>
          </w:p>
        </w:tc>
      </w:tr>
    </w:tbl>
    <w:p w:rsidR="00956602"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3124"/>
        <w:gridCol w:w="5506"/>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A31FD3" w:rsidP="00E5323B">
            <w:pPr>
              <w:spacing w:after="0" w:line="240" w:lineRule="auto"/>
              <w:rPr>
                <w:rFonts w:ascii="Times New Roman" w:eastAsia="Times New Roman" w:hAnsi="Times New Roman" w:cs="Times New Roman"/>
                <w:b/>
                <w:bCs/>
                <w:iCs/>
                <w:sz w:val="24"/>
                <w:szCs w:val="24"/>
                <w:lang w:eastAsia="lv-LV"/>
              </w:rPr>
            </w:pPr>
            <w:r w:rsidRPr="00A31FD3">
              <w:rPr>
                <w:rFonts w:ascii="Times New Roman" w:eastAsia="Times New Roman" w:hAnsi="Times New Roman" w:cs="Times New Roman"/>
                <w:b/>
                <w:bCs/>
                <w:iCs/>
                <w:sz w:val="24"/>
                <w:szCs w:val="24"/>
                <w:lang w:eastAsia="lv-LV"/>
              </w:rPr>
              <w:t>VI. Sabiedrības līdzdalība un komunikācijas aktivitātes</w:t>
            </w:r>
          </w:p>
        </w:tc>
      </w:tr>
      <w:tr w:rsidTr="00A934DA">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 xml:space="preserve">Plānotās sabiedrības </w:t>
            </w:r>
            <w:r w:rsidRPr="00A31FD3">
              <w:rPr>
                <w:rFonts w:ascii="Times New Roman" w:eastAsia="Times New Roman" w:hAnsi="Times New Roman" w:cs="Times New Roman"/>
                <w:iCs/>
                <w:sz w:val="24"/>
                <w:szCs w:val="24"/>
                <w:lang w:eastAsia="lv-LV"/>
              </w:rPr>
              <w:t>līdzdalības un komunikācijas aktivitātes saistībā ar projektu</w:t>
            </w:r>
          </w:p>
        </w:tc>
        <w:tc>
          <w:tcPr>
            <w:tcW w:w="3000" w:type="pct"/>
            <w:tcBorders>
              <w:top w:val="outset" w:sz="6" w:space="0" w:color="auto"/>
              <w:left w:val="outset" w:sz="6" w:space="0" w:color="auto"/>
              <w:bottom w:val="outset" w:sz="6" w:space="0" w:color="auto"/>
              <w:right w:val="outset" w:sz="6" w:space="0" w:color="auto"/>
            </w:tcBorders>
          </w:tcPr>
          <w:p w:rsidR="00A934DA" w:rsidRPr="001529D9" w:rsidP="00A934DA">
            <w:pPr>
              <w:pStyle w:val="naiskr"/>
              <w:spacing w:before="0" w:after="0"/>
              <w:ind w:right="57"/>
              <w:jc w:val="both"/>
              <w:rPr>
                <w:iCs/>
                <w:color w:val="auto"/>
              </w:rPr>
            </w:pPr>
            <w:r w:rsidRPr="001529D9">
              <w:rPr>
                <w:rStyle w:val="st1"/>
                <w:bCs/>
                <w:color w:val="auto"/>
              </w:rPr>
              <w:t>S</w:t>
            </w:r>
            <w:r w:rsidRPr="001529D9">
              <w:rPr>
                <w:iCs/>
                <w:color w:val="auto"/>
              </w:rPr>
              <w:t xml:space="preserve">abiedrības informēšana un līdzdalība likumprojekta </w:t>
            </w:r>
            <w:r w:rsidRPr="001529D9">
              <w:rPr>
                <w:iCs/>
                <w:color w:val="auto"/>
              </w:rPr>
              <w:t>izstrādē tiks nodrošināta:</w:t>
            </w:r>
          </w:p>
          <w:p w:rsidR="00E5323B" w:rsidP="00E5323B">
            <w:pPr>
              <w:pStyle w:val="ListParagraph"/>
              <w:numPr>
                <w:ilvl w:val="0"/>
                <w:numId w:val="1"/>
              </w:numPr>
              <w:jc w:val="both"/>
              <w:rPr>
                <w:color w:val="auto"/>
                <w:lang w:eastAsia="lv-LV"/>
              </w:rPr>
            </w:pPr>
            <w:r w:rsidRPr="001529D9">
              <w:rPr>
                <w:color w:val="auto"/>
                <w:lang w:eastAsia="lv-LV"/>
              </w:rPr>
              <w:t>publicējot to Ekonomikas ministrijas mājaslapā;</w:t>
            </w:r>
          </w:p>
          <w:p w:rsidR="00A934DA" w:rsidRPr="00A934DA" w:rsidP="00E5323B">
            <w:pPr>
              <w:pStyle w:val="ListParagraph"/>
              <w:numPr>
                <w:ilvl w:val="0"/>
                <w:numId w:val="1"/>
              </w:numPr>
              <w:jc w:val="both"/>
              <w:rPr>
                <w:color w:val="auto"/>
                <w:lang w:eastAsia="lv-LV"/>
              </w:rPr>
            </w:pPr>
            <w:r w:rsidRPr="001529D9">
              <w:rPr>
                <w:color w:val="auto"/>
                <w:lang w:eastAsia="lv-LV"/>
              </w:rPr>
              <w:t>nosūtot to</w:t>
            </w:r>
            <w:r>
              <w:rPr>
                <w:color w:val="auto"/>
                <w:lang w:eastAsia="lv-LV"/>
              </w:rPr>
              <w:t xml:space="preserve"> Latvijas Darba devēju konfederācijai, Latvijas Tirdzniecības un rūpniecības kamerai, Latvijas Tirgotāju asociācijai, Latvijas Mazo un vidējo uzņēmumu asociācijai, Latvijas Start-up uzņēmumu asociācijai, Latvijas Patērētāju interešu aizstāvības asociācijai, Latvijas Komercbanku asociācijai, Latvijas Interneta asociācijai, Latvijas Informācijas un komunikācijas tehnoloģiju asociācijai.</w:t>
            </w:r>
          </w:p>
        </w:tc>
      </w:tr>
      <w:tr w:rsidTr="00A934DA">
        <w:tblPrEx>
          <w:tblW w:w="5000" w:type="pct"/>
          <w:tblCellSpacing w:w="15" w:type="dxa"/>
          <w:tblCellMar>
            <w:top w:w="30" w:type="dxa"/>
            <w:left w:w="30" w:type="dxa"/>
            <w:bottom w:w="30" w:type="dxa"/>
            <w:right w:w="30" w:type="dxa"/>
          </w:tblCellMar>
          <w:tblLook w:val="04A0"/>
        </w:tblPrEx>
        <w:trPr>
          <w:trHeight w:val="147"/>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Sabiedrības līdzdalība projekta izstrādē</w:t>
            </w:r>
          </w:p>
        </w:tc>
        <w:tc>
          <w:tcPr>
            <w:tcW w:w="3000" w:type="pct"/>
            <w:tcBorders>
              <w:top w:val="outset" w:sz="6" w:space="0" w:color="auto"/>
              <w:left w:val="outset" w:sz="6" w:space="0" w:color="auto"/>
              <w:bottom w:val="outset" w:sz="6" w:space="0" w:color="auto"/>
              <w:right w:val="outset" w:sz="6" w:space="0" w:color="auto"/>
            </w:tcBorders>
          </w:tcPr>
          <w:p w:rsidR="00E5323B" w:rsidRPr="00A934DA" w:rsidP="001E5FD6">
            <w:pPr>
              <w:spacing w:after="0" w:line="240" w:lineRule="auto"/>
              <w:jc w:val="both"/>
              <w:rPr>
                <w:rFonts w:ascii="Times New Roman" w:eastAsia="Times New Roman" w:hAnsi="Times New Roman" w:cs="Times New Roman"/>
                <w:iCs/>
                <w:sz w:val="24"/>
                <w:szCs w:val="24"/>
                <w:lang w:eastAsia="lv-LV"/>
              </w:rPr>
            </w:pPr>
            <w:r>
              <w:rPr>
                <w:rFonts w:ascii="Times New Roman" w:hAnsi="Times New Roman" w:cs="Times New Roman"/>
                <w:sz w:val="24"/>
                <w:szCs w:val="24"/>
                <w:lang w:eastAsia="lv-LV"/>
              </w:rPr>
              <w:t xml:space="preserve">2018.gada 23.jūlijā </w:t>
            </w:r>
            <w:r w:rsidRPr="001529D9" w:rsidR="00A934DA">
              <w:rPr>
                <w:rFonts w:ascii="Times New Roman" w:hAnsi="Times New Roman" w:cs="Times New Roman"/>
                <w:sz w:val="24"/>
                <w:szCs w:val="24"/>
                <w:lang w:eastAsia="lv-LV"/>
              </w:rPr>
              <w:t>noteikumu projekts</w:t>
            </w:r>
            <w:r w:rsidR="00FF4BD1">
              <w:rPr>
                <w:rFonts w:ascii="Times New Roman" w:hAnsi="Times New Roman" w:cs="Times New Roman"/>
                <w:sz w:val="24"/>
                <w:szCs w:val="24"/>
                <w:lang w:eastAsia="lv-LV"/>
              </w:rPr>
              <w:t xml:space="preserve"> tika</w:t>
            </w:r>
            <w:r w:rsidRPr="001529D9" w:rsidR="00A934DA">
              <w:rPr>
                <w:rFonts w:ascii="Times New Roman" w:hAnsi="Times New Roman" w:cs="Times New Roman"/>
                <w:sz w:val="24"/>
                <w:szCs w:val="24"/>
                <w:lang w:eastAsia="lv-LV"/>
              </w:rPr>
              <w:t xml:space="preserve"> publicēts Ekonomikas ministrijas mājaslapā - sadaļā “Sabiedrības līdzdalība”, kā arī nosūtīts</w:t>
            </w:r>
            <w:r>
              <w:rPr>
                <w:rFonts w:ascii="Times New Roman" w:hAnsi="Times New Roman" w:cs="Times New Roman"/>
                <w:sz w:val="24"/>
                <w:szCs w:val="24"/>
                <w:lang w:eastAsia="lv-LV"/>
              </w:rPr>
              <w:t xml:space="preserve"> </w:t>
            </w:r>
            <w:r w:rsidRPr="001E5FD6">
              <w:rPr>
                <w:rFonts w:ascii="Times New Roman" w:hAnsi="Times New Roman" w:cs="Times New Roman"/>
                <w:sz w:val="24"/>
                <w:szCs w:val="24"/>
                <w:lang w:eastAsia="lv-LV"/>
              </w:rPr>
              <w:t>Latvijas Darba devēju konfederācijai, Latvijas Tirdzniecības un rūpniecības kamerai, Latvijas Tirgotāju asociācijai, Latvijas Mazo un vidējo uzņēmumu asociācijai, Latvijas Start-up uzņēmumu asociācijai, Latvijas Patērētāju interešu aizstāvības asociācijai, Latvijas Komercbanku asociācijai, Latvijas Interneta asociācijai, Latvijas Informācijas un komunikācijas tehnoloģiju asociācijai</w:t>
            </w:r>
            <w:r>
              <w:rPr>
                <w:rFonts w:ascii="Times New Roman" w:hAnsi="Times New Roman" w:cs="Times New Roman"/>
                <w:sz w:val="24"/>
                <w:szCs w:val="24"/>
                <w:lang w:eastAsia="lv-LV"/>
              </w:rPr>
              <w:t>.</w:t>
            </w:r>
            <w:r w:rsidR="00A934DA">
              <w:rPr>
                <w:rFonts w:ascii="Times New Roman" w:hAnsi="Times New Roman" w:cs="Times New Roman"/>
                <w:sz w:val="24"/>
                <w:szCs w:val="24"/>
                <w:lang w:eastAsia="lv-LV"/>
              </w:rPr>
              <w:t xml:space="preserve"> </w:t>
            </w:r>
            <w:r w:rsidR="00FF4BD1">
              <w:rPr>
                <w:rFonts w:ascii="Times New Roman" w:hAnsi="Times New Roman" w:cs="Times New Roman"/>
                <w:sz w:val="24"/>
                <w:szCs w:val="24"/>
                <w:lang w:eastAsia="lv-LV"/>
              </w:rPr>
              <w:t>Ekonomikas ministrija aicināja</w:t>
            </w:r>
            <w:r w:rsidRPr="001529D9" w:rsidR="00A934DA">
              <w:rPr>
                <w:rFonts w:ascii="Times New Roman" w:hAnsi="Times New Roman" w:cs="Times New Roman"/>
                <w:sz w:val="24"/>
                <w:szCs w:val="24"/>
                <w:lang w:eastAsia="lv-LV"/>
              </w:rPr>
              <w:t xml:space="preserve"> sniegt rak</w:t>
            </w:r>
            <w:r w:rsidR="00A934DA">
              <w:rPr>
                <w:rFonts w:ascii="Times New Roman" w:hAnsi="Times New Roman" w:cs="Times New Roman"/>
                <w:sz w:val="24"/>
                <w:szCs w:val="24"/>
                <w:lang w:eastAsia="lv-LV"/>
              </w:rPr>
              <w:t xml:space="preserve">stisku viedokli </w:t>
            </w:r>
            <w:r>
              <w:rPr>
                <w:rFonts w:ascii="Times New Roman" w:hAnsi="Times New Roman" w:cs="Times New Roman"/>
                <w:sz w:val="24"/>
                <w:szCs w:val="24"/>
                <w:lang w:eastAsia="lv-LV"/>
              </w:rPr>
              <w:t>līdz 2018.gada 3.augustam.</w:t>
            </w:r>
            <w:r w:rsidRPr="001529D9" w:rsidR="00A934DA">
              <w:rPr>
                <w:rFonts w:ascii="Times New Roman" w:hAnsi="Times New Roman" w:cs="Times New Roman"/>
                <w:sz w:val="24"/>
                <w:szCs w:val="24"/>
                <w:lang w:eastAsia="lv-LV"/>
              </w:rPr>
              <w:t xml:space="preserve"> Noteikumu projekts tiks izsludināts Valsts sekretāru sanāksmē </w:t>
            </w:r>
            <w:r>
              <w:rPr>
                <w:rFonts w:ascii="Times New Roman" w:hAnsi="Times New Roman" w:cs="Times New Roman"/>
                <w:sz w:val="24"/>
                <w:szCs w:val="24"/>
                <w:lang w:eastAsia="lv-LV"/>
              </w:rPr>
              <w:t>2018.gada 9.augustā.</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Sabiedrības līdzdalības rezultāti</w:t>
            </w:r>
          </w:p>
        </w:tc>
        <w:tc>
          <w:tcPr>
            <w:tcW w:w="3000" w:type="pct"/>
            <w:tcBorders>
              <w:top w:val="outset" w:sz="6" w:space="0" w:color="auto"/>
              <w:left w:val="outset" w:sz="6" w:space="0" w:color="auto"/>
              <w:bottom w:val="outset" w:sz="6" w:space="0" w:color="auto"/>
              <w:right w:val="outset" w:sz="6" w:space="0" w:color="auto"/>
            </w:tcBorders>
            <w:hideMark/>
          </w:tcPr>
          <w:p w:rsidR="00E5323B" w:rsidRPr="00A934DA"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Priekšlikumu vai iebildumu par projektu nav</w:t>
            </w:r>
          </w:p>
        </w:tc>
      </w:tr>
      <w:tr w:rsidTr="00A934DA">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tcPr>
          <w:p w:rsidR="00E5323B" w:rsidRPr="00A934DA"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bl>
    <w:p w:rsidR="00E5323B" w:rsidRPr="00122645" w:rsidP="00E5323B">
      <w:pPr>
        <w:spacing w:after="0" w:line="240" w:lineRule="auto"/>
        <w:rPr>
          <w:rFonts w:ascii="Times New Roman" w:eastAsia="Times New Roman" w:hAnsi="Times New Roman" w:cs="Times New Roman"/>
          <w:iCs/>
          <w:color w:val="414142"/>
          <w:sz w:val="24"/>
          <w:szCs w:val="24"/>
          <w:lang w:eastAsia="lv-LV"/>
        </w:rPr>
      </w:pPr>
      <w:r w:rsidRPr="00122645">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3124"/>
        <w:gridCol w:w="5506"/>
      </w:tblGrid>
      <w:tr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A31FD3" w:rsidP="00E5323B">
            <w:pPr>
              <w:spacing w:after="0" w:line="240" w:lineRule="auto"/>
              <w:rPr>
                <w:rFonts w:ascii="Times New Roman" w:eastAsia="Times New Roman" w:hAnsi="Times New Roman" w:cs="Times New Roman"/>
                <w:b/>
                <w:bCs/>
                <w:iCs/>
                <w:sz w:val="24"/>
                <w:szCs w:val="24"/>
                <w:lang w:eastAsia="lv-LV"/>
              </w:rPr>
            </w:pPr>
            <w:r w:rsidRPr="00A31FD3">
              <w:rPr>
                <w:rFonts w:ascii="Times New Roman" w:eastAsia="Times New Roman" w:hAnsi="Times New Roman" w:cs="Times New Roman"/>
                <w:b/>
                <w:bCs/>
                <w:iCs/>
                <w:sz w:val="24"/>
                <w:szCs w:val="24"/>
                <w:lang w:eastAsia="lv-LV"/>
              </w:rPr>
              <w:t>VII. Tiesību akta projekta izpildes nodrošināšana un tās ietekme uz institūcijām</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rsidR="00E5323B" w:rsidRPr="000C4DB5"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Patērētāju tiesību aizsardzības centrs.</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Projekta izpildes ietekme uz pārvaldes funkcijām un institucionālo struktūru.</w:t>
            </w:r>
            <w:r w:rsidRPr="00A31FD3">
              <w:rPr>
                <w:rFonts w:ascii="Times New Roman" w:eastAsia="Times New Roman" w:hAnsi="Times New Roman" w:cs="Times New Roman"/>
                <w:iCs/>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rsidR="00E5323B" w:rsidP="002C6D2D">
            <w:pPr>
              <w:spacing w:after="0" w:line="240" w:lineRule="auto"/>
              <w:jc w:val="both"/>
              <w:rPr>
                <w:rFonts w:ascii="Times New Roman" w:hAnsi="Times New Roman" w:cs="Times New Roman"/>
                <w:sz w:val="24"/>
                <w:szCs w:val="24"/>
                <w:lang w:eastAsia="lv-LV"/>
              </w:rPr>
            </w:pPr>
            <w:r w:rsidRPr="001529D9">
              <w:rPr>
                <w:rFonts w:ascii="Times New Roman" w:hAnsi="Times New Roman" w:cs="Times New Roman"/>
                <w:sz w:val="24"/>
                <w:szCs w:val="24"/>
                <w:lang w:eastAsia="lv-LV"/>
              </w:rPr>
              <w:t xml:space="preserve">Pārvaldes institucionālā struktūra nemainās. Noteikumu projekts neparedz jaunu valsts institūciju izveidi, </w:t>
            </w:r>
            <w:r w:rsidRPr="001529D9">
              <w:rPr>
                <w:rFonts w:ascii="Times New Roman" w:hAnsi="Times New Roman" w:cs="Times New Roman"/>
                <w:sz w:val="24"/>
                <w:szCs w:val="24"/>
              </w:rPr>
              <w:t>esošu institūciju likvidāciju vai reorga</w:t>
            </w:r>
            <w:r w:rsidRPr="001529D9">
              <w:rPr>
                <w:rFonts w:ascii="Times New Roman" w:hAnsi="Times New Roman" w:cs="Times New Roman"/>
                <w:sz w:val="24"/>
                <w:szCs w:val="24"/>
              </w:rPr>
              <w:softHyphen/>
              <w:t>nizāciju, kā arī neatstāj ietekmi uz institūciju cilvēkresursiem</w:t>
            </w:r>
            <w:r w:rsidRPr="001529D9">
              <w:rPr>
                <w:rFonts w:ascii="Times New Roman" w:hAnsi="Times New Roman" w:cs="Times New Roman"/>
                <w:sz w:val="24"/>
                <w:szCs w:val="24"/>
                <w:lang w:eastAsia="lv-LV"/>
              </w:rPr>
              <w:t>.</w:t>
            </w:r>
          </w:p>
          <w:p w:rsidR="002C6D2D" w:rsidRPr="003F3E43" w:rsidP="002C6D2D">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Projekts piešķir </w:t>
            </w:r>
            <w:r w:rsidR="00A85251">
              <w:rPr>
                <w:rFonts w:ascii="Times New Roman" w:eastAsia="Times New Roman" w:hAnsi="Times New Roman" w:cs="Times New Roman"/>
                <w:iCs/>
                <w:sz w:val="24"/>
                <w:szCs w:val="24"/>
                <w:lang w:eastAsia="lv-LV"/>
              </w:rPr>
              <w:t>PTAC</w:t>
            </w:r>
            <w:r>
              <w:rPr>
                <w:rFonts w:ascii="Times New Roman" w:eastAsia="Times New Roman" w:hAnsi="Times New Roman" w:cs="Times New Roman"/>
                <w:iCs/>
                <w:sz w:val="24"/>
                <w:szCs w:val="24"/>
                <w:lang w:eastAsia="lv-LV"/>
              </w:rPr>
              <w:t xml:space="preserve"> papildus funkcijas ģeogrāfiskās bloķēšanas uzraudzībai</w:t>
            </w:r>
            <w:r w:rsidR="00A85251">
              <w:rPr>
                <w:rFonts w:ascii="Times New Roman" w:eastAsia="Times New Roman" w:hAnsi="Times New Roman" w:cs="Times New Roman"/>
                <w:iCs/>
                <w:sz w:val="24"/>
                <w:szCs w:val="24"/>
                <w:lang w:eastAsia="lv-LV"/>
              </w:rPr>
              <w:t xml:space="preserve"> attiecībā uz patērētājiem, tādējādi paplašinot PTAC kompetenci</w:t>
            </w:r>
            <w:r>
              <w:rPr>
                <w:rFonts w:ascii="Times New Roman" w:eastAsia="Times New Roman" w:hAnsi="Times New Roman" w:cs="Times New Roman"/>
                <w:iCs/>
                <w:sz w:val="24"/>
                <w:szCs w:val="24"/>
                <w:lang w:eastAsia="lv-LV"/>
              </w:rPr>
              <w:t>.</w:t>
            </w:r>
          </w:p>
        </w:tc>
      </w:tr>
      <w:tr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E5323B" w:rsidRPr="00A31FD3" w:rsidP="00E5323B">
            <w:pPr>
              <w:spacing w:after="0" w:line="240" w:lineRule="auto"/>
              <w:rPr>
                <w:rFonts w:ascii="Times New Roman" w:eastAsia="Times New Roman" w:hAnsi="Times New Roman" w:cs="Times New Roman"/>
                <w:iCs/>
                <w:sz w:val="24"/>
                <w:szCs w:val="24"/>
                <w:lang w:eastAsia="lv-LV"/>
              </w:rPr>
            </w:pPr>
            <w:r w:rsidRPr="00A31FD3">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rsidR="00E5323B" w:rsidRPr="00ED4473" w:rsidP="005F4A8F">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PTAC </w:t>
            </w:r>
            <w:r w:rsidR="005F4A8F">
              <w:rPr>
                <w:rFonts w:ascii="Times New Roman" w:eastAsia="Times New Roman" w:hAnsi="Times New Roman" w:cs="Times New Roman"/>
                <w:iCs/>
                <w:sz w:val="24"/>
                <w:szCs w:val="24"/>
                <w:lang w:eastAsia="lv-LV"/>
              </w:rPr>
              <w:t xml:space="preserve">ģeogrāfiskās bloķēšanas uzraudzības funkciju </w:t>
            </w:r>
            <w:r>
              <w:rPr>
                <w:rFonts w:ascii="Times New Roman" w:eastAsia="Times New Roman" w:hAnsi="Times New Roman" w:cs="Times New Roman"/>
                <w:iCs/>
                <w:sz w:val="24"/>
                <w:szCs w:val="24"/>
                <w:lang w:eastAsia="lv-LV"/>
              </w:rPr>
              <w:t>īstenošana tiks nodrošināta esošo cilvēkresursu un finanšu resursu ietvaros.</w:t>
            </w:r>
          </w:p>
        </w:tc>
      </w:tr>
    </w:tbl>
    <w:p w:rsidR="00C25B49" w:rsidP="00894C55">
      <w:pPr>
        <w:spacing w:after="0" w:line="240" w:lineRule="auto"/>
        <w:rPr>
          <w:rFonts w:ascii="Times New Roman" w:hAnsi="Times New Roman" w:cs="Times New Roman"/>
          <w:sz w:val="28"/>
          <w:szCs w:val="28"/>
        </w:rPr>
      </w:pPr>
    </w:p>
    <w:p w:rsidR="00E5323B" w:rsidRPr="00894C55" w:rsidP="00894C55">
      <w:pPr>
        <w:spacing w:after="0" w:line="240" w:lineRule="auto"/>
        <w:rPr>
          <w:rFonts w:ascii="Times New Roman" w:hAnsi="Times New Roman" w:cs="Times New Roman"/>
          <w:sz w:val="28"/>
          <w:szCs w:val="28"/>
        </w:rPr>
      </w:pPr>
    </w:p>
    <w:p w:rsidR="00ED4473" w:rsidRPr="001529D9" w:rsidP="00ED4473">
      <w:pPr>
        <w:pStyle w:val="Heading1"/>
        <w:jc w:val="both"/>
        <w:rPr>
          <w:sz w:val="24"/>
          <w:szCs w:val="24"/>
        </w:rPr>
      </w:pPr>
      <w:r w:rsidRPr="001529D9">
        <w:rPr>
          <w:sz w:val="24"/>
          <w:szCs w:val="24"/>
        </w:rPr>
        <w:t>Ministru prezidenta biedrs, ekonomikas ministrs</w:t>
      </w:r>
      <w:r w:rsidRPr="001529D9">
        <w:rPr>
          <w:sz w:val="24"/>
          <w:szCs w:val="24"/>
        </w:rPr>
        <w:tab/>
      </w:r>
      <w:r w:rsidRPr="001529D9">
        <w:rPr>
          <w:sz w:val="24"/>
          <w:szCs w:val="24"/>
        </w:rPr>
        <w:tab/>
        <w:t xml:space="preserve">          A. Ašeradens</w:t>
      </w:r>
    </w:p>
    <w:p w:rsidR="00ED4473" w:rsidRPr="001529D9" w:rsidP="00ED4473">
      <w:pPr>
        <w:spacing w:after="0"/>
        <w:rPr>
          <w:rFonts w:ascii="Times New Roman" w:hAnsi="Times New Roman" w:cs="Times New Roman"/>
          <w:sz w:val="24"/>
          <w:szCs w:val="24"/>
        </w:rPr>
      </w:pPr>
    </w:p>
    <w:p w:rsidR="00ED4473" w:rsidRPr="001529D9" w:rsidP="00ED4473">
      <w:pPr>
        <w:tabs>
          <w:tab w:val="left" w:pos="6237"/>
        </w:tabs>
        <w:spacing w:after="0"/>
        <w:rPr>
          <w:rFonts w:ascii="Times New Roman" w:hAnsi="Times New Roman" w:cs="Times New Roman"/>
          <w:bCs/>
          <w:sz w:val="24"/>
          <w:szCs w:val="24"/>
        </w:rPr>
      </w:pPr>
    </w:p>
    <w:p w:rsidR="00ED4473" w:rsidRPr="001529D9" w:rsidP="00ED4473">
      <w:pPr>
        <w:tabs>
          <w:tab w:val="left" w:pos="6237"/>
        </w:tabs>
        <w:spacing w:after="0"/>
        <w:rPr>
          <w:rFonts w:ascii="Times New Roman" w:hAnsi="Times New Roman" w:cs="Times New Roman"/>
          <w:bCs/>
          <w:sz w:val="24"/>
          <w:szCs w:val="24"/>
        </w:rPr>
      </w:pPr>
    </w:p>
    <w:p w:rsidR="00ED4473" w:rsidRPr="001529D9" w:rsidP="00ED4473">
      <w:pPr>
        <w:spacing w:after="0"/>
        <w:jc w:val="both"/>
        <w:rPr>
          <w:rFonts w:ascii="Times New Roman" w:hAnsi="Times New Roman" w:cs="Times New Roman"/>
          <w:sz w:val="24"/>
          <w:szCs w:val="24"/>
        </w:rPr>
      </w:pPr>
      <w:r w:rsidRPr="001529D9">
        <w:rPr>
          <w:rFonts w:ascii="Times New Roman" w:hAnsi="Times New Roman" w:cs="Times New Roman"/>
          <w:bCs/>
          <w:sz w:val="24"/>
          <w:szCs w:val="24"/>
        </w:rPr>
        <w:t xml:space="preserve">Vīza: Valsts sekretārs </w:t>
      </w:r>
      <w:r w:rsidRPr="001529D9">
        <w:rPr>
          <w:rFonts w:ascii="Times New Roman" w:hAnsi="Times New Roman" w:cs="Times New Roman"/>
          <w:bCs/>
          <w:sz w:val="24"/>
          <w:szCs w:val="24"/>
        </w:rPr>
        <w:tab/>
      </w:r>
      <w:r w:rsidRPr="001529D9">
        <w:rPr>
          <w:rFonts w:ascii="Times New Roman" w:hAnsi="Times New Roman" w:cs="Times New Roman"/>
          <w:bCs/>
          <w:sz w:val="24"/>
          <w:szCs w:val="24"/>
        </w:rPr>
        <w:tab/>
      </w:r>
      <w:r w:rsidRPr="001529D9">
        <w:rPr>
          <w:rFonts w:ascii="Times New Roman" w:hAnsi="Times New Roman" w:cs="Times New Roman"/>
          <w:bCs/>
          <w:sz w:val="24"/>
          <w:szCs w:val="24"/>
        </w:rPr>
        <w:tab/>
      </w:r>
      <w:r w:rsidRPr="001529D9">
        <w:rPr>
          <w:rFonts w:ascii="Times New Roman" w:hAnsi="Times New Roman" w:cs="Times New Roman"/>
          <w:bCs/>
          <w:sz w:val="24"/>
          <w:szCs w:val="24"/>
        </w:rPr>
        <w:tab/>
      </w:r>
      <w:r w:rsidRPr="001529D9">
        <w:rPr>
          <w:rFonts w:ascii="Times New Roman" w:hAnsi="Times New Roman" w:cs="Times New Roman"/>
          <w:bCs/>
          <w:sz w:val="24"/>
          <w:szCs w:val="24"/>
        </w:rPr>
        <w:tab/>
      </w:r>
      <w:r w:rsidRPr="001529D9">
        <w:rPr>
          <w:rFonts w:ascii="Times New Roman" w:hAnsi="Times New Roman" w:cs="Times New Roman"/>
          <w:bCs/>
          <w:sz w:val="24"/>
          <w:szCs w:val="24"/>
        </w:rPr>
        <w:tab/>
      </w:r>
      <w:r w:rsidRPr="001529D9">
        <w:rPr>
          <w:rFonts w:ascii="Times New Roman" w:hAnsi="Times New Roman" w:cs="Times New Roman"/>
          <w:bCs/>
          <w:sz w:val="24"/>
          <w:szCs w:val="24"/>
        </w:rPr>
        <w:tab/>
        <w:t xml:space="preserve">     Ē. Eglītis</w:t>
      </w:r>
      <w:r w:rsidRPr="001529D9">
        <w:rPr>
          <w:rFonts w:ascii="Times New Roman" w:hAnsi="Times New Roman" w:cs="Times New Roman"/>
          <w:bCs/>
          <w:sz w:val="24"/>
          <w:szCs w:val="24"/>
        </w:rPr>
        <w:tab/>
      </w:r>
    </w:p>
    <w:p w:rsidR="00ED4473" w:rsidRPr="001529D9" w:rsidP="00ED4473">
      <w:pPr>
        <w:spacing w:after="0"/>
        <w:jc w:val="both"/>
        <w:rPr>
          <w:rFonts w:ascii="Times New Roman" w:hAnsi="Times New Roman" w:cs="Times New Roman"/>
          <w:sz w:val="24"/>
          <w:szCs w:val="24"/>
        </w:rPr>
      </w:pPr>
    </w:p>
    <w:p w:rsidR="00ED4473" w:rsidRPr="001529D9" w:rsidP="00ED4473">
      <w:pPr>
        <w:spacing w:after="0"/>
        <w:jc w:val="both"/>
        <w:rPr>
          <w:rFonts w:ascii="Times New Roman" w:hAnsi="Times New Roman" w:cs="Times New Roman"/>
          <w:sz w:val="24"/>
          <w:szCs w:val="24"/>
        </w:rPr>
      </w:pPr>
    </w:p>
    <w:p w:rsidR="00ED4473" w:rsidRPr="001529D9" w:rsidP="00ED4473">
      <w:pPr>
        <w:spacing w:after="0"/>
        <w:jc w:val="both"/>
        <w:rPr>
          <w:rFonts w:ascii="Times New Roman" w:hAnsi="Times New Roman" w:cs="Times New Roman"/>
          <w:sz w:val="24"/>
          <w:szCs w:val="24"/>
        </w:rPr>
      </w:pPr>
    </w:p>
    <w:p w:rsidR="00ED4473" w:rsidRPr="001529D9" w:rsidP="00ED4473">
      <w:pPr>
        <w:spacing w:after="0"/>
        <w:jc w:val="both"/>
        <w:rPr>
          <w:rFonts w:ascii="Times New Roman" w:hAnsi="Times New Roman" w:cs="Times New Roman"/>
          <w:sz w:val="20"/>
          <w:szCs w:val="20"/>
        </w:rPr>
      </w:pPr>
      <w:r w:rsidRPr="001529D9">
        <w:rPr>
          <w:rFonts w:ascii="Times New Roman" w:hAnsi="Times New Roman" w:cs="Times New Roman"/>
          <w:sz w:val="20"/>
          <w:szCs w:val="20"/>
        </w:rPr>
        <w:t>Latišenko, 67013230</w:t>
      </w:r>
    </w:p>
    <w:p w:rsidR="00ED4473" w:rsidRPr="001529D9" w:rsidP="00ED4473">
      <w:pPr>
        <w:spacing w:after="0"/>
        <w:jc w:val="both"/>
        <w:rPr>
          <w:rFonts w:ascii="Times New Roman" w:hAnsi="Times New Roman" w:cs="Times New Roman"/>
          <w:sz w:val="20"/>
          <w:szCs w:val="20"/>
        </w:rPr>
      </w:pPr>
      <w:r>
        <w:fldChar w:fldCharType="begin"/>
      </w:r>
      <w:r>
        <w:instrText xml:space="preserve"> HYPERLINK "mailto:Arnis.Latisenko@em.gov.lv" </w:instrText>
      </w:r>
      <w:r>
        <w:fldChar w:fldCharType="separate"/>
      </w:r>
      <w:r w:rsidRPr="001529D9">
        <w:rPr>
          <w:rStyle w:val="Hyperlink"/>
          <w:rFonts w:ascii="Times New Roman" w:hAnsi="Times New Roman" w:cs="Times New Roman"/>
          <w:color w:val="auto"/>
          <w:sz w:val="20"/>
          <w:szCs w:val="20"/>
        </w:rPr>
        <w:t>Arnis.Latisenko@em.gov.lv</w:t>
      </w:r>
      <w:r>
        <w:fldChar w:fldCharType="end"/>
      </w:r>
    </w:p>
    <w:p w:rsidR="00894C55" w:rsidRPr="00894C55" w:rsidP="00ED4473">
      <w:pPr>
        <w:tabs>
          <w:tab w:val="left" w:pos="6237"/>
        </w:tabs>
        <w:spacing w:after="0" w:line="240" w:lineRule="auto"/>
        <w:ind w:firstLine="720"/>
        <w:rPr>
          <w:rFonts w:ascii="Times New Roman" w:hAnsi="Times New Roman" w:cs="Times New Roman"/>
          <w:sz w:val="24"/>
          <w:szCs w:val="28"/>
        </w:rPr>
      </w:pPr>
    </w:p>
    <w:sectPr w:rsidSect="009A2654">
      <w:headerReference w:type="default" r:id="rId4"/>
      <w:footerReference w:type="default" r:id="rId5"/>
      <w:footerReference w:type="first" r:id="rId6"/>
      <w:pgSz w:w="11906" w:h="16838"/>
      <w:pgMar w:top="1418" w:right="1134"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C55" w:rsidRPr="00ED4473" w:rsidP="00ED4473">
    <w:pPr>
      <w:pStyle w:val="Footer"/>
      <w:rPr>
        <w:rFonts w:ascii="Times New Roman" w:hAnsi="Times New Roman" w:cs="Times New Roman"/>
        <w:sz w:val="20"/>
        <w:szCs w:val="20"/>
      </w:rPr>
    </w:pPr>
    <w:r>
      <w:rPr>
        <w:rFonts w:ascii="Times New Roman" w:hAnsi="Times New Roman" w:cs="Times New Roman"/>
        <w:sz w:val="20"/>
        <w:szCs w:val="20"/>
      </w:rPr>
      <w:t>EMAnot_</w:t>
    </w:r>
    <w:r w:rsidR="00D375EA">
      <w:rPr>
        <w:rFonts w:ascii="Times New Roman" w:hAnsi="Times New Roman" w:cs="Times New Roman"/>
        <w:sz w:val="20"/>
        <w:szCs w:val="20"/>
      </w:rPr>
      <w:t>180718</w:t>
    </w:r>
    <w:r>
      <w:rPr>
        <w:rFonts w:ascii="Times New Roman" w:hAnsi="Times New Roman" w:cs="Times New Roman"/>
        <w:sz w:val="20"/>
        <w:szCs w:val="20"/>
      </w:rPr>
      <w:t xml:space="preserve">_geoblokings.docx; </w:t>
    </w:r>
    <w:r w:rsidRPr="00ED4473">
      <w:rPr>
        <w:rFonts w:ascii="Times New Roman" w:hAnsi="Times New Roman" w:cs="Times New Roman"/>
        <w:sz w:val="20"/>
        <w:szCs w:val="20"/>
      </w:rPr>
      <w:t>Ministru kabineta noteikumu projekta “Grozījumi Ministru kabineta 2006. gada 1. augusta noteikumos Nr. 632 “Patērētāju tiesību aizsardzības centra nolikums”” sākotnējās ietekmes novērtējuma ziņojums (anotācija)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654" w:rsidRPr="009A2654">
    <w:pPr>
      <w:pStyle w:val="Footer"/>
      <w:rPr>
        <w:rFonts w:ascii="Times New Roman" w:hAnsi="Times New Roman" w:cs="Times New Roman"/>
        <w:sz w:val="20"/>
        <w:szCs w:val="20"/>
      </w:rPr>
    </w:pPr>
    <w:r>
      <w:rPr>
        <w:rFonts w:ascii="Times New Roman" w:hAnsi="Times New Roman" w:cs="Times New Roman"/>
        <w:sz w:val="20"/>
        <w:szCs w:val="20"/>
      </w:rPr>
      <w:t>EMA</w:t>
    </w:r>
    <w:r>
      <w:rPr>
        <w:rFonts w:ascii="Times New Roman" w:hAnsi="Times New Roman" w:cs="Times New Roman"/>
        <w:sz w:val="20"/>
        <w:szCs w:val="20"/>
      </w:rPr>
      <w:t>not_</w:t>
    </w:r>
    <w:r>
      <w:rPr>
        <w:rFonts w:ascii="Times New Roman" w:hAnsi="Times New Roman" w:cs="Times New Roman"/>
        <w:sz w:val="20"/>
        <w:szCs w:val="20"/>
      </w:rPr>
      <w:t>datums</w:t>
    </w:r>
    <w:r>
      <w:rPr>
        <w:rFonts w:ascii="Times New Roman" w:hAnsi="Times New Roman" w:cs="Times New Roman"/>
        <w:sz w:val="20"/>
        <w:szCs w:val="20"/>
      </w:rPr>
      <w:t>_</w:t>
    </w:r>
    <w:r>
      <w:rPr>
        <w:rFonts w:ascii="Times New Roman" w:hAnsi="Times New Roman" w:cs="Times New Roman"/>
        <w:sz w:val="20"/>
        <w:szCs w:val="20"/>
      </w:rPr>
      <w:t xml:space="preserve">geoblokings.docx; </w:t>
    </w:r>
    <w:r w:rsidRPr="00ED4473">
      <w:rPr>
        <w:rFonts w:ascii="Times New Roman" w:hAnsi="Times New Roman" w:cs="Times New Roman"/>
        <w:sz w:val="20"/>
        <w:szCs w:val="20"/>
      </w:rPr>
      <w:t>Ministru kabineta noteikumu projekta “Grozījumi Ministru kabineta 2006. gada 1. augusta noteikumos Nr. 632 “Patērētāju tiesību aizsardzības centra nolikums”” sākotnējās ietekmes novērtējuma ziņojums (anotācija)</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0916225"/>
      <w:docPartObj>
        <w:docPartGallery w:val="Page Numbers (Top of Page)"/>
        <w:docPartUnique/>
      </w:docPartObj>
    </w:sdtPr>
    <w:sdtEndPr>
      <w:rPr>
        <w:rFonts w:ascii="Times New Roman" w:hAnsi="Times New Roman" w:cs="Times New Roman"/>
        <w:noProof/>
        <w:sz w:val="24"/>
        <w:szCs w:val="20"/>
      </w:rPr>
    </w:sdtEndPr>
    <w:sdtContent>
      <w:p w:rsidR="00894C55" w:rsidRPr="00C25B49">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D622F9">
          <w:rPr>
            <w:rFonts w:ascii="Times New Roman" w:hAnsi="Times New Roman" w:cs="Times New Roman"/>
            <w:noProof/>
            <w:sz w:val="24"/>
            <w:szCs w:val="20"/>
          </w:rPr>
          <w:t>7</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15:restartNumberingAfterBreak="1">
    <w:nsid w:val="040C5D03"/>
    <w:multiLevelType w:val="hybridMultilevel"/>
    <w:tmpl w:val="BDAA927C"/>
    <w:lvl w:ilvl="0">
      <w:start w:val="1"/>
      <w:numFmt w:val="decimal"/>
      <w:lvlText w:val="%1)"/>
      <w:lvlJc w:val="left"/>
      <w:pPr>
        <w:ind w:left="360" w:hanging="360"/>
      </w:pPr>
      <w:rPr>
        <w:rFonts w:eastAsia="Times New Roman"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 w15:restartNumberingAfterBreak="1">
    <w:nsid w:val="120328DA"/>
    <w:multiLevelType w:val="hybridMultilevel"/>
    <w:tmpl w:val="BD4206DC"/>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 w15:restartNumberingAfterBreak="1">
    <w:nsid w:val="14B40486"/>
    <w:multiLevelType w:val="hybridMultilevel"/>
    <w:tmpl w:val="819012D4"/>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 w15:restartNumberingAfterBreak="1">
    <w:nsid w:val="21501F4B"/>
    <w:multiLevelType w:val="hybridMultilevel"/>
    <w:tmpl w:val="3B0E0690"/>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 w15:restartNumberingAfterBreak="1">
    <w:nsid w:val="26251A36"/>
    <w:multiLevelType w:val="hybridMultilevel"/>
    <w:tmpl w:val="2F5AD702"/>
    <w:lvl w:ilvl="0">
      <w:start w:val="1"/>
      <w:numFmt w:val="bullet"/>
      <w:lvlText w:val="-"/>
      <w:lvlJc w:val="left"/>
      <w:pPr>
        <w:ind w:left="1069" w:hanging="360"/>
      </w:pPr>
      <w:rPr>
        <w:rFonts w:ascii="Times New Roman" w:eastAsia="Times New Roman" w:hAnsi="Times New Roman" w:cs="Times New Roman"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abstractNum w:abstractNumId="5" w15:restartNumberingAfterBreak="1">
    <w:nsid w:val="2A751006"/>
    <w:multiLevelType w:val="hybridMultilevel"/>
    <w:tmpl w:val="7E7AB2A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1">
    <w:nsid w:val="530F2126"/>
    <w:multiLevelType w:val="hybridMultilevel"/>
    <w:tmpl w:val="D84C8912"/>
    <w:lvl w:ilvl="0">
      <w:start w:val="1"/>
      <w:numFmt w:val="decimal"/>
      <w:lvlText w:val="%1."/>
      <w:lvlJc w:val="left"/>
      <w:pPr>
        <w:ind w:left="927" w:hanging="360"/>
      </w:pPr>
      <w:rPr>
        <w:rFonts w:hint="default"/>
      </w:rPr>
    </w:lvl>
    <w:lvl w:ilvl="1" w:tentative="1">
      <w:start w:val="1"/>
      <w:numFmt w:val="bullet"/>
      <w:lvlText w:val="o"/>
      <w:lvlJc w:val="left"/>
      <w:pPr>
        <w:ind w:left="1647" w:hanging="360"/>
      </w:pPr>
      <w:rPr>
        <w:rFonts w:ascii="Courier New" w:hAnsi="Courier New" w:cs="Courier New" w:hint="default"/>
      </w:rPr>
    </w:lvl>
    <w:lvl w:ilvl="2" w:tentative="1">
      <w:start w:val="1"/>
      <w:numFmt w:val="bullet"/>
      <w:lvlText w:val=""/>
      <w:lvlJc w:val="left"/>
      <w:pPr>
        <w:ind w:left="2367" w:hanging="360"/>
      </w:pPr>
      <w:rPr>
        <w:rFonts w:ascii="Wingdings" w:hAnsi="Wingdings" w:hint="default"/>
      </w:rPr>
    </w:lvl>
    <w:lvl w:ilvl="3" w:tentative="1">
      <w:start w:val="1"/>
      <w:numFmt w:val="bullet"/>
      <w:lvlText w:val=""/>
      <w:lvlJc w:val="left"/>
      <w:pPr>
        <w:ind w:left="3087" w:hanging="360"/>
      </w:pPr>
      <w:rPr>
        <w:rFonts w:ascii="Symbol" w:hAnsi="Symbol" w:hint="default"/>
      </w:rPr>
    </w:lvl>
    <w:lvl w:ilvl="4" w:tentative="1">
      <w:start w:val="1"/>
      <w:numFmt w:val="bullet"/>
      <w:lvlText w:val="o"/>
      <w:lvlJc w:val="left"/>
      <w:pPr>
        <w:ind w:left="3807" w:hanging="360"/>
      </w:pPr>
      <w:rPr>
        <w:rFonts w:ascii="Courier New" w:hAnsi="Courier New" w:cs="Courier New" w:hint="default"/>
      </w:rPr>
    </w:lvl>
    <w:lvl w:ilvl="5" w:tentative="1">
      <w:start w:val="1"/>
      <w:numFmt w:val="bullet"/>
      <w:lvlText w:val=""/>
      <w:lvlJc w:val="left"/>
      <w:pPr>
        <w:ind w:left="4527" w:hanging="360"/>
      </w:pPr>
      <w:rPr>
        <w:rFonts w:ascii="Wingdings" w:hAnsi="Wingdings" w:hint="default"/>
      </w:rPr>
    </w:lvl>
    <w:lvl w:ilvl="6" w:tentative="1">
      <w:start w:val="1"/>
      <w:numFmt w:val="bullet"/>
      <w:lvlText w:val=""/>
      <w:lvlJc w:val="left"/>
      <w:pPr>
        <w:ind w:left="5247" w:hanging="360"/>
      </w:pPr>
      <w:rPr>
        <w:rFonts w:ascii="Symbol" w:hAnsi="Symbol" w:hint="default"/>
      </w:rPr>
    </w:lvl>
    <w:lvl w:ilvl="7" w:tentative="1">
      <w:start w:val="1"/>
      <w:numFmt w:val="bullet"/>
      <w:lvlText w:val="o"/>
      <w:lvlJc w:val="left"/>
      <w:pPr>
        <w:ind w:left="5967" w:hanging="360"/>
      </w:pPr>
      <w:rPr>
        <w:rFonts w:ascii="Courier New" w:hAnsi="Courier New" w:cs="Courier New" w:hint="default"/>
      </w:rPr>
    </w:lvl>
    <w:lvl w:ilvl="8" w:tentative="1">
      <w:start w:val="1"/>
      <w:numFmt w:val="bullet"/>
      <w:lvlText w:val=""/>
      <w:lvlJc w:val="left"/>
      <w:pPr>
        <w:ind w:left="6687" w:hanging="360"/>
      </w:pPr>
      <w:rPr>
        <w:rFonts w:ascii="Wingdings" w:hAnsi="Wingdings" w:hint="default"/>
      </w:rPr>
    </w:lvl>
  </w:abstractNum>
  <w:abstractNum w:abstractNumId="7" w15:restartNumberingAfterBreak="1">
    <w:nsid w:val="693B4805"/>
    <w:multiLevelType w:val="hybridMultilevel"/>
    <w:tmpl w:val="F8EABA6A"/>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8" w15:restartNumberingAfterBreak="1">
    <w:nsid w:val="6FD34DC7"/>
    <w:multiLevelType w:val="hybridMultilevel"/>
    <w:tmpl w:val="806AD376"/>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15:restartNumberingAfterBreak="1">
    <w:nsid w:val="7CD2513A"/>
    <w:multiLevelType w:val="hybridMultilevel"/>
    <w:tmpl w:val="CF16093A"/>
    <w:lvl w:ilvl="0">
      <w:start w:val="1"/>
      <w:numFmt w:val="bullet"/>
      <w:lvlText w:val="-"/>
      <w:lvlJc w:val="left"/>
      <w:pPr>
        <w:ind w:left="1080" w:hanging="360"/>
      </w:pPr>
      <w:rPr>
        <w:rFonts w:ascii="Times New Roman" w:eastAsia="Times New Roman" w:hAnsi="Times New Roman" w:cs="Times New Roman"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4"/>
  </w:num>
  <w:num w:numId="4">
    <w:abstractNumId w:val="8"/>
  </w:num>
  <w:num w:numId="5">
    <w:abstractNumId w:val="6"/>
  </w:num>
  <w:num w:numId="6">
    <w:abstractNumId w:val="7"/>
  </w:num>
  <w:num w:numId="7">
    <w:abstractNumId w:val="9"/>
  </w:num>
  <w:num w:numId="8">
    <w:abstractNumId w:val="5"/>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0"/>
  <w:defaultTabStop w:val="720"/>
  <w:characterSpacingControl w:val="doNotCompress"/>
  <w:compa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5"/>
    <w:rsid w:val="00022AA6"/>
    <w:rsid w:val="00027D86"/>
    <w:rsid w:val="00045F69"/>
    <w:rsid w:val="000A4B39"/>
    <w:rsid w:val="000B2F6B"/>
    <w:rsid w:val="000B2FFF"/>
    <w:rsid w:val="000B6468"/>
    <w:rsid w:val="000C4DB5"/>
    <w:rsid w:val="000D0995"/>
    <w:rsid w:val="000E3E23"/>
    <w:rsid w:val="00122645"/>
    <w:rsid w:val="00147AA5"/>
    <w:rsid w:val="001529D9"/>
    <w:rsid w:val="001E5FD6"/>
    <w:rsid w:val="002156A6"/>
    <w:rsid w:val="0022119D"/>
    <w:rsid w:val="00243426"/>
    <w:rsid w:val="002676EE"/>
    <w:rsid w:val="002A0913"/>
    <w:rsid w:val="002B1209"/>
    <w:rsid w:val="002B5296"/>
    <w:rsid w:val="002C6D2D"/>
    <w:rsid w:val="002D31DE"/>
    <w:rsid w:val="002E1C05"/>
    <w:rsid w:val="002F6028"/>
    <w:rsid w:val="002F6E3D"/>
    <w:rsid w:val="003171AE"/>
    <w:rsid w:val="00335EA6"/>
    <w:rsid w:val="00342142"/>
    <w:rsid w:val="003555A7"/>
    <w:rsid w:val="00397212"/>
    <w:rsid w:val="003A1F18"/>
    <w:rsid w:val="003A622F"/>
    <w:rsid w:val="003B0BF9"/>
    <w:rsid w:val="003E0791"/>
    <w:rsid w:val="003F28AC"/>
    <w:rsid w:val="003F3E43"/>
    <w:rsid w:val="004403EB"/>
    <w:rsid w:val="004454FE"/>
    <w:rsid w:val="00456036"/>
    <w:rsid w:val="00456E40"/>
    <w:rsid w:val="00471F27"/>
    <w:rsid w:val="004744A0"/>
    <w:rsid w:val="004946A1"/>
    <w:rsid w:val="0050178F"/>
    <w:rsid w:val="00554E3E"/>
    <w:rsid w:val="005647A1"/>
    <w:rsid w:val="00576DBE"/>
    <w:rsid w:val="005D4F5C"/>
    <w:rsid w:val="005F4A8F"/>
    <w:rsid w:val="005F549F"/>
    <w:rsid w:val="0063138C"/>
    <w:rsid w:val="00642D01"/>
    <w:rsid w:val="00655F2C"/>
    <w:rsid w:val="00687FE2"/>
    <w:rsid w:val="00695A81"/>
    <w:rsid w:val="006A16CC"/>
    <w:rsid w:val="006C19AC"/>
    <w:rsid w:val="006C315B"/>
    <w:rsid w:val="006C58D0"/>
    <w:rsid w:val="006E1081"/>
    <w:rsid w:val="007030DD"/>
    <w:rsid w:val="00704310"/>
    <w:rsid w:val="00711E44"/>
    <w:rsid w:val="007139E3"/>
    <w:rsid w:val="00720585"/>
    <w:rsid w:val="00773AF6"/>
    <w:rsid w:val="00794F47"/>
    <w:rsid w:val="00795F71"/>
    <w:rsid w:val="00796197"/>
    <w:rsid w:val="007970FF"/>
    <w:rsid w:val="007B4F23"/>
    <w:rsid w:val="007C30C5"/>
    <w:rsid w:val="007D0856"/>
    <w:rsid w:val="007E1753"/>
    <w:rsid w:val="007E5F7A"/>
    <w:rsid w:val="007E73AB"/>
    <w:rsid w:val="00816C11"/>
    <w:rsid w:val="00822638"/>
    <w:rsid w:val="00827422"/>
    <w:rsid w:val="008538F3"/>
    <w:rsid w:val="008716E2"/>
    <w:rsid w:val="00875CFA"/>
    <w:rsid w:val="00894C55"/>
    <w:rsid w:val="008A0580"/>
    <w:rsid w:val="008A4C06"/>
    <w:rsid w:val="008E5B63"/>
    <w:rsid w:val="00917A5D"/>
    <w:rsid w:val="00926EAF"/>
    <w:rsid w:val="00935B54"/>
    <w:rsid w:val="00956602"/>
    <w:rsid w:val="009A2654"/>
    <w:rsid w:val="009A484C"/>
    <w:rsid w:val="009C2CAA"/>
    <w:rsid w:val="009C5A06"/>
    <w:rsid w:val="00A01378"/>
    <w:rsid w:val="00A04815"/>
    <w:rsid w:val="00A10FC3"/>
    <w:rsid w:val="00A31FD3"/>
    <w:rsid w:val="00A6073E"/>
    <w:rsid w:val="00A70D88"/>
    <w:rsid w:val="00A73452"/>
    <w:rsid w:val="00A7395B"/>
    <w:rsid w:val="00A85251"/>
    <w:rsid w:val="00A92C1D"/>
    <w:rsid w:val="00A934DA"/>
    <w:rsid w:val="00AC6663"/>
    <w:rsid w:val="00AD4936"/>
    <w:rsid w:val="00AD4C3E"/>
    <w:rsid w:val="00AD720D"/>
    <w:rsid w:val="00AE5567"/>
    <w:rsid w:val="00AF1239"/>
    <w:rsid w:val="00B02706"/>
    <w:rsid w:val="00B16480"/>
    <w:rsid w:val="00B2165C"/>
    <w:rsid w:val="00B26D69"/>
    <w:rsid w:val="00B42C5D"/>
    <w:rsid w:val="00B80C41"/>
    <w:rsid w:val="00B97F1A"/>
    <w:rsid w:val="00BA20AA"/>
    <w:rsid w:val="00BA368C"/>
    <w:rsid w:val="00BA7BFE"/>
    <w:rsid w:val="00BC5E29"/>
    <w:rsid w:val="00BD4425"/>
    <w:rsid w:val="00C032E3"/>
    <w:rsid w:val="00C110D9"/>
    <w:rsid w:val="00C11EEC"/>
    <w:rsid w:val="00C25B49"/>
    <w:rsid w:val="00C31EB9"/>
    <w:rsid w:val="00C51487"/>
    <w:rsid w:val="00C67935"/>
    <w:rsid w:val="00C8265E"/>
    <w:rsid w:val="00C85071"/>
    <w:rsid w:val="00CB39D7"/>
    <w:rsid w:val="00CB7E20"/>
    <w:rsid w:val="00CC0D2D"/>
    <w:rsid w:val="00CD6DBD"/>
    <w:rsid w:val="00CE5657"/>
    <w:rsid w:val="00D133F8"/>
    <w:rsid w:val="00D14A3E"/>
    <w:rsid w:val="00D271E2"/>
    <w:rsid w:val="00D30A9B"/>
    <w:rsid w:val="00D375EA"/>
    <w:rsid w:val="00D57BFC"/>
    <w:rsid w:val="00D622F9"/>
    <w:rsid w:val="00D72F1C"/>
    <w:rsid w:val="00DB5D79"/>
    <w:rsid w:val="00E032C8"/>
    <w:rsid w:val="00E1601E"/>
    <w:rsid w:val="00E3716B"/>
    <w:rsid w:val="00E5323B"/>
    <w:rsid w:val="00E54D4D"/>
    <w:rsid w:val="00E83BFA"/>
    <w:rsid w:val="00E8749E"/>
    <w:rsid w:val="00E90C01"/>
    <w:rsid w:val="00E9296C"/>
    <w:rsid w:val="00EA486E"/>
    <w:rsid w:val="00EB07D8"/>
    <w:rsid w:val="00ED4473"/>
    <w:rsid w:val="00ED5112"/>
    <w:rsid w:val="00ED7C6A"/>
    <w:rsid w:val="00EE6FAA"/>
    <w:rsid w:val="00EE718F"/>
    <w:rsid w:val="00F346D1"/>
    <w:rsid w:val="00F57B0C"/>
    <w:rsid w:val="00F87D5C"/>
    <w:rsid w:val="00FA2A53"/>
    <w:rsid w:val="00FD0EAF"/>
    <w:rsid w:val="00FD1C49"/>
    <w:rsid w:val="00FF4BD1"/>
    <w:rsid w:val="00FF5D4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docId w15:val="{443798F2-0A25-444B-9BBC-8A06F8696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E40"/>
  </w:style>
  <w:style w:type="paragraph" w:styleId="Heading1">
    <w:name w:val="heading 1"/>
    <w:basedOn w:val="Normal"/>
    <w:next w:val="Normal"/>
    <w:link w:val="Heading1Char"/>
    <w:qFormat/>
    <w:rsid w:val="00ED4473"/>
    <w:pPr>
      <w:keepNext/>
      <w:spacing w:after="0" w:line="240" w:lineRule="auto"/>
      <w:jc w:val="right"/>
      <w:outlineLvl w:val="0"/>
    </w:pPr>
    <w:rPr>
      <w:rFonts w:ascii="Times New Roman" w:eastAsia="Times New Roman" w:hAnsi="Times New Roman" w:cs="Times New Roman"/>
      <w:sz w:val="28"/>
      <w:szCs w:val="20"/>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character" w:customStyle="1" w:styleId="Heading1Char">
    <w:name w:val="Heading 1 Char"/>
    <w:basedOn w:val="DefaultParagraphFont"/>
    <w:link w:val="Heading1"/>
    <w:rsid w:val="00ED4473"/>
    <w:rPr>
      <w:rFonts w:ascii="Times New Roman" w:eastAsia="Times New Roman" w:hAnsi="Times New Roman" w:cs="Times New Roman"/>
      <w:sz w:val="28"/>
      <w:szCs w:val="20"/>
      <w:lang w:eastAsia="lv-LV"/>
    </w:rPr>
  </w:style>
  <w:style w:type="paragraph" w:styleId="ListParagraph">
    <w:name w:val="List Paragraph"/>
    <w:basedOn w:val="Normal"/>
    <w:uiPriority w:val="34"/>
    <w:qFormat/>
    <w:rsid w:val="00A934DA"/>
    <w:pPr>
      <w:spacing w:after="0" w:line="240" w:lineRule="auto"/>
      <w:ind w:left="720"/>
      <w:contextualSpacing/>
    </w:pPr>
    <w:rPr>
      <w:rFonts w:ascii="Times New Roman" w:eastAsia="Times New Roman" w:hAnsi="Times New Roman" w:cs="Times New Roman"/>
      <w:color w:val="000000"/>
      <w:sz w:val="24"/>
      <w:szCs w:val="24"/>
    </w:rPr>
  </w:style>
  <w:style w:type="paragraph" w:customStyle="1" w:styleId="naiskr">
    <w:name w:val="naiskr"/>
    <w:basedOn w:val="Normal"/>
    <w:uiPriority w:val="99"/>
    <w:rsid w:val="00A934DA"/>
    <w:pPr>
      <w:spacing w:before="75" w:after="75" w:line="240" w:lineRule="auto"/>
    </w:pPr>
    <w:rPr>
      <w:rFonts w:ascii="Times New Roman" w:eastAsia="Times New Roman" w:hAnsi="Times New Roman" w:cs="Times New Roman"/>
      <w:color w:val="000000"/>
      <w:sz w:val="24"/>
      <w:szCs w:val="24"/>
      <w:lang w:eastAsia="lv-LV"/>
    </w:rPr>
  </w:style>
  <w:style w:type="character" w:customStyle="1" w:styleId="st1">
    <w:name w:val="st1"/>
    <w:uiPriority w:val="99"/>
    <w:rsid w:val="00A93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glossaryDocument" Target="glossary/document.xml" /><Relationship Id="rId8" Type="http://schemas.openxmlformats.org/officeDocument/2006/relationships/theme" Target="theme/theme1.xml" /><Relationship Id="rId9" Type="http://schemas.openxmlformats.org/officeDocument/2006/relationships/numbering" Target="numbering.xml" /></Relationships>
</file>

<file path=word/glossary/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B2513C7936974E769D1103048039203D"/>
        <w:category>
          <w:name w:val="General"/>
          <w:gallery w:val="placeholder"/>
        </w:category>
        <w:types>
          <w:type w:val="bbPlcHdr"/>
        </w:types>
        <w:behaviors>
          <w:behavior w:val="content"/>
        </w:behaviors>
        <w:guid w:val="{EA57784D-338A-42CC-8DEB-1C5216D9B5B8}"/>
      </w:docPartPr>
      <w:docPartBody>
        <w:p w:rsidR="00FF5D4F" w:rsidP="00FF5D4F">
          <w:pPr>
            <w:pStyle w:val="B2513C7936974E769D1103048039203D8"/>
          </w:pPr>
          <w:r w:rsidRPr="00E90C01">
            <w:rPr>
              <w:rStyle w:val="PlaceholderText"/>
              <w:rFonts w:ascii="Times New Roman" w:hAnsi="Times New Roman" w:cs="Times New Roman"/>
              <w:sz w:val="28"/>
              <w:szCs w:val="28"/>
            </w:rPr>
            <w:t>Tiesību akta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useFELayout/>
    <w:compatSetting w:name="compatibilityMode" w:uri="http://schemas.microsoft.com/office/word" w:val="12"/>
  </w:compat>
  <w:rsids>
    <w:rsidRoot w:val="00C00671"/>
    <w:rsid w:val="00057C8B"/>
    <w:rsid w:val="00084514"/>
    <w:rsid w:val="00091610"/>
    <w:rsid w:val="00344186"/>
    <w:rsid w:val="00472F39"/>
    <w:rsid w:val="00523A63"/>
    <w:rsid w:val="00564CC2"/>
    <w:rsid w:val="005D106A"/>
    <w:rsid w:val="006105C7"/>
    <w:rsid w:val="00702429"/>
    <w:rsid w:val="008774C4"/>
    <w:rsid w:val="00892D32"/>
    <w:rsid w:val="008B623B"/>
    <w:rsid w:val="008D39C9"/>
    <w:rsid w:val="009448D0"/>
    <w:rsid w:val="009467A6"/>
    <w:rsid w:val="009C1B4C"/>
    <w:rsid w:val="00A617AC"/>
    <w:rsid w:val="00A875E1"/>
    <w:rsid w:val="00AA37DE"/>
    <w:rsid w:val="00AA4449"/>
    <w:rsid w:val="00AD4A2F"/>
    <w:rsid w:val="00B3767C"/>
    <w:rsid w:val="00C00671"/>
    <w:rsid w:val="00C6411A"/>
    <w:rsid w:val="00D71427"/>
    <w:rsid w:val="00F35651"/>
    <w:rsid w:val="00F95F73"/>
    <w:rsid w:val="00FF5D4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7C8B"/>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5D4F"/>
    <w:rPr>
      <w:color w:val="808080"/>
    </w:rPr>
  </w:style>
  <w:style w:type="paragraph" w:customStyle="1" w:styleId="B2513C7936974E769D1103048039203D">
    <w:name w:val="B2513C7936974E769D1103048039203D"/>
    <w:rsid w:val="00C00671"/>
    <w:pPr>
      <w:spacing w:after="160" w:line="259" w:lineRule="auto"/>
    </w:pPr>
    <w:rPr>
      <w:rFonts w:eastAsiaTheme="minorHAnsi"/>
      <w:sz w:val="22"/>
      <w:szCs w:val="22"/>
      <w:lang w:eastAsia="en-US"/>
    </w:rPr>
  </w:style>
  <w:style w:type="paragraph" w:customStyle="1" w:styleId="B2513C7936974E769D1103048039203D1">
    <w:name w:val="B2513C7936974E769D1103048039203D1"/>
    <w:rsid w:val="00C00671"/>
    <w:pPr>
      <w:spacing w:after="160" w:line="259" w:lineRule="auto"/>
    </w:pPr>
    <w:rPr>
      <w:rFonts w:eastAsiaTheme="minorHAnsi"/>
      <w:sz w:val="22"/>
      <w:szCs w:val="22"/>
      <w:lang w:eastAsia="en-US"/>
    </w:rPr>
  </w:style>
  <w:style w:type="paragraph" w:customStyle="1" w:styleId="B2513C7936974E769D1103048039203D2">
    <w:name w:val="B2513C7936974E769D1103048039203D2"/>
    <w:rsid w:val="00C00671"/>
    <w:pPr>
      <w:spacing w:after="160" w:line="259" w:lineRule="auto"/>
    </w:pPr>
    <w:rPr>
      <w:rFonts w:eastAsiaTheme="minorHAnsi"/>
      <w:sz w:val="22"/>
      <w:szCs w:val="22"/>
      <w:lang w:eastAsia="en-US"/>
    </w:rPr>
  </w:style>
  <w:style w:type="paragraph" w:customStyle="1" w:styleId="B2513C7936974E769D1103048039203D3">
    <w:name w:val="B2513C7936974E769D1103048039203D3"/>
    <w:rsid w:val="00C00671"/>
    <w:pPr>
      <w:spacing w:after="160" w:line="259" w:lineRule="auto"/>
    </w:pPr>
    <w:rPr>
      <w:rFonts w:eastAsiaTheme="minorHAnsi"/>
      <w:sz w:val="22"/>
      <w:szCs w:val="22"/>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sz w:val="22"/>
      <w:szCs w:val="22"/>
      <w:lang w:eastAsia="en-US"/>
    </w:rPr>
  </w:style>
  <w:style w:type="paragraph" w:customStyle="1" w:styleId="B2513C7936974E769D1103048039203D4">
    <w:name w:val="B2513C7936974E769D1103048039203D4"/>
    <w:rsid w:val="00FF5D4F"/>
    <w:pPr>
      <w:spacing w:after="160" w:line="259" w:lineRule="auto"/>
    </w:pPr>
    <w:rPr>
      <w:rFonts w:eastAsiaTheme="minorHAnsi"/>
      <w:sz w:val="22"/>
      <w:szCs w:val="22"/>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sz w:val="22"/>
      <w:szCs w:val="22"/>
      <w:lang w:eastAsia="en-US"/>
    </w:rPr>
  </w:style>
  <w:style w:type="paragraph" w:customStyle="1" w:styleId="56650D99FA7E429C9736A0828FCC0A9F">
    <w:name w:val="56650D99FA7E429C9736A0828FCC0A9F"/>
    <w:rsid w:val="00FF5D4F"/>
    <w:pPr>
      <w:spacing w:after="200" w:line="276" w:lineRule="auto"/>
    </w:pPr>
    <w:rPr>
      <w:sz w:val="22"/>
      <w:szCs w:val="22"/>
    </w:rPr>
  </w:style>
  <w:style w:type="paragraph" w:customStyle="1" w:styleId="B2513C7936974E769D1103048039203D5">
    <w:name w:val="B2513C7936974E769D1103048039203D5"/>
    <w:rsid w:val="00FF5D4F"/>
    <w:pPr>
      <w:spacing w:after="160" w:line="259" w:lineRule="auto"/>
    </w:pPr>
    <w:rPr>
      <w:rFonts w:eastAsiaTheme="minorHAnsi"/>
      <w:sz w:val="22"/>
      <w:szCs w:val="22"/>
      <w:lang w:eastAsia="en-US"/>
    </w:rPr>
  </w:style>
  <w:style w:type="paragraph" w:customStyle="1" w:styleId="B2513C7936974E769D1103048039203D6">
    <w:name w:val="B2513C7936974E769D1103048039203D6"/>
    <w:rsid w:val="00FF5D4F"/>
    <w:pPr>
      <w:spacing w:after="160" w:line="259" w:lineRule="auto"/>
    </w:pPr>
    <w:rPr>
      <w:rFonts w:eastAsiaTheme="minorHAnsi"/>
      <w:sz w:val="22"/>
      <w:szCs w:val="22"/>
      <w:lang w:eastAsia="en-US"/>
    </w:rPr>
  </w:style>
  <w:style w:type="paragraph" w:customStyle="1" w:styleId="62FCE0315F9A49B88D7551D29C9154E7">
    <w:name w:val="62FCE0315F9A49B88D7551D29C9154E7"/>
    <w:rsid w:val="00FF5D4F"/>
    <w:pPr>
      <w:spacing w:after="160" w:line="259" w:lineRule="auto"/>
    </w:pPr>
    <w:rPr>
      <w:rFonts w:eastAsiaTheme="minorHAnsi"/>
      <w:sz w:val="22"/>
      <w:szCs w:val="22"/>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sz w:val="22"/>
      <w:szCs w:val="22"/>
      <w:lang w:eastAsia="en-US"/>
    </w:rPr>
  </w:style>
  <w:style w:type="paragraph" w:customStyle="1" w:styleId="B2513C7936974E769D1103048039203D7">
    <w:name w:val="B2513C7936974E769D1103048039203D7"/>
    <w:rsid w:val="00FF5D4F"/>
    <w:pPr>
      <w:spacing w:after="160" w:line="259" w:lineRule="auto"/>
    </w:pPr>
    <w:rPr>
      <w:rFonts w:eastAsiaTheme="minorHAnsi"/>
      <w:sz w:val="22"/>
      <w:szCs w:val="22"/>
      <w:lang w:eastAsia="en-US"/>
    </w:rPr>
  </w:style>
  <w:style w:type="paragraph" w:customStyle="1" w:styleId="62FCE0315F9A49B88D7551D29C9154E71">
    <w:name w:val="62FCE0315F9A49B88D7551D29C9154E71"/>
    <w:rsid w:val="00FF5D4F"/>
    <w:pPr>
      <w:spacing w:after="160" w:line="259" w:lineRule="auto"/>
    </w:pPr>
    <w:rPr>
      <w:rFonts w:eastAsiaTheme="minorHAnsi"/>
      <w:sz w:val="22"/>
      <w:szCs w:val="22"/>
      <w:lang w:eastAsia="en-US"/>
    </w:rPr>
  </w:style>
  <w:style w:type="paragraph" w:customStyle="1" w:styleId="C2EC51BD30FC49B48874927AFE5E926E">
    <w:name w:val="C2EC51BD30FC49B48874927AFE5E926E"/>
    <w:rsid w:val="00FF5D4F"/>
    <w:pPr>
      <w:spacing w:after="160" w:line="259" w:lineRule="auto"/>
    </w:pPr>
    <w:rPr>
      <w:rFonts w:eastAsiaTheme="minorHAnsi"/>
      <w:sz w:val="22"/>
      <w:szCs w:val="22"/>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sz w:val="22"/>
      <w:szCs w:val="22"/>
      <w:lang w:eastAsia="en-US"/>
    </w:rPr>
  </w:style>
  <w:style w:type="paragraph" w:customStyle="1" w:styleId="B2513C7936974E769D1103048039203D8">
    <w:name w:val="B2513C7936974E769D1103048039203D8"/>
    <w:rsid w:val="00FF5D4F"/>
    <w:pPr>
      <w:spacing w:after="160" w:line="259" w:lineRule="auto"/>
    </w:pPr>
    <w:rPr>
      <w:rFonts w:eastAsiaTheme="minorHAnsi"/>
      <w:sz w:val="22"/>
      <w:szCs w:val="22"/>
      <w:lang w:eastAsia="en-US"/>
    </w:rPr>
  </w:style>
  <w:style w:type="paragraph" w:customStyle="1" w:styleId="62FCE0315F9A49B88D7551D29C9154E72">
    <w:name w:val="62FCE0315F9A49B88D7551D29C9154E72"/>
    <w:rsid w:val="00FF5D4F"/>
    <w:pPr>
      <w:spacing w:after="160" w:line="259" w:lineRule="auto"/>
    </w:pPr>
    <w:rPr>
      <w:rFonts w:eastAsiaTheme="minorHAnsi"/>
      <w:sz w:val="22"/>
      <w:szCs w:val="22"/>
      <w:lang w:eastAsia="en-US"/>
    </w:rPr>
  </w:style>
  <w:style w:type="paragraph" w:customStyle="1" w:styleId="C2EC51BD30FC49B48874927AFE5E926E1">
    <w:name w:val="C2EC51BD30FC49B48874927AFE5E926E1"/>
    <w:rsid w:val="00FF5D4F"/>
    <w:pPr>
      <w:spacing w:after="160" w:line="259" w:lineRule="auto"/>
    </w:pPr>
    <w:rPr>
      <w:rFonts w:eastAsiaTheme="minorHAnsi"/>
      <w:sz w:val="22"/>
      <w:szCs w:val="22"/>
      <w:lang w:eastAsia="en-US"/>
    </w:rPr>
  </w:style>
  <w:style w:type="paragraph" w:customStyle="1" w:styleId="37ADDDF53DEB4F699DF97E9C2EC547DB">
    <w:name w:val="37ADDDF53DEB4F699DF97E9C2EC547DB"/>
    <w:rsid w:val="00FF5D4F"/>
    <w:pPr>
      <w:spacing w:after="160" w:line="259" w:lineRule="auto"/>
    </w:pPr>
    <w:rPr>
      <w:rFonts w:eastAsiaTheme="minorHAnsi"/>
      <w:sz w:val="22"/>
      <w:szCs w:val="22"/>
      <w:lang w:eastAsia="en-US"/>
    </w:rPr>
  </w:style>
  <w:style w:type="paragraph" w:customStyle="1" w:styleId="B882A66A9A7E49BE846FCEA215C187D9">
    <w:name w:val="B882A66A9A7E49BE846FCEA215C187D9"/>
    <w:rsid w:val="00FF5D4F"/>
    <w:pPr>
      <w:spacing w:after="160" w:line="259" w:lineRule="auto"/>
    </w:pPr>
    <w:rPr>
      <w:rFonts w:eastAsiaTheme="minorHAnsi"/>
      <w:sz w:val="22"/>
      <w:szCs w:val="22"/>
      <w:lang w:eastAsia="en-US"/>
    </w:rPr>
  </w:style>
  <w:style w:type="paragraph" w:customStyle="1" w:styleId="C77BE940338849AB90331A56F15E01FD">
    <w:name w:val="C77BE940338849AB90331A56F15E01FD"/>
    <w:rsid w:val="00FF5D4F"/>
    <w:pPr>
      <w:spacing w:after="160" w:line="259" w:lineRule="auto"/>
    </w:pPr>
    <w:rPr>
      <w:rFonts w:eastAsiaTheme="minorHAnsi"/>
      <w:sz w:val="22"/>
      <w:szCs w:val="22"/>
      <w:lang w:eastAsia="en-US"/>
    </w:rPr>
  </w:style>
  <w:style w:type="paragraph" w:customStyle="1" w:styleId="F50B7E6C5AD6489E8C714D8EC783E3AC">
    <w:name w:val="F50B7E6C5AD6489E8C714D8EC783E3AC"/>
    <w:rsid w:val="00FF5D4F"/>
    <w:pPr>
      <w:spacing w:after="160" w:line="259" w:lineRule="auto"/>
    </w:pPr>
    <w:rPr>
      <w:rFonts w:eastAsiaTheme="minorHAnsi"/>
      <w:sz w:val="22"/>
      <w:szCs w:val="22"/>
      <w:lang w:eastAsia="en-US"/>
    </w:rPr>
  </w:style>
  <w:style w:type="paragraph" w:customStyle="1" w:styleId="A56C3CC8D3A94A1B88E371E00A30BEC8">
    <w:name w:val="A56C3CC8D3A94A1B88E371E00A30BEC8"/>
    <w:rsid w:val="00FF5D4F"/>
    <w:pPr>
      <w:spacing w:after="160" w:line="259" w:lineRule="auto"/>
    </w:pPr>
    <w:rPr>
      <w:rFonts w:eastAsiaTheme="minorHAnsi"/>
      <w:sz w:val="22"/>
      <w:szCs w:val="22"/>
      <w:lang w:eastAsia="en-US"/>
    </w:rPr>
  </w:style>
  <w:style w:type="paragraph" w:customStyle="1" w:styleId="DCD890FA1480480A84CCD1734B4CE6A2">
    <w:name w:val="DCD890FA1480480A84CCD1734B4CE6A2"/>
    <w:rsid w:val="00FF5D4F"/>
    <w:pPr>
      <w:spacing w:after="160" w:line="259" w:lineRule="auto"/>
    </w:pPr>
    <w:rPr>
      <w:rFonts w:eastAsiaTheme="minorHAnsi"/>
      <w:sz w:val="22"/>
      <w:szCs w:val="22"/>
      <w:lang w:eastAsia="en-US"/>
    </w:rPr>
  </w:style>
  <w:style w:type="paragraph" w:customStyle="1" w:styleId="FD93EA44F1D0485D82ACD8E2B4A9B9D8">
    <w:name w:val="FD93EA44F1D0485D82ACD8E2B4A9B9D8"/>
    <w:rsid w:val="00FF5D4F"/>
    <w:pPr>
      <w:spacing w:after="160" w:line="259" w:lineRule="auto"/>
    </w:pPr>
    <w:rPr>
      <w:rFonts w:eastAsiaTheme="minorHAnsi"/>
      <w:sz w:val="22"/>
      <w:szCs w:val="22"/>
      <w:lang w:eastAsia="en-US"/>
    </w:rPr>
  </w:style>
  <w:style w:type="paragraph" w:customStyle="1" w:styleId="0C4D5345DEEB475885E517E1AFA92084">
    <w:name w:val="0C4D5345DEEB475885E517E1AFA92084"/>
    <w:rsid w:val="00FF5D4F"/>
    <w:pPr>
      <w:spacing w:after="160" w:line="259" w:lineRule="auto"/>
    </w:pPr>
    <w:rPr>
      <w:rFonts w:eastAsiaTheme="minorHAnsi"/>
      <w:sz w:val="22"/>
      <w:szCs w:val="22"/>
      <w:lang w:eastAsia="en-US"/>
    </w:rPr>
  </w:style>
  <w:style w:type="paragraph" w:customStyle="1" w:styleId="AE7F8690D7F544BEAD1F6F2489583A57">
    <w:name w:val="AE7F8690D7F544BEAD1F6F2489583A57"/>
    <w:rsid w:val="00FF5D4F"/>
    <w:pPr>
      <w:spacing w:after="160" w:line="259" w:lineRule="auto"/>
    </w:pPr>
    <w:rPr>
      <w:rFonts w:eastAsiaTheme="minorHAnsi"/>
      <w:sz w:val="22"/>
      <w:szCs w:val="22"/>
      <w:lang w:eastAsia="en-US"/>
    </w:rPr>
  </w:style>
  <w:style w:type="paragraph" w:customStyle="1" w:styleId="7D994A3434154A1C8CFE169FE8FE6B1A">
    <w:name w:val="7D994A3434154A1C8CFE169FE8FE6B1A"/>
    <w:rsid w:val="00FF5D4F"/>
    <w:pPr>
      <w:spacing w:after="160" w:line="259" w:lineRule="auto"/>
    </w:pPr>
    <w:rPr>
      <w:rFonts w:eastAsiaTheme="minorHAnsi"/>
      <w:sz w:val="22"/>
      <w:szCs w:val="22"/>
      <w:lang w:eastAsia="en-US"/>
    </w:rPr>
  </w:style>
  <w:style w:type="paragraph" w:customStyle="1" w:styleId="E9F03AB0F83F4AFC92313E2A195DF3C8">
    <w:name w:val="E9F03AB0F83F4AFC92313E2A195DF3C8"/>
    <w:rsid w:val="00FF5D4F"/>
    <w:pPr>
      <w:spacing w:after="160" w:line="259" w:lineRule="auto"/>
    </w:pPr>
    <w:rPr>
      <w:rFonts w:eastAsiaTheme="minorHAnsi"/>
      <w:sz w:val="22"/>
      <w:szCs w:val="22"/>
      <w:lang w:eastAsia="en-US"/>
    </w:rPr>
  </w:style>
  <w:style w:type="paragraph" w:customStyle="1" w:styleId="A8843F41EB2548D7B8A34FB3D43A4CEC">
    <w:name w:val="A8843F41EB2548D7B8A34FB3D43A4CEC"/>
    <w:rsid w:val="00FF5D4F"/>
    <w:pPr>
      <w:spacing w:after="160" w:line="259" w:lineRule="auto"/>
    </w:pPr>
    <w:rPr>
      <w:rFonts w:eastAsiaTheme="minorHAnsi"/>
      <w:sz w:val="22"/>
      <w:szCs w:val="22"/>
      <w:lang w:eastAsia="en-US"/>
    </w:rPr>
  </w:style>
  <w:style w:type="paragraph" w:customStyle="1" w:styleId="E50E0D89D7D740E39A72FD51262F3F52">
    <w:name w:val="E50E0D89D7D740E39A72FD51262F3F52"/>
    <w:rsid w:val="00FF5D4F"/>
    <w:pPr>
      <w:spacing w:after="160" w:line="259" w:lineRule="auto"/>
    </w:pPr>
    <w:rPr>
      <w:rFonts w:eastAsiaTheme="minorHAnsi"/>
      <w:sz w:val="22"/>
      <w:szCs w:val="22"/>
      <w:lang w:eastAsia="en-US"/>
    </w:rPr>
  </w:style>
  <w:style w:type="paragraph" w:customStyle="1" w:styleId="8BAAB5749A0B4C46979E3CF195A3E134">
    <w:name w:val="8BAAB5749A0B4C46979E3CF195A3E134"/>
    <w:rsid w:val="00FF5D4F"/>
    <w:pPr>
      <w:spacing w:after="160" w:line="259" w:lineRule="auto"/>
    </w:pPr>
    <w:rPr>
      <w:rFonts w:eastAsiaTheme="minorHAnsi"/>
      <w:sz w:val="22"/>
      <w:szCs w:val="22"/>
      <w:lang w:eastAsia="en-US"/>
    </w:rPr>
  </w:style>
  <w:style w:type="paragraph" w:customStyle="1" w:styleId="2671BD77F5FD414D82E008C54ECA0496">
    <w:name w:val="2671BD77F5FD414D82E008C54ECA0496"/>
    <w:rsid w:val="00FF5D4F"/>
    <w:pPr>
      <w:spacing w:after="160" w:line="259" w:lineRule="auto"/>
    </w:pPr>
    <w:rPr>
      <w:rFonts w:eastAsiaTheme="minorHAnsi"/>
      <w:sz w:val="22"/>
      <w:szCs w:val="22"/>
      <w:lang w:eastAsia="en-US"/>
    </w:rPr>
  </w:style>
  <w:style w:type="paragraph" w:customStyle="1" w:styleId="6B37051406224FEBB83B2F6F9BB208E1">
    <w:name w:val="6B37051406224FEBB83B2F6F9BB208E1"/>
    <w:rsid w:val="00FF5D4F"/>
    <w:pPr>
      <w:spacing w:after="160" w:line="259" w:lineRule="auto"/>
    </w:pPr>
    <w:rPr>
      <w:rFonts w:eastAsiaTheme="minorHAnsi"/>
      <w:sz w:val="22"/>
      <w:szCs w:val="22"/>
      <w:lang w:eastAsia="en-US"/>
    </w:rPr>
  </w:style>
  <w:style w:type="paragraph" w:customStyle="1" w:styleId="764BFDC0193B4E8B946F90FA96F17F3F">
    <w:name w:val="764BFDC0193B4E8B946F90FA96F17F3F"/>
    <w:rsid w:val="00FF5D4F"/>
    <w:pPr>
      <w:spacing w:after="160" w:line="259" w:lineRule="auto"/>
    </w:pPr>
    <w:rPr>
      <w:rFonts w:eastAsiaTheme="minorHAnsi"/>
      <w:sz w:val="22"/>
      <w:szCs w:val="22"/>
      <w:lang w:eastAsia="en-US"/>
    </w:rPr>
  </w:style>
  <w:style w:type="paragraph" w:customStyle="1" w:styleId="2841105969B14DE49F05D9296F7C652E">
    <w:name w:val="2841105969B14DE49F05D9296F7C652E"/>
    <w:rsid w:val="00FF5D4F"/>
    <w:pPr>
      <w:spacing w:after="160" w:line="259" w:lineRule="auto"/>
    </w:pPr>
    <w:rPr>
      <w:rFonts w:eastAsiaTheme="minorHAnsi"/>
      <w:sz w:val="22"/>
      <w:szCs w:val="22"/>
      <w:lang w:eastAsia="en-US"/>
    </w:rPr>
  </w:style>
  <w:style w:type="paragraph" w:customStyle="1" w:styleId="E5EB6D4A958A4331A96091AD983955EE">
    <w:name w:val="E5EB6D4A958A4331A96091AD983955EE"/>
    <w:rsid w:val="00FF5D4F"/>
    <w:pPr>
      <w:spacing w:after="160" w:line="259" w:lineRule="auto"/>
    </w:pPr>
    <w:rPr>
      <w:rFonts w:eastAsiaTheme="minorHAnsi"/>
      <w:sz w:val="22"/>
      <w:szCs w:val="22"/>
      <w:lang w:eastAsia="en-US"/>
    </w:rPr>
  </w:style>
  <w:style w:type="paragraph" w:customStyle="1" w:styleId="FD5C206170F8425BA6EE971CD4237B78">
    <w:name w:val="FD5C206170F8425BA6EE971CD4237B78"/>
    <w:rsid w:val="00FF5D4F"/>
    <w:pPr>
      <w:spacing w:after="160" w:line="259" w:lineRule="auto"/>
    </w:pPr>
    <w:rPr>
      <w:rFonts w:eastAsiaTheme="minorHAnsi"/>
      <w:sz w:val="22"/>
      <w:szCs w:val="22"/>
      <w:lang w:eastAsia="en-US"/>
    </w:rPr>
  </w:style>
  <w:style w:type="paragraph" w:customStyle="1" w:styleId="910B44650FB04E46BA92AE92B1A964F6">
    <w:name w:val="910B44650FB04E46BA92AE92B1A964F6"/>
    <w:rsid w:val="00FF5D4F"/>
    <w:pPr>
      <w:spacing w:after="160" w:line="259" w:lineRule="auto"/>
    </w:pPr>
    <w:rPr>
      <w:rFonts w:eastAsiaTheme="minorHAnsi"/>
      <w:sz w:val="22"/>
      <w:szCs w:val="22"/>
      <w:lang w:eastAsia="en-US"/>
    </w:rPr>
  </w:style>
  <w:style w:type="paragraph" w:customStyle="1" w:styleId="13D82EA56B4A45D28413144B2F7F5968">
    <w:name w:val="13D82EA56B4A45D28413144B2F7F5968"/>
    <w:rsid w:val="00FF5D4F"/>
    <w:pPr>
      <w:spacing w:after="160" w:line="259" w:lineRule="auto"/>
    </w:pPr>
    <w:rPr>
      <w:rFonts w:eastAsiaTheme="minorHAnsi"/>
      <w:sz w:val="22"/>
      <w:szCs w:val="22"/>
      <w:lang w:eastAsia="en-US"/>
    </w:rPr>
  </w:style>
  <w:style w:type="paragraph" w:customStyle="1" w:styleId="FE95B9A01F8340438A8C23164C47A7EB">
    <w:name w:val="FE95B9A01F8340438A8C23164C47A7EB"/>
    <w:rsid w:val="00FF5D4F"/>
    <w:pPr>
      <w:spacing w:after="160" w:line="259" w:lineRule="auto"/>
    </w:pPr>
    <w:rPr>
      <w:rFonts w:eastAsiaTheme="minorHAnsi"/>
      <w:sz w:val="22"/>
      <w:szCs w:val="22"/>
      <w:lang w:eastAsia="en-US"/>
    </w:rPr>
  </w:style>
  <w:style w:type="paragraph" w:customStyle="1" w:styleId="DB232B1C7DC94AA0937BF44A74D7501B">
    <w:name w:val="DB232B1C7DC94AA0937BF44A74D7501B"/>
    <w:rsid w:val="00FF5D4F"/>
    <w:pPr>
      <w:spacing w:after="160" w:line="259" w:lineRule="auto"/>
    </w:pPr>
    <w:rPr>
      <w:rFonts w:eastAsiaTheme="minorHAnsi"/>
      <w:sz w:val="22"/>
      <w:szCs w:val="22"/>
      <w:lang w:eastAsia="en-US"/>
    </w:rPr>
  </w:style>
  <w:style w:type="paragraph" w:customStyle="1" w:styleId="E7E4A7E527044C2690FE643CD510DBB5">
    <w:name w:val="E7E4A7E527044C2690FE643CD510DBB5"/>
    <w:rsid w:val="00FF5D4F"/>
    <w:pPr>
      <w:spacing w:after="160" w:line="259" w:lineRule="auto"/>
    </w:pPr>
    <w:rPr>
      <w:rFonts w:eastAsiaTheme="minorHAnsi"/>
      <w:sz w:val="22"/>
      <w:szCs w:val="22"/>
      <w:lang w:eastAsia="en-US"/>
    </w:rPr>
  </w:style>
  <w:style w:type="paragraph" w:customStyle="1" w:styleId="4AE388897F6C4CAA85289D11247F4B60">
    <w:name w:val="4AE388897F6C4CAA85289D11247F4B60"/>
    <w:rsid w:val="00FF5D4F"/>
    <w:pPr>
      <w:spacing w:after="160" w:line="259" w:lineRule="auto"/>
    </w:pPr>
    <w:rPr>
      <w:rFonts w:eastAsiaTheme="minorHAnsi"/>
      <w:sz w:val="22"/>
      <w:szCs w:val="22"/>
      <w:lang w:eastAsia="en-US"/>
    </w:rPr>
  </w:style>
  <w:style w:type="paragraph" w:customStyle="1" w:styleId="035449F15B804DFCBB464B8F8CF23968">
    <w:name w:val="035449F15B804DFCBB464B8F8CF23968"/>
    <w:rsid w:val="00FF5D4F"/>
    <w:pPr>
      <w:spacing w:after="160" w:line="259" w:lineRule="auto"/>
    </w:pPr>
    <w:rPr>
      <w:rFonts w:eastAsiaTheme="minorHAnsi"/>
      <w:sz w:val="22"/>
      <w:szCs w:val="22"/>
      <w:lang w:eastAsia="en-US"/>
    </w:rPr>
  </w:style>
  <w:style w:type="paragraph" w:customStyle="1" w:styleId="51BFF4D6FA5E427E8B2BB4394305981E">
    <w:name w:val="51BFF4D6FA5E427E8B2BB4394305981E"/>
    <w:rsid w:val="00FF5D4F"/>
    <w:pPr>
      <w:spacing w:after="160" w:line="259" w:lineRule="auto"/>
    </w:pPr>
    <w:rPr>
      <w:rFonts w:eastAsiaTheme="minorHAnsi"/>
      <w:sz w:val="22"/>
      <w:szCs w:val="22"/>
      <w:lang w:eastAsia="en-US"/>
    </w:rPr>
  </w:style>
  <w:style w:type="paragraph" w:customStyle="1" w:styleId="5610D5460FE7443BBFE4C402F8F872EC">
    <w:name w:val="5610D5460FE7443BBFE4C402F8F872EC"/>
    <w:rsid w:val="00FF5D4F"/>
    <w:pPr>
      <w:spacing w:after="160" w:line="259" w:lineRule="auto"/>
    </w:pPr>
    <w:rPr>
      <w:rFonts w:eastAsiaTheme="minorHAnsi"/>
      <w:sz w:val="22"/>
      <w:szCs w:val="22"/>
      <w:lang w:eastAsia="en-US"/>
    </w:rPr>
  </w:style>
  <w:style w:type="paragraph" w:customStyle="1" w:styleId="FDD970DF03814E08AAAE176B3A069D53">
    <w:name w:val="FDD970DF03814E08AAAE176B3A069D53"/>
    <w:rsid w:val="00FF5D4F"/>
    <w:pPr>
      <w:spacing w:after="160" w:line="259" w:lineRule="auto"/>
    </w:pPr>
    <w:rPr>
      <w:rFonts w:eastAsiaTheme="minorHAnsi"/>
      <w:sz w:val="22"/>
      <w:szCs w:val="22"/>
      <w:lang w:eastAsia="en-US"/>
    </w:rPr>
  </w:style>
  <w:style w:type="paragraph" w:customStyle="1" w:styleId="1ACA54E693CD4D0BAD637E54C82C88FF">
    <w:name w:val="1ACA54E693CD4D0BAD637E54C82C88FF"/>
    <w:rsid w:val="00FF5D4F"/>
    <w:pPr>
      <w:spacing w:after="160" w:line="259" w:lineRule="auto"/>
    </w:pPr>
    <w:rPr>
      <w:rFonts w:eastAsiaTheme="minorHAnsi"/>
      <w:sz w:val="22"/>
      <w:szCs w:val="22"/>
      <w:lang w:eastAsia="en-US"/>
    </w:rPr>
  </w:style>
  <w:style w:type="paragraph" w:customStyle="1" w:styleId="16E4DF0885D242E391774F1A0758BD2D">
    <w:name w:val="16E4DF0885D242E391774F1A0758BD2D"/>
    <w:rsid w:val="00FF5D4F"/>
    <w:pPr>
      <w:spacing w:after="160" w:line="259" w:lineRule="auto"/>
    </w:pPr>
    <w:rPr>
      <w:rFonts w:eastAsiaTheme="minorHAnsi"/>
      <w:sz w:val="22"/>
      <w:szCs w:val="22"/>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sz w:val="22"/>
      <w:szCs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10433</Words>
  <Characters>5947</Characters>
  <Application>Microsoft Office Word</Application>
  <DocSecurity>0</DocSecurity>
  <Lines>49</Lines>
  <Paragraphs>32</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16348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Vārds Uzvārds</dc:creator>
  <dc:description>67012345, vards.uzvards@mk.gov.lv</dc:description>
  <cp:lastModifiedBy>Arnis Latišenko</cp:lastModifiedBy>
  <cp:revision>42</cp:revision>
  <cp:lastPrinted>2018-07-20T11:05:00Z</cp:lastPrinted>
  <dcterms:created xsi:type="dcterms:W3CDTF">2017-12-06T07:22:00Z</dcterms:created>
  <dcterms:modified xsi:type="dcterms:W3CDTF">2018-09-26T08:27:00Z</dcterms:modified>
</cp:coreProperties>
</file>