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E6" w:rsidRPr="007C0F2C" w:rsidRDefault="00EE2BE6" w:rsidP="00EE2BE6">
      <w:pPr>
        <w:jc w:val="center"/>
        <w:rPr>
          <w:b/>
          <w:sz w:val="28"/>
          <w:szCs w:val="28"/>
        </w:rPr>
      </w:pPr>
      <w:r>
        <w:rPr>
          <w:b/>
          <w:sz w:val="28"/>
          <w:szCs w:val="28"/>
        </w:rPr>
        <w:t xml:space="preserve">Ministru kabineta noteikumu projekta </w:t>
      </w:r>
      <w:r w:rsidRPr="00210160">
        <w:rPr>
          <w:b/>
          <w:sz w:val="28"/>
          <w:szCs w:val="28"/>
        </w:rPr>
        <w:t>„</w:t>
      </w:r>
      <w:r w:rsidR="00210160" w:rsidRPr="00210160">
        <w:rPr>
          <w:b/>
          <w:sz w:val="28"/>
          <w:szCs w:val="28"/>
        </w:rPr>
        <w:t>Valsts mērķdotāciju dzīvojamās telpas atbrīvošanas pabalsta izmaksu nodrošināšanai piešķiršanas kārtība pašvaldībām</w:t>
      </w:r>
      <w:r w:rsidRPr="00210160">
        <w:rPr>
          <w:b/>
          <w:sz w:val="28"/>
          <w:szCs w:val="28"/>
        </w:rPr>
        <w:t xml:space="preserve">” </w:t>
      </w:r>
      <w:r w:rsidRPr="007C0F2C">
        <w:rPr>
          <w:b/>
          <w:sz w:val="28"/>
          <w:szCs w:val="28"/>
        </w:rPr>
        <w:t>sākotnējās ietekmes novērtējuma ziņojums (anotācija)</w:t>
      </w:r>
    </w:p>
    <w:p w:rsidR="00EE2BE6" w:rsidRDefault="00EE2BE6" w:rsidP="00EE2BE6">
      <w:pPr>
        <w:pStyle w:val="labojumupamats1"/>
        <w:spacing w:before="0" w:line="240" w:lineRule="auto"/>
        <w:jc w:val="center"/>
        <w:rPr>
          <w:rFonts w:ascii="Arial" w:hAnsi="Arial" w:cs="Arial"/>
        </w:rPr>
      </w:pPr>
      <w:bookmarkStart w:id="0" w:name="468683"/>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95"/>
        <w:gridCol w:w="6026"/>
      </w:tblGrid>
      <w:tr w:rsidR="00EE2BE6" w:rsidRPr="0062321A" w:rsidTr="00CB0CE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2BE6" w:rsidRPr="0062321A" w:rsidRDefault="00EE2BE6" w:rsidP="00CB0CED">
            <w:pPr>
              <w:ind w:firstLine="300"/>
              <w:jc w:val="center"/>
              <w:rPr>
                <w:b/>
                <w:bCs/>
                <w:sz w:val="28"/>
                <w:szCs w:val="28"/>
              </w:rPr>
            </w:pPr>
            <w:r w:rsidRPr="0062321A">
              <w:rPr>
                <w:b/>
                <w:bCs/>
                <w:sz w:val="28"/>
                <w:szCs w:val="28"/>
              </w:rPr>
              <w:t>I. Tiesību akta projekta izstrādes nepieciešamība</w:t>
            </w:r>
          </w:p>
        </w:tc>
      </w:tr>
      <w:tr w:rsidR="00EE2BE6" w:rsidRPr="0062321A" w:rsidTr="00CB0CE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t>1.</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Pamatojums</w:t>
            </w:r>
          </w:p>
        </w:tc>
        <w:tc>
          <w:tcPr>
            <w:tcW w:w="3244" w:type="pct"/>
            <w:tcBorders>
              <w:top w:val="outset" w:sz="6" w:space="0" w:color="auto"/>
              <w:left w:val="outset" w:sz="6" w:space="0" w:color="auto"/>
              <w:bottom w:val="outset" w:sz="6" w:space="0" w:color="auto"/>
              <w:right w:val="outset" w:sz="6" w:space="0" w:color="auto"/>
            </w:tcBorders>
            <w:hideMark/>
          </w:tcPr>
          <w:p w:rsidR="00EE2BE6" w:rsidRPr="00C13D4D" w:rsidRDefault="00C13D4D" w:rsidP="00C13D4D">
            <w:pPr>
              <w:ind w:firstLine="648"/>
              <w:jc w:val="both"/>
              <w:rPr>
                <w:sz w:val="28"/>
                <w:szCs w:val="28"/>
              </w:rPr>
            </w:pPr>
            <w:r w:rsidRPr="00C13D4D">
              <w:rPr>
                <w:sz w:val="28"/>
                <w:szCs w:val="28"/>
              </w:rPr>
              <w:t xml:space="preserve">Noteikumu projekts izstrādāts, lai izpildītu likuma „Par palīdzību dzīvokļa jautājumu risināšanā” </w:t>
            </w:r>
            <w:r w:rsidRPr="00C13D4D">
              <w:rPr>
                <w:bCs/>
                <w:sz w:val="28"/>
                <w:szCs w:val="28"/>
              </w:rPr>
              <w:t>26.</w:t>
            </w:r>
            <w:r w:rsidRPr="00C13D4D">
              <w:rPr>
                <w:bCs/>
                <w:sz w:val="28"/>
                <w:szCs w:val="28"/>
                <w:vertAlign w:val="superscript"/>
              </w:rPr>
              <w:t>2</w:t>
            </w:r>
            <w:r>
              <w:rPr>
                <w:bCs/>
                <w:sz w:val="28"/>
                <w:szCs w:val="28"/>
                <w:vertAlign w:val="superscript"/>
              </w:rPr>
              <w:t xml:space="preserve"> </w:t>
            </w:r>
            <w:r w:rsidRPr="00C13D4D">
              <w:rPr>
                <w:bCs/>
                <w:sz w:val="28"/>
                <w:szCs w:val="28"/>
              </w:rPr>
              <w:t xml:space="preserve">panta otrajā daļā ietverto pilnvarojumu Ministru kabinetam noteikt </w:t>
            </w:r>
            <w:r w:rsidRPr="00C13D4D">
              <w:rPr>
                <w:sz w:val="28"/>
                <w:szCs w:val="28"/>
              </w:rPr>
              <w:t xml:space="preserve">kārtību, kādā valsts piešķir pašvaldībām mērķdotāciju dzīvojamās telpas atbrīvošanas </w:t>
            </w:r>
            <w:r>
              <w:rPr>
                <w:sz w:val="28"/>
                <w:szCs w:val="28"/>
              </w:rPr>
              <w:t>pabalsta izmaksu nodrošināšanai.</w:t>
            </w:r>
          </w:p>
        </w:tc>
      </w:tr>
      <w:tr w:rsidR="00EE2BE6" w:rsidRPr="0062321A" w:rsidTr="00CB0CE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t>2.</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EE2BE6" w:rsidRPr="00C13D4D" w:rsidRDefault="00C13D4D" w:rsidP="00C13D4D">
            <w:pPr>
              <w:widowControl w:val="0"/>
              <w:ind w:firstLine="720"/>
              <w:jc w:val="both"/>
              <w:rPr>
                <w:sz w:val="28"/>
                <w:szCs w:val="28"/>
              </w:rPr>
            </w:pPr>
            <w:r w:rsidRPr="00C13D4D">
              <w:rPr>
                <w:sz w:val="28"/>
                <w:szCs w:val="28"/>
              </w:rPr>
              <w:t>2014.gada 19.jūnijā Saeima pieņēma grozījumus likumā „Par palīdzību dzīvokļa jautājumu risināšanā” (stājas spēkā 2014.</w:t>
            </w:r>
            <w:r>
              <w:rPr>
                <w:sz w:val="28"/>
                <w:szCs w:val="28"/>
              </w:rPr>
              <w:t>gada 22.jūlijā</w:t>
            </w:r>
            <w:r w:rsidRPr="00C13D4D">
              <w:rPr>
                <w:sz w:val="28"/>
                <w:szCs w:val="28"/>
              </w:rPr>
              <w:t>). Ar izdarītajiem grozījumiem jaunā redakcijā tika izteikta likuma 26.</w:t>
            </w:r>
            <w:r w:rsidRPr="00C13D4D">
              <w:rPr>
                <w:sz w:val="28"/>
                <w:szCs w:val="28"/>
                <w:vertAlign w:val="superscript"/>
              </w:rPr>
              <w:t>1</w:t>
            </w:r>
            <w:r w:rsidRPr="00C13D4D">
              <w:rPr>
                <w:sz w:val="28"/>
                <w:szCs w:val="28"/>
              </w:rPr>
              <w:t xml:space="preserve"> panta ceturtā daļa, kas ietvēra pilnvarojumu izdot Ministru kabineta noteikumus par kārtību, kādā valsts piedalās dzīvojamās telpas atbrīvošanas pabalsta finansiālajā nodrošināšanā. Attiecīgi spēku zaudēja Ministru kabineta 2007.gada 28.augsuta noteikumi Nr.595 „Kārtība, kādā valsts piedalās dzīvojamās telpas atbrīvošanas pabalsta finansiālajā nodrošināšanā”. </w:t>
            </w:r>
          </w:p>
          <w:p w:rsidR="00C13D4D" w:rsidRDefault="00C13D4D" w:rsidP="00C13D4D">
            <w:pPr>
              <w:widowControl w:val="0"/>
              <w:ind w:firstLine="720"/>
              <w:jc w:val="both"/>
              <w:rPr>
                <w:sz w:val="28"/>
                <w:szCs w:val="28"/>
              </w:rPr>
            </w:pPr>
            <w:r>
              <w:rPr>
                <w:sz w:val="28"/>
                <w:szCs w:val="28"/>
              </w:rPr>
              <w:t xml:space="preserve">Analoģisks pilnvarojums izdot Ministru kabineta noteikumus tika ietverts  šobrīd spēkā esošās likuma redakcijas </w:t>
            </w:r>
            <w:r w:rsidRPr="00C13D4D">
              <w:rPr>
                <w:bCs/>
                <w:sz w:val="28"/>
                <w:szCs w:val="28"/>
              </w:rPr>
              <w:t>26.</w:t>
            </w:r>
            <w:r w:rsidRPr="00C13D4D">
              <w:rPr>
                <w:bCs/>
                <w:sz w:val="28"/>
                <w:szCs w:val="28"/>
                <w:vertAlign w:val="superscript"/>
              </w:rPr>
              <w:t>2</w:t>
            </w:r>
            <w:r>
              <w:rPr>
                <w:bCs/>
                <w:sz w:val="28"/>
                <w:szCs w:val="28"/>
                <w:vertAlign w:val="superscript"/>
              </w:rPr>
              <w:t xml:space="preserve"> </w:t>
            </w:r>
            <w:r w:rsidRPr="00C13D4D">
              <w:rPr>
                <w:bCs/>
                <w:sz w:val="28"/>
                <w:szCs w:val="28"/>
              </w:rPr>
              <w:t>panta otrajā daļā</w:t>
            </w:r>
            <w:r>
              <w:rPr>
                <w:bCs/>
                <w:sz w:val="28"/>
                <w:szCs w:val="28"/>
              </w:rPr>
              <w:t xml:space="preserve">. Minētā iemesla dēļ noteikumu projekts ietver analoģiskas procedūras </w:t>
            </w:r>
            <w:r w:rsidR="009D1FDE">
              <w:rPr>
                <w:bCs/>
                <w:sz w:val="28"/>
                <w:szCs w:val="28"/>
              </w:rPr>
              <w:t xml:space="preserve">pašvaldībām </w:t>
            </w:r>
            <w:r w:rsidR="007E2EFD">
              <w:rPr>
                <w:bCs/>
                <w:sz w:val="28"/>
                <w:szCs w:val="28"/>
              </w:rPr>
              <w:t xml:space="preserve">mērķdotāciju piešķiršanai </w:t>
            </w:r>
            <w:r w:rsidR="009D1FDE">
              <w:rPr>
                <w:bCs/>
                <w:sz w:val="28"/>
                <w:szCs w:val="28"/>
              </w:rPr>
              <w:t xml:space="preserve">atbrīvošanas pabalstu izmaksas nodrošināšanai, </w:t>
            </w:r>
            <w:r>
              <w:rPr>
                <w:bCs/>
                <w:sz w:val="28"/>
                <w:szCs w:val="28"/>
              </w:rPr>
              <w:t>kā</w:t>
            </w:r>
            <w:r w:rsidR="007E2EFD">
              <w:rPr>
                <w:bCs/>
                <w:sz w:val="28"/>
                <w:szCs w:val="28"/>
              </w:rPr>
              <w:t xml:space="preserve">das tās bija noteiktas ar spēku zaudējušajiem </w:t>
            </w:r>
            <w:r w:rsidR="007E2EFD" w:rsidRPr="00C13D4D">
              <w:rPr>
                <w:sz w:val="28"/>
                <w:szCs w:val="28"/>
              </w:rPr>
              <w:t>Ministru kabineta 2007.gada 28.augsuta noteikumi</w:t>
            </w:r>
            <w:r w:rsidR="007E2EFD">
              <w:rPr>
                <w:sz w:val="28"/>
                <w:szCs w:val="28"/>
              </w:rPr>
              <w:t>em</w:t>
            </w:r>
            <w:r w:rsidR="007E2EFD" w:rsidRPr="00C13D4D">
              <w:rPr>
                <w:sz w:val="28"/>
                <w:szCs w:val="28"/>
              </w:rPr>
              <w:t xml:space="preserve"> Nr.595 „Kārtība, kādā valsts piedalās dzīvojamās telpas atbrīvošanas pabalsta finansiālajā nodrošināšanā”</w:t>
            </w:r>
            <w:r w:rsidR="007E2EFD">
              <w:rPr>
                <w:sz w:val="28"/>
                <w:szCs w:val="28"/>
              </w:rPr>
              <w:t>.</w:t>
            </w:r>
          </w:p>
          <w:p w:rsidR="00440D6E" w:rsidRDefault="0008577F" w:rsidP="00440D6E">
            <w:pPr>
              <w:widowControl w:val="0"/>
              <w:ind w:firstLine="720"/>
              <w:jc w:val="both"/>
              <w:rPr>
                <w:sz w:val="28"/>
                <w:szCs w:val="28"/>
              </w:rPr>
            </w:pPr>
            <w:r>
              <w:rPr>
                <w:sz w:val="28"/>
                <w:szCs w:val="28"/>
              </w:rPr>
              <w:t xml:space="preserve">Noteikumu 6.punkts paredz regulējumu </w:t>
            </w:r>
            <w:r w:rsidR="00440D6E">
              <w:rPr>
                <w:sz w:val="28"/>
                <w:szCs w:val="28"/>
              </w:rPr>
              <w:t>situācijām</w:t>
            </w:r>
            <w:r>
              <w:rPr>
                <w:sz w:val="28"/>
                <w:szCs w:val="28"/>
              </w:rPr>
              <w:t xml:space="preserve">, ja </w:t>
            </w:r>
            <w:r w:rsidRPr="00820F08">
              <w:rPr>
                <w:sz w:val="28"/>
                <w:szCs w:val="28"/>
              </w:rPr>
              <w:t>atsevišķa pašvaldība līdz kārtējā gada 1.oktobrim būs izlietojusi mazāk par 50 % no t</w:t>
            </w:r>
            <w:r w:rsidR="007A056A">
              <w:rPr>
                <w:sz w:val="28"/>
                <w:szCs w:val="28"/>
              </w:rPr>
              <w:t>ai</w:t>
            </w:r>
            <w:r w:rsidRPr="00820F08">
              <w:rPr>
                <w:sz w:val="28"/>
                <w:szCs w:val="28"/>
              </w:rPr>
              <w:t xml:space="preserve"> </w:t>
            </w:r>
            <w:r w:rsidR="007A056A">
              <w:rPr>
                <w:sz w:val="28"/>
                <w:szCs w:val="28"/>
              </w:rPr>
              <w:t>paredzētā līdzfinansējuma</w:t>
            </w:r>
            <w:r w:rsidRPr="00820F08">
              <w:rPr>
                <w:sz w:val="28"/>
                <w:szCs w:val="28"/>
              </w:rPr>
              <w:t xml:space="preserve"> atbrīvošanas pabalstiem</w:t>
            </w:r>
            <w:r w:rsidR="00820F08" w:rsidRPr="00AF3D2F">
              <w:rPr>
                <w:sz w:val="28"/>
                <w:szCs w:val="28"/>
              </w:rPr>
              <w:t>.</w:t>
            </w:r>
            <w:r w:rsidRPr="00AF3D2F">
              <w:rPr>
                <w:sz w:val="28"/>
                <w:szCs w:val="28"/>
              </w:rPr>
              <w:t xml:space="preserve"> </w:t>
            </w:r>
            <w:r w:rsidR="00AF3D2F" w:rsidRPr="00AF3D2F">
              <w:rPr>
                <w:sz w:val="28"/>
                <w:szCs w:val="28"/>
              </w:rPr>
              <w:t>Šā</w:t>
            </w:r>
            <w:r w:rsidR="00440D6E">
              <w:rPr>
                <w:sz w:val="28"/>
                <w:szCs w:val="28"/>
              </w:rPr>
              <w:t>dā</w:t>
            </w:r>
            <w:r w:rsidR="00AF3D2F" w:rsidRPr="00AF3D2F">
              <w:rPr>
                <w:sz w:val="28"/>
                <w:szCs w:val="28"/>
              </w:rPr>
              <w:t xml:space="preserve"> gadījumā m</w:t>
            </w:r>
            <w:r w:rsidR="00912635">
              <w:rPr>
                <w:sz w:val="28"/>
                <w:szCs w:val="28"/>
              </w:rPr>
              <w:t>inistrija pārrēķinās</w:t>
            </w:r>
            <w:r w:rsidRPr="00AF3D2F">
              <w:rPr>
                <w:sz w:val="28"/>
                <w:szCs w:val="28"/>
              </w:rPr>
              <w:t xml:space="preserve"> kopējo katrai pašvaldībai paredzēto valsts līdzfinansējuma apmēru</w:t>
            </w:r>
            <w:r w:rsidR="00AF3D2F">
              <w:rPr>
                <w:sz w:val="28"/>
                <w:szCs w:val="28"/>
              </w:rPr>
              <w:t xml:space="preserve">, piešķirot papildus finansējumu tām </w:t>
            </w:r>
            <w:r w:rsidR="00AF3D2F">
              <w:rPr>
                <w:sz w:val="28"/>
                <w:szCs w:val="28"/>
              </w:rPr>
              <w:lastRenderedPageBreak/>
              <w:t xml:space="preserve">pašvaldībām, kuras ir </w:t>
            </w:r>
            <w:r w:rsidR="00AF3D2F" w:rsidRPr="00F222AA">
              <w:rPr>
                <w:sz w:val="28"/>
                <w:szCs w:val="28"/>
              </w:rPr>
              <w:t>plāno</w:t>
            </w:r>
            <w:r w:rsidR="00AF3D2F">
              <w:rPr>
                <w:sz w:val="28"/>
                <w:szCs w:val="28"/>
              </w:rPr>
              <w:t>jušas</w:t>
            </w:r>
            <w:r w:rsidR="00AF3D2F" w:rsidRPr="00F222AA">
              <w:rPr>
                <w:sz w:val="28"/>
                <w:szCs w:val="28"/>
              </w:rPr>
              <w:t xml:space="preserve"> izmaksāt atbrīvošanas pabalstus</w:t>
            </w:r>
            <w:r w:rsidR="00912635">
              <w:rPr>
                <w:sz w:val="28"/>
                <w:szCs w:val="28"/>
              </w:rPr>
              <w:t xml:space="preserve"> attiecīgajā gadā</w:t>
            </w:r>
            <w:r w:rsidR="00AF3D2F">
              <w:rPr>
                <w:sz w:val="28"/>
                <w:szCs w:val="28"/>
              </w:rPr>
              <w:t>.</w:t>
            </w:r>
            <w:r w:rsidR="00440D6E">
              <w:rPr>
                <w:sz w:val="28"/>
                <w:szCs w:val="28"/>
              </w:rPr>
              <w:t xml:space="preserve"> Noteikumu 6.punkts ir piemērojams divos gadījumos:</w:t>
            </w:r>
          </w:p>
          <w:p w:rsidR="00440D6E" w:rsidRDefault="00AF3D2F" w:rsidP="00440D6E">
            <w:pPr>
              <w:widowControl w:val="0"/>
              <w:ind w:firstLine="720"/>
              <w:jc w:val="both"/>
              <w:rPr>
                <w:sz w:val="28"/>
                <w:szCs w:val="28"/>
              </w:rPr>
            </w:pPr>
            <w:r>
              <w:rPr>
                <w:sz w:val="28"/>
                <w:szCs w:val="28"/>
              </w:rPr>
              <w:t xml:space="preserve"> </w:t>
            </w:r>
            <w:r w:rsidR="00440D6E">
              <w:rPr>
                <w:sz w:val="28"/>
                <w:szCs w:val="28"/>
              </w:rPr>
              <w:t>1)</w:t>
            </w:r>
            <w:r>
              <w:rPr>
                <w:sz w:val="28"/>
                <w:szCs w:val="28"/>
              </w:rPr>
              <w:t xml:space="preserve"> ja valsts budžetā ir paredzēti mazāki līdzekļi kā pieprasījušas pašvaldības</w:t>
            </w:r>
            <w:r w:rsidR="00912635">
              <w:rPr>
                <w:sz w:val="28"/>
                <w:szCs w:val="28"/>
              </w:rPr>
              <w:t xml:space="preserve"> un līdz ar to katrai pašvaldībai sākotnēji ir aprēķināta mazāka līdzfinansējuma daļa</w:t>
            </w:r>
            <w:r w:rsidR="00440D6E">
              <w:rPr>
                <w:sz w:val="28"/>
                <w:szCs w:val="28"/>
              </w:rPr>
              <w:t>. Šādā situācijā</w:t>
            </w:r>
            <w:r>
              <w:rPr>
                <w:sz w:val="28"/>
                <w:szCs w:val="28"/>
              </w:rPr>
              <w:t xml:space="preserve"> </w:t>
            </w:r>
            <w:r w:rsidR="00912635">
              <w:rPr>
                <w:sz w:val="28"/>
                <w:szCs w:val="28"/>
              </w:rPr>
              <w:t xml:space="preserve">veiktais pārrēķins ļaus </w:t>
            </w:r>
            <w:r>
              <w:rPr>
                <w:sz w:val="28"/>
                <w:szCs w:val="28"/>
              </w:rPr>
              <w:t xml:space="preserve">pašvaldībām izmaksāt </w:t>
            </w:r>
            <w:r w:rsidR="00912635">
              <w:rPr>
                <w:sz w:val="28"/>
                <w:szCs w:val="28"/>
              </w:rPr>
              <w:t>lielāku</w:t>
            </w:r>
            <w:r>
              <w:rPr>
                <w:sz w:val="28"/>
                <w:szCs w:val="28"/>
              </w:rPr>
              <w:t xml:space="preserve"> atbrīvošanas pabalstu</w:t>
            </w:r>
            <w:r w:rsidR="00440D6E">
              <w:rPr>
                <w:sz w:val="28"/>
                <w:szCs w:val="28"/>
              </w:rPr>
              <w:t xml:space="preserve"> skaitu;</w:t>
            </w:r>
          </w:p>
          <w:p w:rsidR="007E2EFD" w:rsidRPr="00C13D4D" w:rsidRDefault="00440D6E" w:rsidP="003F35C6">
            <w:pPr>
              <w:widowControl w:val="0"/>
              <w:ind w:firstLine="720"/>
              <w:jc w:val="both"/>
              <w:rPr>
                <w:sz w:val="28"/>
                <w:szCs w:val="28"/>
              </w:rPr>
            </w:pPr>
            <w:r>
              <w:rPr>
                <w:sz w:val="28"/>
                <w:szCs w:val="28"/>
              </w:rPr>
              <w:t xml:space="preserve">2) </w:t>
            </w:r>
            <w:r w:rsidR="00912635" w:rsidRPr="00C13D4D">
              <w:rPr>
                <w:sz w:val="28"/>
                <w:szCs w:val="28"/>
              </w:rPr>
              <w:t xml:space="preserve"> </w:t>
            </w:r>
            <w:r>
              <w:rPr>
                <w:sz w:val="28"/>
                <w:szCs w:val="28"/>
              </w:rPr>
              <w:t>ja valsts budžetā paredzētais līdzekļu apjoms atbilst pašvaldību pieprasītajiem līdzekļiem. Šādā gadījumā tām pašvaldībām, kuras attiecīgajā gadā ir plānojušas izmaksāt atbrīvošanas pabalstus tiek piedāvāti papildus līdzekļi, kas ļautu samazināt atbrīvošanas pabalstu saņemšanai reģistrēto personu rindu.</w:t>
            </w:r>
            <w:r w:rsidR="00183A02">
              <w:rPr>
                <w:sz w:val="28"/>
                <w:szCs w:val="28"/>
              </w:rPr>
              <w:t xml:space="preserve"> Atbrīvošanas pabalstu saņemšanai personas ir reģistrētas tikai Rīgas, Jelgavas, Jūrmalas, Madonas, Saulkrastu un Tukuma pašvaldībās.</w:t>
            </w:r>
            <w:r>
              <w:rPr>
                <w:sz w:val="28"/>
                <w:szCs w:val="28"/>
              </w:rPr>
              <w:t xml:space="preserve"> </w:t>
            </w:r>
          </w:p>
        </w:tc>
      </w:tr>
      <w:tr w:rsidR="00EE2BE6" w:rsidRPr="0062321A" w:rsidTr="00CB0CE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lastRenderedPageBreak/>
              <w:t>3.</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Projekta izstrādē</w:t>
            </w:r>
            <w:r>
              <w:rPr>
                <w:sz w:val="28"/>
                <w:szCs w:val="28"/>
              </w:rPr>
              <w:t xml:space="preserve"> </w:t>
            </w:r>
            <w:r w:rsidRPr="0062321A">
              <w:rPr>
                <w:sz w:val="28"/>
                <w:szCs w:val="28"/>
              </w:rPr>
              <w:t>iesaistītās institūcijas</w:t>
            </w:r>
          </w:p>
        </w:tc>
        <w:tc>
          <w:tcPr>
            <w:tcW w:w="3244" w:type="pct"/>
            <w:tcBorders>
              <w:top w:val="outset" w:sz="6" w:space="0" w:color="auto"/>
              <w:left w:val="outset" w:sz="6" w:space="0" w:color="auto"/>
              <w:bottom w:val="outset" w:sz="6" w:space="0" w:color="auto"/>
              <w:right w:val="outset" w:sz="6" w:space="0" w:color="auto"/>
            </w:tcBorders>
            <w:hideMark/>
          </w:tcPr>
          <w:p w:rsidR="00EE2BE6" w:rsidRPr="0062321A" w:rsidRDefault="00A45E8A" w:rsidP="00CB0CED">
            <w:pPr>
              <w:jc w:val="both"/>
              <w:rPr>
                <w:sz w:val="28"/>
                <w:szCs w:val="28"/>
              </w:rPr>
            </w:pPr>
            <w:r>
              <w:rPr>
                <w:sz w:val="28"/>
                <w:szCs w:val="28"/>
              </w:rPr>
              <w:t>Ekonomikas ministrija</w:t>
            </w:r>
          </w:p>
        </w:tc>
      </w:tr>
      <w:tr w:rsidR="00EE2BE6" w:rsidRPr="0062321A" w:rsidTr="00CB0CE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center"/>
              <w:rPr>
                <w:sz w:val="28"/>
                <w:szCs w:val="28"/>
              </w:rPr>
            </w:pPr>
            <w:r w:rsidRPr="0062321A">
              <w:rPr>
                <w:sz w:val="28"/>
                <w:szCs w:val="28"/>
              </w:rPr>
              <w:t>4.</w:t>
            </w:r>
          </w:p>
        </w:tc>
        <w:tc>
          <w:tcPr>
            <w:tcW w:w="1445"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Pr>
                <w:sz w:val="28"/>
                <w:szCs w:val="28"/>
              </w:rPr>
              <w:t>Nav</w:t>
            </w:r>
          </w:p>
        </w:tc>
      </w:tr>
    </w:tbl>
    <w:p w:rsidR="00EE2BE6" w:rsidRPr="0062321A" w:rsidRDefault="00EE2BE6" w:rsidP="00EE2BE6">
      <w:pPr>
        <w:rPr>
          <w:vanish/>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1565"/>
        <w:gridCol w:w="7161"/>
      </w:tblGrid>
      <w:tr w:rsidR="00EE2BE6" w:rsidRPr="0062321A" w:rsidTr="00CB0CED">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EE2BE6" w:rsidRPr="0062321A" w:rsidRDefault="00EE2BE6" w:rsidP="00CB0CED">
            <w:pPr>
              <w:ind w:firstLine="300"/>
              <w:jc w:val="center"/>
              <w:rPr>
                <w:b/>
                <w:bCs/>
                <w:sz w:val="28"/>
                <w:szCs w:val="28"/>
              </w:rPr>
            </w:pPr>
            <w:r w:rsidRPr="0062321A">
              <w:rPr>
                <w:b/>
                <w:bCs/>
                <w:sz w:val="28"/>
                <w:szCs w:val="28"/>
              </w:rPr>
              <w:t>II. Tiesību akta projekta ietekme uz sabiedrību, tautsaimniecības attīstību un administratīvo slogu</w:t>
            </w:r>
          </w:p>
        </w:tc>
      </w:tr>
      <w:tr w:rsidR="00EE2BE6" w:rsidRPr="0062321A" w:rsidTr="00CB0CED">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rPr>
                <w:sz w:val="28"/>
                <w:szCs w:val="28"/>
              </w:rPr>
            </w:pPr>
            <w:r w:rsidRPr="0062321A">
              <w:rPr>
                <w:sz w:val="28"/>
                <w:szCs w:val="28"/>
              </w:rPr>
              <w:t>1.</w:t>
            </w:r>
          </w:p>
        </w:tc>
        <w:tc>
          <w:tcPr>
            <w:tcW w:w="1535" w:type="dxa"/>
            <w:tcBorders>
              <w:top w:val="outset" w:sz="6" w:space="0" w:color="auto"/>
              <w:left w:val="outset" w:sz="6" w:space="0" w:color="auto"/>
              <w:bottom w:val="outset" w:sz="6" w:space="0" w:color="auto"/>
              <w:right w:val="outset" w:sz="6" w:space="0" w:color="auto"/>
            </w:tcBorders>
            <w:hideMark/>
          </w:tcPr>
          <w:p w:rsidR="00EE2BE6" w:rsidRPr="0062321A" w:rsidRDefault="00EE2BE6" w:rsidP="00CB0CED">
            <w:pPr>
              <w:jc w:val="both"/>
              <w:rPr>
                <w:sz w:val="28"/>
                <w:szCs w:val="28"/>
              </w:rPr>
            </w:pPr>
            <w:r w:rsidRPr="0062321A">
              <w:rPr>
                <w:sz w:val="28"/>
                <w:szCs w:val="28"/>
              </w:rPr>
              <w:t xml:space="preserve">Sabiedrības </w:t>
            </w:r>
            <w:proofErr w:type="spellStart"/>
            <w:r w:rsidRPr="0062321A">
              <w:rPr>
                <w:sz w:val="28"/>
                <w:szCs w:val="28"/>
              </w:rPr>
              <w:t>mērķgrupas</w:t>
            </w:r>
            <w:proofErr w:type="spellEnd"/>
            <w:r w:rsidRPr="0062321A">
              <w:rPr>
                <w:sz w:val="28"/>
                <w:szCs w:val="28"/>
              </w:rPr>
              <w:t>, kuras tiesiskais regulējums ietekmē vai varētu ietekmēt</w:t>
            </w:r>
          </w:p>
        </w:tc>
        <w:tc>
          <w:tcPr>
            <w:tcW w:w="7116" w:type="dxa"/>
            <w:tcBorders>
              <w:top w:val="outset" w:sz="6" w:space="0" w:color="auto"/>
              <w:left w:val="outset" w:sz="6" w:space="0" w:color="auto"/>
              <w:bottom w:val="outset" w:sz="6" w:space="0" w:color="auto"/>
              <w:right w:val="outset" w:sz="6" w:space="0" w:color="auto"/>
            </w:tcBorders>
            <w:hideMark/>
          </w:tcPr>
          <w:p w:rsidR="00EE2BE6" w:rsidRDefault="00EE2BE6" w:rsidP="008A6318">
            <w:pPr>
              <w:pStyle w:val="naiskr"/>
              <w:spacing w:before="0" w:after="0"/>
              <w:ind w:firstLine="567"/>
              <w:jc w:val="both"/>
              <w:rPr>
                <w:iCs/>
                <w:sz w:val="28"/>
                <w:szCs w:val="28"/>
              </w:rPr>
            </w:pPr>
            <w:r w:rsidRPr="00C669E3">
              <w:rPr>
                <w:iCs/>
                <w:sz w:val="28"/>
                <w:szCs w:val="28"/>
              </w:rPr>
              <w:t> </w:t>
            </w:r>
            <w:r>
              <w:rPr>
                <w:iCs/>
                <w:sz w:val="28"/>
                <w:szCs w:val="28"/>
              </w:rPr>
              <w:t>Projekta</w:t>
            </w:r>
            <w:r w:rsidRPr="000165D2">
              <w:rPr>
                <w:iCs/>
                <w:sz w:val="28"/>
                <w:szCs w:val="28"/>
              </w:rPr>
              <w:t xml:space="preserve"> tiesiskais regulējums attiecas uz </w:t>
            </w:r>
            <w:r w:rsidR="00014426">
              <w:rPr>
                <w:iCs/>
                <w:sz w:val="28"/>
                <w:szCs w:val="28"/>
              </w:rPr>
              <w:t xml:space="preserve">aptuveni 900 </w:t>
            </w:r>
            <w:r w:rsidR="008A6318">
              <w:rPr>
                <w:iCs/>
                <w:sz w:val="28"/>
                <w:szCs w:val="28"/>
              </w:rPr>
              <w:t>personām, kuras ir reģistrētas dzīvojamo telpu atbrīvošanas pabalstu saņemšanai.</w:t>
            </w:r>
          </w:p>
          <w:p w:rsidR="008A6318" w:rsidRPr="0062321A" w:rsidRDefault="008A6318" w:rsidP="008A6318">
            <w:pPr>
              <w:pStyle w:val="naiskr"/>
              <w:spacing w:before="0" w:after="0"/>
              <w:ind w:firstLine="567"/>
              <w:jc w:val="both"/>
              <w:rPr>
                <w:sz w:val="28"/>
                <w:szCs w:val="28"/>
              </w:rPr>
            </w:pPr>
          </w:p>
        </w:tc>
      </w:tr>
      <w:tr w:rsidR="00C13D4D" w:rsidRPr="00C13D4D" w:rsidTr="00CB0CED">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EE2BE6" w:rsidRPr="00C13D4D" w:rsidRDefault="00EE2BE6" w:rsidP="00CB0CED">
            <w:pPr>
              <w:rPr>
                <w:sz w:val="28"/>
                <w:szCs w:val="28"/>
              </w:rPr>
            </w:pPr>
            <w:r w:rsidRPr="00C13D4D">
              <w:rPr>
                <w:sz w:val="28"/>
                <w:szCs w:val="28"/>
              </w:rPr>
              <w:t>2.</w:t>
            </w:r>
          </w:p>
        </w:tc>
        <w:tc>
          <w:tcPr>
            <w:tcW w:w="1535" w:type="dxa"/>
            <w:tcBorders>
              <w:top w:val="outset" w:sz="6" w:space="0" w:color="auto"/>
              <w:left w:val="outset" w:sz="6" w:space="0" w:color="auto"/>
              <w:bottom w:val="outset" w:sz="6" w:space="0" w:color="auto"/>
              <w:right w:val="outset" w:sz="6" w:space="0" w:color="auto"/>
            </w:tcBorders>
            <w:hideMark/>
          </w:tcPr>
          <w:p w:rsidR="00EE2BE6" w:rsidRPr="00C13D4D" w:rsidRDefault="00EE2BE6" w:rsidP="00CB0CED">
            <w:pPr>
              <w:jc w:val="both"/>
              <w:rPr>
                <w:sz w:val="28"/>
                <w:szCs w:val="28"/>
              </w:rPr>
            </w:pPr>
            <w:r w:rsidRPr="00C13D4D">
              <w:rPr>
                <w:sz w:val="28"/>
                <w:szCs w:val="28"/>
              </w:rPr>
              <w:t>Tiesiskā regulējuma ietekme uz tautsaimniecību un administratīvo slogu</w:t>
            </w:r>
          </w:p>
        </w:tc>
        <w:tc>
          <w:tcPr>
            <w:tcW w:w="7116" w:type="dxa"/>
            <w:tcBorders>
              <w:top w:val="outset" w:sz="6" w:space="0" w:color="auto"/>
              <w:left w:val="outset" w:sz="6" w:space="0" w:color="auto"/>
              <w:bottom w:val="outset" w:sz="6" w:space="0" w:color="auto"/>
              <w:right w:val="outset" w:sz="6" w:space="0" w:color="auto"/>
            </w:tcBorders>
            <w:hideMark/>
          </w:tcPr>
          <w:p w:rsidR="00EE2BE6" w:rsidRPr="00C13D4D" w:rsidRDefault="006C0615" w:rsidP="00CB0CED">
            <w:pPr>
              <w:jc w:val="both"/>
              <w:rPr>
                <w:sz w:val="28"/>
                <w:szCs w:val="28"/>
              </w:rPr>
            </w:pPr>
            <w:r w:rsidRPr="00C13D4D">
              <w:rPr>
                <w:sz w:val="28"/>
                <w:szCs w:val="28"/>
              </w:rPr>
              <w:t>Projekts šo jomu neskar</w:t>
            </w:r>
          </w:p>
        </w:tc>
      </w:tr>
      <w:tr w:rsidR="00C13D4D" w:rsidRPr="00C13D4D" w:rsidTr="00CB0CED">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EE2BE6" w:rsidRPr="00C13D4D" w:rsidRDefault="00EE2BE6" w:rsidP="00CB0CED">
            <w:pPr>
              <w:rPr>
                <w:sz w:val="28"/>
                <w:szCs w:val="28"/>
              </w:rPr>
            </w:pPr>
            <w:r w:rsidRPr="00C13D4D">
              <w:rPr>
                <w:sz w:val="28"/>
                <w:szCs w:val="28"/>
              </w:rPr>
              <w:t>3.</w:t>
            </w:r>
          </w:p>
        </w:tc>
        <w:tc>
          <w:tcPr>
            <w:tcW w:w="1535" w:type="dxa"/>
            <w:tcBorders>
              <w:top w:val="outset" w:sz="6" w:space="0" w:color="auto"/>
              <w:left w:val="outset" w:sz="6" w:space="0" w:color="auto"/>
              <w:bottom w:val="outset" w:sz="6" w:space="0" w:color="auto"/>
              <w:right w:val="outset" w:sz="6" w:space="0" w:color="auto"/>
            </w:tcBorders>
            <w:hideMark/>
          </w:tcPr>
          <w:p w:rsidR="00EE2BE6" w:rsidRPr="00C13D4D" w:rsidRDefault="00EE2BE6" w:rsidP="00CB0CED">
            <w:pPr>
              <w:jc w:val="both"/>
              <w:rPr>
                <w:sz w:val="28"/>
                <w:szCs w:val="28"/>
              </w:rPr>
            </w:pPr>
            <w:r w:rsidRPr="00C13D4D">
              <w:rPr>
                <w:sz w:val="28"/>
                <w:szCs w:val="28"/>
              </w:rPr>
              <w:t xml:space="preserve">Administratīvo izmaksu </w:t>
            </w:r>
            <w:r w:rsidRPr="00C13D4D">
              <w:rPr>
                <w:sz w:val="28"/>
                <w:szCs w:val="28"/>
              </w:rPr>
              <w:lastRenderedPageBreak/>
              <w:t>monetārs novērtējums</w:t>
            </w:r>
          </w:p>
        </w:tc>
        <w:tc>
          <w:tcPr>
            <w:tcW w:w="7116" w:type="dxa"/>
            <w:tcBorders>
              <w:top w:val="outset" w:sz="6" w:space="0" w:color="auto"/>
              <w:left w:val="outset" w:sz="6" w:space="0" w:color="auto"/>
              <w:bottom w:val="outset" w:sz="6" w:space="0" w:color="auto"/>
              <w:right w:val="outset" w:sz="6" w:space="0" w:color="auto"/>
            </w:tcBorders>
            <w:hideMark/>
          </w:tcPr>
          <w:p w:rsidR="00EE2BE6" w:rsidRPr="00C13D4D" w:rsidRDefault="006C0615" w:rsidP="00CB0CED">
            <w:pPr>
              <w:jc w:val="both"/>
              <w:rPr>
                <w:sz w:val="28"/>
                <w:szCs w:val="28"/>
              </w:rPr>
            </w:pPr>
            <w:r w:rsidRPr="00C13D4D">
              <w:rPr>
                <w:sz w:val="28"/>
                <w:szCs w:val="28"/>
              </w:rPr>
              <w:lastRenderedPageBreak/>
              <w:t>Projekts šo jomu neskar</w:t>
            </w:r>
          </w:p>
        </w:tc>
      </w:tr>
      <w:tr w:rsidR="00C13D4D" w:rsidRPr="00C13D4D" w:rsidTr="00CB0CED">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EE2BE6" w:rsidRPr="00C13D4D" w:rsidRDefault="00EE2BE6" w:rsidP="00CB0CED">
            <w:pPr>
              <w:rPr>
                <w:sz w:val="28"/>
                <w:szCs w:val="28"/>
              </w:rPr>
            </w:pPr>
            <w:r w:rsidRPr="00C13D4D">
              <w:rPr>
                <w:sz w:val="28"/>
                <w:szCs w:val="28"/>
              </w:rPr>
              <w:lastRenderedPageBreak/>
              <w:t>4.</w:t>
            </w:r>
          </w:p>
        </w:tc>
        <w:tc>
          <w:tcPr>
            <w:tcW w:w="1535" w:type="dxa"/>
            <w:tcBorders>
              <w:top w:val="outset" w:sz="6" w:space="0" w:color="auto"/>
              <w:left w:val="outset" w:sz="6" w:space="0" w:color="auto"/>
              <w:bottom w:val="outset" w:sz="6" w:space="0" w:color="auto"/>
              <w:right w:val="outset" w:sz="6" w:space="0" w:color="auto"/>
            </w:tcBorders>
            <w:hideMark/>
          </w:tcPr>
          <w:p w:rsidR="00EE2BE6" w:rsidRPr="00C13D4D" w:rsidRDefault="00EE2BE6" w:rsidP="00CB0CED">
            <w:pPr>
              <w:jc w:val="both"/>
              <w:rPr>
                <w:sz w:val="28"/>
                <w:szCs w:val="28"/>
              </w:rPr>
            </w:pPr>
            <w:r w:rsidRPr="00C13D4D">
              <w:rPr>
                <w:sz w:val="28"/>
                <w:szCs w:val="28"/>
              </w:rPr>
              <w:t>Cita informācija</w:t>
            </w:r>
          </w:p>
        </w:tc>
        <w:tc>
          <w:tcPr>
            <w:tcW w:w="7116" w:type="dxa"/>
            <w:tcBorders>
              <w:top w:val="outset" w:sz="6" w:space="0" w:color="auto"/>
              <w:left w:val="outset" w:sz="6" w:space="0" w:color="auto"/>
              <w:bottom w:val="outset" w:sz="6" w:space="0" w:color="auto"/>
              <w:right w:val="outset" w:sz="6" w:space="0" w:color="auto"/>
            </w:tcBorders>
            <w:hideMark/>
          </w:tcPr>
          <w:p w:rsidR="00EE2BE6" w:rsidRPr="00C13D4D" w:rsidRDefault="00EE2BE6" w:rsidP="00CB0CED">
            <w:pPr>
              <w:jc w:val="both"/>
              <w:rPr>
                <w:sz w:val="28"/>
                <w:szCs w:val="28"/>
              </w:rPr>
            </w:pPr>
            <w:r w:rsidRPr="00C13D4D">
              <w:rPr>
                <w:sz w:val="28"/>
                <w:szCs w:val="28"/>
              </w:rPr>
              <w:t>Nav</w:t>
            </w:r>
          </w:p>
        </w:tc>
      </w:tr>
    </w:tbl>
    <w:p w:rsidR="00EE2BE6" w:rsidRDefault="00EE2BE6" w:rsidP="00EE2BE6">
      <w:pPr>
        <w:jc w:val="center"/>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6"/>
        <w:gridCol w:w="1100"/>
        <w:gridCol w:w="1422"/>
        <w:gridCol w:w="1209"/>
        <w:gridCol w:w="1209"/>
        <w:gridCol w:w="1835"/>
      </w:tblGrid>
      <w:tr w:rsidR="000D6886" w:rsidTr="000D6886">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III. Tiesību akta projekta ietekme uz valsts budžetu un pašvaldību budžetiem</w:t>
            </w:r>
          </w:p>
        </w:tc>
      </w:tr>
      <w:tr w:rsidR="00FB3C0A" w:rsidTr="00FB3C0A">
        <w:trPr>
          <w:tblCellSpacing w:w="15" w:type="dxa"/>
          <w:jc w:val="center"/>
        </w:trPr>
        <w:tc>
          <w:tcPr>
            <w:tcW w:w="1328"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Rādītāji</w:t>
            </w:r>
          </w:p>
        </w:tc>
        <w:tc>
          <w:tcPr>
            <w:tcW w:w="1353"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2014. gads</w:t>
            </w:r>
          </w:p>
        </w:tc>
        <w:tc>
          <w:tcPr>
            <w:tcW w:w="2254"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Turpmākie trīs gadi (</w:t>
            </w:r>
            <w:proofErr w:type="spellStart"/>
            <w:r>
              <w:rPr>
                <w:i/>
                <w:iCs/>
                <w:sz w:val="28"/>
                <w:szCs w:val="28"/>
              </w:rPr>
              <w:t>euro</w:t>
            </w:r>
            <w:proofErr w:type="spellEnd"/>
            <w:r>
              <w:rPr>
                <w:sz w:val="28"/>
                <w:szCs w:val="28"/>
              </w:rPr>
              <w:t>)</w:t>
            </w:r>
          </w:p>
        </w:tc>
      </w:tr>
      <w:tr w:rsidR="00FB3C0A" w:rsidTr="00FB3C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eastAsiaTheme="minorHAnsi"/>
                <w:b/>
                <w:bCs/>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eastAsiaTheme="minorHAnsi"/>
                <w:b/>
                <w:bCs/>
                <w:sz w:val="28"/>
                <w:szCs w:val="28"/>
              </w:rPr>
            </w:pP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2015</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2016</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b/>
                <w:bCs/>
                <w:sz w:val="28"/>
                <w:szCs w:val="28"/>
              </w:rPr>
            </w:pPr>
            <w:r>
              <w:rPr>
                <w:b/>
                <w:bCs/>
                <w:sz w:val="28"/>
                <w:szCs w:val="28"/>
              </w:rPr>
              <w:t>2017</w:t>
            </w:r>
          </w:p>
        </w:tc>
      </w:tr>
      <w:tr w:rsidR="00FB3C0A" w:rsidTr="00FB3C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eastAsiaTheme="minorHAnsi"/>
                <w:b/>
                <w:bCs/>
                <w:sz w:val="28"/>
                <w:szCs w:val="28"/>
              </w:rPr>
            </w:pP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saskaņā ar valsts budžetu kārtējam gadam</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kārtējā gadā, salīdzinot ar valsts budžetu kārtējam gadam</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salīdzinot ar kārtējo (n) gadu</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salīdzinot ar kārtējo (n) gadu</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izmaiņas, salīdzinot ar kārtējo (n) gadu</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1</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2</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3</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4</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5</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pPr>
              <w:pStyle w:val="tvhtml"/>
              <w:jc w:val="center"/>
              <w:rPr>
                <w:sz w:val="28"/>
                <w:szCs w:val="28"/>
              </w:rPr>
            </w:pPr>
            <w:r>
              <w:rPr>
                <w:sz w:val="28"/>
                <w:szCs w:val="28"/>
              </w:rPr>
              <w:t>6</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1. Budžeta ieņēmumi:</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1.1. valsts pamatbudžets, tai skaitā ieņēmumi no maksas pakalpojumiem un citi pašu ieņēmumi</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1.2. valsts speciālais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1.3. pašvaldību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37940">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2. Budžeta izdevumi:</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pPr>
              <w:jc w:val="right"/>
            </w:pPr>
            <w:r w:rsidRPr="000D6886">
              <w:t>5 596 402</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pPr>
              <w:jc w:val="right"/>
            </w:pPr>
            <w:r w:rsidRPr="000D6886">
              <w:t>5 593 877</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pPr>
              <w:jc w:val="right"/>
            </w:pPr>
            <w:r w:rsidRPr="000D6886">
              <w:t>2 807 877</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2.1. valsts pamatbudžets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rsidP="00220F0B">
            <w:pPr>
              <w:jc w:val="center"/>
              <w:rPr>
                <w:rFonts w:ascii="Calibri" w:eastAsiaTheme="minorHAnsi" w:hAnsi="Calibri"/>
                <w:lang w:eastAsia="en-US"/>
              </w:rPr>
            </w:pPr>
            <w:r w:rsidRPr="000D6886">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rsidP="00220F0B">
            <w:pPr>
              <w:jc w:val="center"/>
              <w:rPr>
                <w:rFonts w:ascii="Calibri" w:eastAsiaTheme="minorHAnsi" w:hAnsi="Calibri"/>
                <w:lang w:eastAsia="en-US"/>
              </w:rPr>
            </w:pPr>
            <w:r w:rsidRPr="000D688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rsidP="00220F0B">
            <w:pPr>
              <w:jc w:val="right"/>
            </w:pPr>
            <w:r w:rsidRPr="000D6886">
              <w:t>5 596 402</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rsidP="00220F0B">
            <w:pPr>
              <w:jc w:val="right"/>
            </w:pPr>
            <w:r w:rsidRPr="000D6886">
              <w:t>5 593 877</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rsidP="00220F0B">
            <w:pPr>
              <w:jc w:val="right"/>
            </w:pPr>
            <w:r w:rsidRPr="000D6886">
              <w:t>2 807 877</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2.2. valsts speciālais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 xml:space="preserve">2.3. pašvaldību </w:t>
            </w:r>
            <w:r>
              <w:rPr>
                <w:sz w:val="28"/>
                <w:szCs w:val="28"/>
              </w:rPr>
              <w:lastRenderedPageBreak/>
              <w:t>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lastRenderedPageBreak/>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FE13C0">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lastRenderedPageBreak/>
              <w:t>3. Finansiālā ietekme:</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pPr>
              <w:jc w:val="center"/>
              <w:rPr>
                <w:rFonts w:ascii="Calibri" w:eastAsiaTheme="minorHAnsi" w:hAnsi="Calibri"/>
                <w:lang w:eastAsia="en-US"/>
              </w:rPr>
            </w:pPr>
            <w:r w:rsidRPr="000D6886">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0D6886" w:rsidRDefault="000D6886">
            <w:pPr>
              <w:jc w:val="center"/>
              <w:rPr>
                <w:rFonts w:ascii="Calibri" w:eastAsiaTheme="minorHAnsi" w:hAnsi="Calibri"/>
                <w:lang w:eastAsia="en-US"/>
              </w:rPr>
            </w:pPr>
            <w:r w:rsidRPr="000D6886">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pPr>
              <w:jc w:val="right"/>
            </w:pPr>
            <w:r w:rsidRPr="000D6886">
              <w:t>-5 596 402</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pPr>
              <w:jc w:val="right"/>
            </w:pPr>
            <w:r w:rsidRPr="000D6886">
              <w:t>-5 593 877</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Pr="000D6886" w:rsidRDefault="000D6886">
            <w:pPr>
              <w:jc w:val="right"/>
            </w:pPr>
            <w:r w:rsidRPr="000D6886">
              <w:t>-2 807 877</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3.1. valsts pamatbudžets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3.2. speciālais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3.3. pašvaldību budžets</w:t>
            </w:r>
          </w:p>
        </w:tc>
        <w:tc>
          <w:tcPr>
            <w:tcW w:w="5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C4223F">
              <w:t>0</w:t>
            </w:r>
          </w:p>
        </w:tc>
      </w:tr>
      <w:tr w:rsidR="00FB3C0A" w:rsidTr="00FB3C0A">
        <w:trPr>
          <w:tblCellSpacing w:w="15" w:type="dxa"/>
          <w:jc w:val="center"/>
        </w:trPr>
        <w:tc>
          <w:tcPr>
            <w:tcW w:w="1328"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4. Finanšu līdzekļi papildu izdevumu finansēšanai (kompensējošu izdevumu samazinājumu norāda ar "+" zīmi)</w:t>
            </w:r>
          </w:p>
        </w:tc>
        <w:tc>
          <w:tcPr>
            <w:tcW w:w="58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pStyle w:val="tvhtml"/>
              <w:jc w:val="center"/>
              <w:rPr>
                <w:sz w:val="28"/>
                <w:szCs w:val="28"/>
              </w:rPr>
            </w:pPr>
            <w:r>
              <w:rPr>
                <w:sz w:val="28"/>
                <w:szCs w:val="28"/>
              </w:rPr>
              <w:t>X</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r>
      <w:tr w:rsidR="00FB3C0A" w:rsidTr="00FB3C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ascii="Calibri" w:eastAsiaTheme="minorHAnsi" w:hAnsi="Calibri"/>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r>
      <w:tr w:rsidR="00FB3C0A" w:rsidTr="00FB3C0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ascii="Calibri" w:eastAsiaTheme="minorHAnsi" w:hAnsi="Calibri"/>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4A15AB">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6677" w:rsidRDefault="007B6677">
            <w:pPr>
              <w:rPr>
                <w:rFonts w:ascii="Calibri" w:eastAsiaTheme="minorHAnsi" w:hAnsi="Calibri"/>
                <w:sz w:val="28"/>
                <w:szCs w:val="28"/>
                <w:lang w:eastAsia="en-US"/>
              </w:rPr>
            </w:pPr>
            <w:r>
              <w:rPr>
                <w:sz w:val="28"/>
                <w:szCs w:val="28"/>
              </w:rPr>
              <w:t>5. Precizēta finansiālā ietekme:</w:t>
            </w:r>
          </w:p>
        </w:tc>
        <w:tc>
          <w:tcPr>
            <w:tcW w:w="58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6677" w:rsidRDefault="007B6677">
            <w:pPr>
              <w:pStyle w:val="tvhtml"/>
              <w:jc w:val="center"/>
              <w:rPr>
                <w:sz w:val="28"/>
                <w:szCs w:val="28"/>
              </w:rPr>
            </w:pPr>
            <w:r>
              <w:rPr>
                <w:sz w:val="28"/>
                <w:szCs w:val="28"/>
              </w:rPr>
              <w:t>X</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6677" w:rsidRPr="007B6677" w:rsidRDefault="007B6677" w:rsidP="007B6677">
            <w:pPr>
              <w:jc w:val="center"/>
              <w:rPr>
                <w:rFonts w:ascii="Calibri" w:eastAsiaTheme="minorHAnsi" w:hAnsi="Calibri"/>
                <w:lang w:eastAsia="en-US"/>
              </w:rPr>
            </w:pPr>
            <w:r w:rsidRPr="007B6677">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B6677" w:rsidRPr="000D6886" w:rsidRDefault="007B6677" w:rsidP="00220F0B">
            <w:pPr>
              <w:jc w:val="right"/>
            </w:pPr>
            <w:r w:rsidRPr="000D6886">
              <w:t>-5 596 402</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B6677" w:rsidRPr="000D6886" w:rsidRDefault="007B6677" w:rsidP="00220F0B">
            <w:pPr>
              <w:jc w:val="right"/>
            </w:pPr>
            <w:r w:rsidRPr="000D6886">
              <w:t>-5 593 877</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B6677" w:rsidRPr="000D6886" w:rsidRDefault="007B6677" w:rsidP="00220F0B">
            <w:pPr>
              <w:jc w:val="right"/>
            </w:pPr>
            <w:r w:rsidRPr="000D6886">
              <w:t>-2 807 877</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6677" w:rsidRDefault="007B6677">
            <w:pPr>
              <w:rPr>
                <w:rFonts w:ascii="Calibri" w:eastAsiaTheme="minorHAnsi" w:hAnsi="Calibri"/>
                <w:sz w:val="28"/>
                <w:szCs w:val="28"/>
                <w:lang w:eastAsia="en-US"/>
              </w:rPr>
            </w:pPr>
            <w:r>
              <w:rPr>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6677" w:rsidRDefault="007B6677">
            <w:pPr>
              <w:rPr>
                <w:rFonts w:eastAsiaTheme="minorHAnsi"/>
                <w:sz w:val="28"/>
                <w:szCs w:val="28"/>
              </w:rPr>
            </w:pP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6677" w:rsidRPr="007B6677" w:rsidRDefault="007B6677" w:rsidP="007B6677">
            <w:pPr>
              <w:jc w:val="center"/>
              <w:rPr>
                <w:rFonts w:ascii="Calibri" w:eastAsiaTheme="minorHAnsi" w:hAnsi="Calibri"/>
                <w:lang w:eastAsia="en-US"/>
              </w:rPr>
            </w:pPr>
            <w:r w:rsidRPr="007B6677">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B6677" w:rsidRPr="000D6886" w:rsidRDefault="007B6677" w:rsidP="00220F0B">
            <w:pPr>
              <w:jc w:val="right"/>
            </w:pPr>
            <w:r w:rsidRPr="000D6886">
              <w:t>-5 596 402</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B6677" w:rsidRPr="000D6886" w:rsidRDefault="007B6677" w:rsidP="00220F0B">
            <w:pPr>
              <w:jc w:val="right"/>
            </w:pPr>
            <w:r w:rsidRPr="000D6886">
              <w:t>-5 593 877</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B6677" w:rsidRPr="000D6886" w:rsidRDefault="007B6677" w:rsidP="00220F0B">
            <w:pPr>
              <w:jc w:val="right"/>
            </w:pPr>
            <w:r w:rsidRPr="000D6886">
              <w:t>-2 807 877</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r>
      <w:tr w:rsidR="00FB3C0A"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pPr>
              <w:rPr>
                <w:rFonts w:ascii="Calibri" w:eastAsiaTheme="minorHAnsi" w:hAnsi="Calibri"/>
                <w:sz w:val="28"/>
                <w:szCs w:val="28"/>
                <w:lang w:eastAsia="en-US"/>
              </w:rPr>
            </w:pPr>
            <w:r>
              <w:rPr>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3C0A" w:rsidRDefault="00FB3C0A">
            <w:pPr>
              <w:rPr>
                <w:rFonts w:eastAsiaTheme="minorHAnsi"/>
                <w:sz w:val="28"/>
                <w:szCs w:val="28"/>
              </w:rPr>
            </w:pP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6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0A" w:rsidRDefault="00FB3C0A" w:rsidP="00FB3C0A">
            <w:pPr>
              <w:jc w:val="center"/>
            </w:pPr>
            <w:r w:rsidRPr="001E726A">
              <w:t>0</w:t>
            </w:r>
          </w:p>
        </w:tc>
      </w:tr>
      <w:tr w:rsidR="000D6886"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6. Detalizēts ieņēmumu un izdevumu aprēķins (ja nepieciešams, detalizētu ieņēmumu un izdevumu aprēķinu var pievienot anotācijas pielikumā):</w:t>
            </w:r>
          </w:p>
        </w:tc>
        <w:tc>
          <w:tcPr>
            <w:tcW w:w="3623" w:type="pct"/>
            <w:gridSpan w:val="5"/>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D6886" w:rsidRDefault="000D6886" w:rsidP="007B6677">
            <w:pPr>
              <w:jc w:val="both"/>
              <w:rPr>
                <w:rFonts w:ascii="Calibri" w:eastAsiaTheme="minorHAnsi" w:hAnsi="Calibri"/>
                <w:sz w:val="28"/>
                <w:szCs w:val="28"/>
                <w:lang w:eastAsia="en-US"/>
              </w:rPr>
            </w:pPr>
            <w:r>
              <w:rPr>
                <w:sz w:val="28"/>
                <w:szCs w:val="28"/>
              </w:rPr>
              <w:t>Nepieciešamais budžeta finansējuma apmērs nākamajam gadam ir iegūts</w:t>
            </w:r>
            <w:r w:rsidR="007B6677">
              <w:rPr>
                <w:sz w:val="28"/>
                <w:szCs w:val="28"/>
              </w:rPr>
              <w:t>,</w:t>
            </w:r>
            <w:r>
              <w:rPr>
                <w:sz w:val="28"/>
                <w:szCs w:val="28"/>
              </w:rPr>
              <w:t xml:space="preserve"> pamatojoties uz pašvaldību iesniegto informāciju</w:t>
            </w:r>
            <w:r w:rsidR="007B6677">
              <w:rPr>
                <w:sz w:val="28"/>
                <w:szCs w:val="28"/>
              </w:rPr>
              <w:t xml:space="preserve"> par nepieciešamajiem līdzekļiem atbrīvošanas pabalstu </w:t>
            </w:r>
            <w:r w:rsidR="007B6677" w:rsidRPr="007B6677">
              <w:rPr>
                <w:sz w:val="28"/>
                <w:szCs w:val="28"/>
              </w:rPr>
              <w:t xml:space="preserve">izmaksai. Saskaņā ar ministrijas aprēķiniem atbrīvošanas pabalstu izmaksai pašvaldībām 2015. un 2016.gadā būs nepieciešami 5 596 402 </w:t>
            </w:r>
            <w:proofErr w:type="spellStart"/>
            <w:r w:rsidR="007B6677" w:rsidRPr="007B6677">
              <w:rPr>
                <w:sz w:val="28"/>
                <w:szCs w:val="28"/>
              </w:rPr>
              <w:t>euro</w:t>
            </w:r>
            <w:proofErr w:type="spellEnd"/>
            <w:r w:rsidR="007B6677" w:rsidRPr="007B6677">
              <w:rPr>
                <w:sz w:val="28"/>
                <w:szCs w:val="28"/>
              </w:rPr>
              <w:t xml:space="preserve">, savukārt 2017.gadā - 2 807 877 </w:t>
            </w:r>
            <w:proofErr w:type="spellStart"/>
            <w:r w:rsidR="007B6677" w:rsidRPr="007B6677">
              <w:rPr>
                <w:sz w:val="28"/>
                <w:szCs w:val="28"/>
              </w:rPr>
              <w:t>euro</w:t>
            </w:r>
            <w:proofErr w:type="spellEnd"/>
            <w:r w:rsidR="007B6677" w:rsidRPr="007B6677">
              <w:rPr>
                <w:sz w:val="28"/>
                <w:szCs w:val="28"/>
              </w:rPr>
              <w:t>.</w:t>
            </w:r>
            <w:r w:rsidR="007B6677">
              <w:rPr>
                <w:sz w:val="28"/>
                <w:szCs w:val="28"/>
              </w:rPr>
              <w:t xml:space="preserve"> Atbilstoši likuma „Par </w:t>
            </w:r>
            <w:r w:rsidR="007B6677" w:rsidRPr="007B6677">
              <w:rPr>
                <w:sz w:val="28"/>
                <w:szCs w:val="28"/>
              </w:rPr>
              <w:t xml:space="preserve">palīdzību dzīvokļa jautājumu risināšanā” </w:t>
            </w:r>
            <w:r w:rsidR="007B6677" w:rsidRPr="007B6677">
              <w:rPr>
                <w:bCs/>
                <w:sz w:val="28"/>
                <w:szCs w:val="28"/>
              </w:rPr>
              <w:t>26.</w:t>
            </w:r>
            <w:r w:rsidR="007B6677" w:rsidRPr="007B6677">
              <w:rPr>
                <w:bCs/>
                <w:sz w:val="28"/>
                <w:szCs w:val="28"/>
                <w:vertAlign w:val="superscript"/>
              </w:rPr>
              <w:t xml:space="preserve">2 </w:t>
            </w:r>
            <w:r w:rsidR="007B6677" w:rsidRPr="007B6677">
              <w:rPr>
                <w:bCs/>
                <w:sz w:val="28"/>
                <w:szCs w:val="28"/>
              </w:rPr>
              <w:t>panta pirmajai daļai,</w:t>
            </w:r>
            <w:r w:rsidR="007B6677" w:rsidRPr="007B6677">
              <w:rPr>
                <w:b/>
                <w:bCs/>
                <w:sz w:val="28"/>
                <w:szCs w:val="28"/>
              </w:rPr>
              <w:t xml:space="preserve"> </w:t>
            </w:r>
            <w:r w:rsidR="007B6677" w:rsidRPr="007B6677">
              <w:rPr>
                <w:sz w:val="28"/>
                <w:szCs w:val="28"/>
              </w:rPr>
              <w:t>Valsts piešķir pašvaldībām mērķdotāciju dzīvojamās telpas atbrīvošanas pabalsta izmaksu nodrošināšanai atbilstoši gadskārtējā valsts budžetā paredzētajiem līdzekļiem. Mērķdotācija pašvaldībām tiek piešķirta 50 procentu apmērā no attiecīgās pašvaldības faktiskajiem izdevumiem dzīvojamās telpas atbrīvošanas pabalsta izmaksu nodrošināšanai.</w:t>
            </w:r>
            <w:r w:rsidR="007B6677">
              <w:rPr>
                <w:sz w:val="28"/>
                <w:szCs w:val="28"/>
              </w:rPr>
              <w:t xml:space="preserve"> Tas nozīmē, ka no valsts </w:t>
            </w:r>
            <w:r w:rsidR="007B6677">
              <w:rPr>
                <w:sz w:val="28"/>
                <w:szCs w:val="28"/>
              </w:rPr>
              <w:lastRenderedPageBreak/>
              <w:t>budžeta ir nepieciešami līdzekļi tādā pašā apmērā kā plānotais pašvaldības līdzfinansējums.</w:t>
            </w:r>
          </w:p>
        </w:tc>
      </w:tr>
      <w:tr w:rsidR="000D6886"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ascii="Calibri" w:eastAsiaTheme="minorHAnsi" w:hAnsi="Calibri"/>
                <w:sz w:val="28"/>
                <w:szCs w:val="28"/>
                <w:lang w:eastAsia="en-US"/>
              </w:rPr>
            </w:pPr>
          </w:p>
        </w:tc>
      </w:tr>
      <w:tr w:rsidR="000D6886" w:rsidTr="00FB3C0A">
        <w:trPr>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D6886" w:rsidRDefault="000D6886">
            <w:pPr>
              <w:rPr>
                <w:rFonts w:ascii="Calibri" w:eastAsiaTheme="minorHAnsi" w:hAnsi="Calibri"/>
                <w:sz w:val="28"/>
                <w:szCs w:val="28"/>
                <w:lang w:eastAsia="en-US"/>
              </w:rPr>
            </w:pPr>
          </w:p>
        </w:tc>
      </w:tr>
      <w:tr w:rsidR="000D6886" w:rsidTr="00FB3C0A">
        <w:trPr>
          <w:trHeight w:val="555"/>
          <w:tblCellSpacing w:w="15" w:type="dxa"/>
          <w:jc w:val="center"/>
        </w:trPr>
        <w:tc>
          <w:tcPr>
            <w:tcW w:w="132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Default="000D6886">
            <w:pPr>
              <w:rPr>
                <w:rFonts w:ascii="Calibri" w:eastAsiaTheme="minorHAnsi" w:hAnsi="Calibri"/>
                <w:sz w:val="28"/>
                <w:szCs w:val="28"/>
                <w:lang w:eastAsia="en-US"/>
              </w:rPr>
            </w:pPr>
            <w:r>
              <w:rPr>
                <w:sz w:val="28"/>
                <w:szCs w:val="28"/>
              </w:rPr>
              <w:lastRenderedPageBreak/>
              <w:t>7. Cita informācija</w:t>
            </w:r>
          </w:p>
        </w:tc>
        <w:tc>
          <w:tcPr>
            <w:tcW w:w="3623"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886" w:rsidRPr="007B6677" w:rsidRDefault="007B6677" w:rsidP="00FB3C0A">
            <w:pPr>
              <w:pStyle w:val="tvhtml"/>
              <w:jc w:val="both"/>
              <w:rPr>
                <w:sz w:val="28"/>
                <w:szCs w:val="28"/>
              </w:rPr>
            </w:pPr>
            <w:r w:rsidRPr="007B6677">
              <w:rPr>
                <w:sz w:val="28"/>
                <w:szCs w:val="28"/>
              </w:rPr>
              <w:t xml:space="preserve">Jautājums par valsts budžeta </w:t>
            </w:r>
            <w:r w:rsidRPr="00FB3C0A">
              <w:rPr>
                <w:sz w:val="28"/>
                <w:szCs w:val="28"/>
              </w:rPr>
              <w:t xml:space="preserve">līdzekļu piešķiršanu iepriekš minētam mērķim skatāms Ministru kabinetā kopā ar visu ministriju un centrālo valsts  iestāžu </w:t>
            </w:r>
            <w:r w:rsidR="00FB3C0A" w:rsidRPr="00FB3C0A">
              <w:rPr>
                <w:sz w:val="28"/>
                <w:szCs w:val="28"/>
              </w:rPr>
              <w:t>sagatavotajām jaunām politikas iniciatīvām.</w:t>
            </w:r>
          </w:p>
        </w:tc>
      </w:tr>
    </w:tbl>
    <w:p w:rsidR="000D6886" w:rsidRPr="00C13D4D" w:rsidRDefault="000D6886" w:rsidP="00EE2BE6">
      <w:pPr>
        <w:jc w:val="center"/>
        <w:rPr>
          <w:vanish/>
          <w:sz w:val="28"/>
          <w:szCs w:val="28"/>
        </w:rPr>
      </w:pPr>
    </w:p>
    <w:p w:rsidR="008B3C47" w:rsidRDefault="008B3C47" w:rsidP="00EE2BE6">
      <w:pPr>
        <w:tabs>
          <w:tab w:val="left" w:pos="6710"/>
        </w:tabs>
        <w:rPr>
          <w:sz w:val="28"/>
          <w:szCs w:val="28"/>
        </w:rPr>
      </w:pPr>
    </w:p>
    <w:p w:rsidR="008B3C47" w:rsidRDefault="008B3C47" w:rsidP="00EE2BE6">
      <w:pPr>
        <w:tabs>
          <w:tab w:val="left" w:pos="6710"/>
        </w:tabs>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8B3C47" w:rsidRPr="00C13D4D" w:rsidTr="00F80C2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3C47" w:rsidRPr="00C13D4D" w:rsidRDefault="008B3C47" w:rsidP="00F80C21">
            <w:pPr>
              <w:ind w:firstLine="300"/>
              <w:jc w:val="center"/>
              <w:rPr>
                <w:b/>
                <w:bCs/>
                <w:sz w:val="28"/>
                <w:szCs w:val="28"/>
              </w:rPr>
            </w:pPr>
            <w:r w:rsidRPr="00C13D4D">
              <w:rPr>
                <w:b/>
                <w:bCs/>
                <w:sz w:val="28"/>
                <w:szCs w:val="28"/>
              </w:rPr>
              <w:t>VI. Sabiedrības līdzdalība un komunikācijas aktivitātes</w:t>
            </w:r>
          </w:p>
        </w:tc>
      </w:tr>
      <w:tr w:rsidR="008B3C47" w:rsidRPr="00C13D4D" w:rsidTr="00F80C2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1.</w:t>
            </w:r>
          </w:p>
        </w:tc>
        <w:tc>
          <w:tcPr>
            <w:tcW w:w="1480"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jc w:val="both"/>
              <w:rPr>
                <w:sz w:val="28"/>
                <w:szCs w:val="28"/>
              </w:rPr>
            </w:pPr>
            <w:r w:rsidRPr="00C13D4D">
              <w:rPr>
                <w:sz w:val="28"/>
                <w:szCs w:val="28"/>
              </w:rPr>
              <w:t xml:space="preserve">Informācija par Projekta izstrādāšanu tiks ievietota Ekonomikas ministrijas interneta vietnē. </w:t>
            </w:r>
          </w:p>
          <w:p w:rsidR="008B3C47" w:rsidRPr="00C13D4D" w:rsidRDefault="008B3C47" w:rsidP="00F80C21">
            <w:pPr>
              <w:jc w:val="both"/>
              <w:rPr>
                <w:sz w:val="28"/>
                <w:szCs w:val="28"/>
              </w:rPr>
            </w:pPr>
          </w:p>
        </w:tc>
      </w:tr>
      <w:tr w:rsidR="008B3C47" w:rsidRPr="00C13D4D" w:rsidTr="00F80C2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2.</w:t>
            </w:r>
          </w:p>
        </w:tc>
        <w:tc>
          <w:tcPr>
            <w:tcW w:w="1480"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jc w:val="both"/>
              <w:rPr>
                <w:sz w:val="28"/>
                <w:szCs w:val="28"/>
              </w:rPr>
            </w:pPr>
            <w:r w:rsidRPr="00C13D4D">
              <w:rPr>
                <w:sz w:val="28"/>
                <w:szCs w:val="28"/>
              </w:rPr>
              <w:t>Projekts šo jomu neskar</w:t>
            </w:r>
          </w:p>
          <w:p w:rsidR="008B3C47" w:rsidRPr="00C13D4D" w:rsidRDefault="008B3C47" w:rsidP="00F80C21">
            <w:pPr>
              <w:ind w:firstLine="724"/>
              <w:jc w:val="both"/>
              <w:rPr>
                <w:sz w:val="28"/>
                <w:szCs w:val="28"/>
              </w:rPr>
            </w:pPr>
          </w:p>
        </w:tc>
      </w:tr>
      <w:tr w:rsidR="008B3C47" w:rsidRPr="00C13D4D" w:rsidTr="00F80C2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3.</w:t>
            </w:r>
          </w:p>
        </w:tc>
        <w:tc>
          <w:tcPr>
            <w:tcW w:w="1480"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rPr>
                <w:sz w:val="28"/>
                <w:szCs w:val="28"/>
              </w:rPr>
            </w:pPr>
            <w:r w:rsidRPr="00C13D4D">
              <w:rPr>
                <w:sz w:val="28"/>
                <w:szCs w:val="28"/>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8B3C47" w:rsidRPr="00C13D4D" w:rsidRDefault="008B3C47" w:rsidP="00F80C21">
            <w:pPr>
              <w:jc w:val="both"/>
              <w:rPr>
                <w:sz w:val="28"/>
                <w:szCs w:val="28"/>
              </w:rPr>
            </w:pPr>
            <w:r w:rsidRPr="00C13D4D">
              <w:rPr>
                <w:sz w:val="28"/>
                <w:szCs w:val="28"/>
              </w:rPr>
              <w:t>Projekts šo jomu neskar</w:t>
            </w:r>
          </w:p>
        </w:tc>
      </w:tr>
      <w:tr w:rsidR="008B3C47" w:rsidRPr="001006AE" w:rsidTr="00F80C2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3C47" w:rsidRPr="001006AE" w:rsidRDefault="008B3C47" w:rsidP="00F80C21">
            <w:pPr>
              <w:rPr>
                <w:sz w:val="28"/>
                <w:szCs w:val="28"/>
              </w:rPr>
            </w:pPr>
            <w:r w:rsidRPr="001006AE">
              <w:rPr>
                <w:sz w:val="28"/>
                <w:szCs w:val="28"/>
              </w:rPr>
              <w:t>4.</w:t>
            </w:r>
          </w:p>
        </w:tc>
        <w:tc>
          <w:tcPr>
            <w:tcW w:w="1480" w:type="pct"/>
            <w:tcBorders>
              <w:top w:val="outset" w:sz="6" w:space="0" w:color="auto"/>
              <w:left w:val="outset" w:sz="6" w:space="0" w:color="auto"/>
              <w:bottom w:val="outset" w:sz="6" w:space="0" w:color="auto"/>
              <w:right w:val="outset" w:sz="6" w:space="0" w:color="auto"/>
            </w:tcBorders>
            <w:hideMark/>
          </w:tcPr>
          <w:p w:rsidR="008B3C47" w:rsidRPr="001006AE" w:rsidRDefault="008B3C47" w:rsidP="00F80C21">
            <w:pPr>
              <w:rPr>
                <w:sz w:val="28"/>
                <w:szCs w:val="28"/>
              </w:rPr>
            </w:pPr>
            <w:r w:rsidRPr="001006AE">
              <w:rPr>
                <w:sz w:val="28"/>
                <w:szCs w:val="28"/>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8B3C47" w:rsidRPr="001006AE" w:rsidRDefault="008B3C47" w:rsidP="00F80C21">
            <w:pPr>
              <w:ind w:firstLine="300"/>
              <w:rPr>
                <w:sz w:val="28"/>
                <w:szCs w:val="28"/>
              </w:rPr>
            </w:pPr>
            <w:r>
              <w:rPr>
                <w:sz w:val="28"/>
                <w:szCs w:val="28"/>
              </w:rPr>
              <w:t>Nav.</w:t>
            </w:r>
          </w:p>
        </w:tc>
      </w:tr>
    </w:tbl>
    <w:p w:rsidR="008B3C47" w:rsidRPr="0062321A" w:rsidRDefault="008B3C47" w:rsidP="008B3C47">
      <w:pPr>
        <w:rPr>
          <w:vanish/>
          <w:sz w:val="28"/>
          <w:szCs w:val="28"/>
        </w:rPr>
      </w:pPr>
    </w:p>
    <w:p w:rsidR="008B3C47" w:rsidRDefault="008B3C47" w:rsidP="008B3C47">
      <w:pPr>
        <w:tabs>
          <w:tab w:val="left" w:pos="6710"/>
        </w:tabs>
        <w:rPr>
          <w:i/>
          <w:sz w:val="28"/>
          <w:szCs w:val="28"/>
        </w:rPr>
      </w:pPr>
    </w:p>
    <w:p w:rsidR="008B3C47" w:rsidRDefault="008B3C47" w:rsidP="00EE2BE6">
      <w:pPr>
        <w:tabs>
          <w:tab w:val="left" w:pos="6710"/>
        </w:tabs>
        <w:rPr>
          <w:sz w:val="28"/>
          <w:szCs w:val="28"/>
        </w:rPr>
      </w:pPr>
    </w:p>
    <w:p w:rsidR="00EE2BE6" w:rsidRPr="00014426" w:rsidRDefault="00EE2BE6" w:rsidP="00EE2BE6">
      <w:pPr>
        <w:tabs>
          <w:tab w:val="left" w:pos="6710"/>
        </w:tabs>
        <w:rPr>
          <w:sz w:val="28"/>
          <w:szCs w:val="28"/>
        </w:rPr>
      </w:pPr>
      <w:r w:rsidRPr="00014426">
        <w:rPr>
          <w:sz w:val="28"/>
          <w:szCs w:val="28"/>
        </w:rPr>
        <w:t>Anotācijas IV, V un VII sadaļa – projekts šo jomu neskar.</w:t>
      </w:r>
    </w:p>
    <w:p w:rsidR="00EE2BE6" w:rsidRPr="00EE2BE6" w:rsidRDefault="00EE2BE6" w:rsidP="00EE2BE6">
      <w:pPr>
        <w:tabs>
          <w:tab w:val="left" w:pos="6710"/>
        </w:tabs>
        <w:rPr>
          <w:b/>
          <w:sz w:val="28"/>
          <w:szCs w:val="28"/>
        </w:rPr>
      </w:pPr>
    </w:p>
    <w:p w:rsidR="00EE2BE6" w:rsidRDefault="00EE2BE6" w:rsidP="00EE2BE6">
      <w:pPr>
        <w:tabs>
          <w:tab w:val="left" w:pos="6710"/>
        </w:tabs>
        <w:rPr>
          <w:sz w:val="28"/>
          <w:szCs w:val="28"/>
        </w:rPr>
      </w:pPr>
    </w:p>
    <w:p w:rsidR="00EE2BE6" w:rsidRDefault="00EE2BE6" w:rsidP="00EE2BE6">
      <w:pPr>
        <w:tabs>
          <w:tab w:val="left" w:pos="6710"/>
        </w:tabs>
        <w:rPr>
          <w:sz w:val="28"/>
          <w:szCs w:val="28"/>
        </w:rPr>
      </w:pPr>
    </w:p>
    <w:p w:rsidR="00EE2BE6" w:rsidRDefault="00EE2BE6" w:rsidP="00EE2BE6">
      <w:pPr>
        <w:tabs>
          <w:tab w:val="left" w:pos="6710"/>
        </w:tabs>
        <w:rPr>
          <w:sz w:val="28"/>
          <w:szCs w:val="28"/>
        </w:rPr>
      </w:pPr>
      <w:r>
        <w:rPr>
          <w:sz w:val="28"/>
          <w:szCs w:val="28"/>
        </w:rPr>
        <w:t>Ekonomikas ministrs</w:t>
      </w:r>
      <w:r>
        <w:rPr>
          <w:sz w:val="28"/>
          <w:szCs w:val="28"/>
        </w:rPr>
        <w:tab/>
      </w:r>
      <w:r>
        <w:rPr>
          <w:sz w:val="28"/>
          <w:szCs w:val="28"/>
        </w:rPr>
        <w:tab/>
        <w:t>V. </w:t>
      </w:r>
      <w:proofErr w:type="spellStart"/>
      <w:r>
        <w:rPr>
          <w:sz w:val="28"/>
          <w:szCs w:val="28"/>
        </w:rPr>
        <w:t>Dombrovskis</w:t>
      </w:r>
      <w:proofErr w:type="spellEnd"/>
    </w:p>
    <w:p w:rsidR="00EE2BE6" w:rsidRPr="002010DE" w:rsidRDefault="00EE2BE6" w:rsidP="00EE2BE6">
      <w:pPr>
        <w:tabs>
          <w:tab w:val="left" w:pos="6710"/>
        </w:tabs>
        <w:rPr>
          <w:sz w:val="28"/>
          <w:szCs w:val="28"/>
        </w:rPr>
      </w:pPr>
    </w:p>
    <w:p w:rsidR="00EE2BE6" w:rsidRPr="002010DE" w:rsidRDefault="00EE2BE6" w:rsidP="00EE2BE6">
      <w:pPr>
        <w:keepLines/>
        <w:widowControl w:val="0"/>
        <w:rPr>
          <w:sz w:val="28"/>
          <w:szCs w:val="28"/>
          <w:lang w:eastAsia="en-US"/>
        </w:rPr>
      </w:pPr>
      <w:r w:rsidRPr="002010DE">
        <w:rPr>
          <w:sz w:val="28"/>
          <w:szCs w:val="28"/>
          <w:lang w:eastAsia="en-US"/>
        </w:rPr>
        <w:t>Iesniedzējs:</w:t>
      </w:r>
    </w:p>
    <w:p w:rsidR="00EE2BE6" w:rsidRPr="0062321A" w:rsidRDefault="00EE2BE6" w:rsidP="00EE2BE6">
      <w:pPr>
        <w:keepLines/>
        <w:widowControl w:val="0"/>
        <w:rPr>
          <w:sz w:val="28"/>
          <w:szCs w:val="28"/>
        </w:rPr>
      </w:pPr>
      <w:r w:rsidRPr="0062321A">
        <w:rPr>
          <w:sz w:val="28"/>
          <w:szCs w:val="28"/>
          <w:lang w:eastAsia="en-US"/>
        </w:rPr>
        <w:t>Ekonomikas ministrs</w:t>
      </w:r>
      <w:r w:rsidRPr="0062321A">
        <w:rPr>
          <w:sz w:val="28"/>
          <w:szCs w:val="28"/>
          <w:lang w:eastAsia="en-US"/>
        </w:rPr>
        <w:tab/>
      </w:r>
      <w:r w:rsidRPr="0062321A">
        <w:rPr>
          <w:sz w:val="28"/>
          <w:szCs w:val="28"/>
          <w:lang w:eastAsia="en-US"/>
        </w:rPr>
        <w:tab/>
      </w:r>
      <w:r w:rsidRPr="0062321A">
        <w:rPr>
          <w:sz w:val="28"/>
          <w:szCs w:val="28"/>
          <w:lang w:eastAsia="en-US"/>
        </w:rPr>
        <w:tab/>
      </w:r>
      <w:r w:rsidRPr="0062321A">
        <w:rPr>
          <w:sz w:val="28"/>
          <w:szCs w:val="28"/>
          <w:lang w:eastAsia="en-US"/>
        </w:rPr>
        <w:tab/>
      </w:r>
      <w:r w:rsidRPr="0062321A">
        <w:rPr>
          <w:sz w:val="28"/>
          <w:szCs w:val="28"/>
          <w:lang w:eastAsia="en-US"/>
        </w:rPr>
        <w:tab/>
      </w:r>
      <w:r w:rsidRPr="0062321A">
        <w:rPr>
          <w:sz w:val="28"/>
          <w:szCs w:val="28"/>
          <w:lang w:eastAsia="en-US"/>
        </w:rPr>
        <w:tab/>
      </w:r>
      <w:r w:rsidRPr="0062321A">
        <w:rPr>
          <w:sz w:val="28"/>
          <w:szCs w:val="28"/>
          <w:lang w:eastAsia="en-US"/>
        </w:rPr>
        <w:tab/>
      </w:r>
      <w:r w:rsidRPr="0062321A">
        <w:rPr>
          <w:sz w:val="28"/>
          <w:szCs w:val="28"/>
        </w:rPr>
        <w:t>V. </w:t>
      </w:r>
      <w:proofErr w:type="spellStart"/>
      <w:r w:rsidRPr="0062321A">
        <w:rPr>
          <w:sz w:val="28"/>
          <w:szCs w:val="28"/>
        </w:rPr>
        <w:t>Dombrovskis</w:t>
      </w:r>
      <w:proofErr w:type="spellEnd"/>
    </w:p>
    <w:p w:rsidR="00EE2BE6" w:rsidRPr="0062321A" w:rsidRDefault="00EE2BE6" w:rsidP="00EE2BE6">
      <w:pPr>
        <w:keepLines/>
        <w:widowControl w:val="0"/>
        <w:rPr>
          <w:sz w:val="28"/>
          <w:szCs w:val="28"/>
          <w:lang w:eastAsia="en-US"/>
        </w:rPr>
      </w:pPr>
    </w:p>
    <w:p w:rsidR="00EE2BE6" w:rsidRPr="0062321A" w:rsidRDefault="00EE2BE6" w:rsidP="00EE2BE6">
      <w:pPr>
        <w:widowControl w:val="0"/>
        <w:jc w:val="both"/>
        <w:rPr>
          <w:sz w:val="28"/>
          <w:szCs w:val="28"/>
          <w:lang w:eastAsia="en-US"/>
        </w:rPr>
      </w:pPr>
      <w:r w:rsidRPr="0062321A">
        <w:rPr>
          <w:sz w:val="28"/>
          <w:szCs w:val="28"/>
          <w:lang w:eastAsia="en-US"/>
        </w:rPr>
        <w:t xml:space="preserve">Vīza: </w:t>
      </w:r>
    </w:p>
    <w:p w:rsidR="00EE2BE6" w:rsidRPr="008E454C" w:rsidRDefault="00EE2BE6" w:rsidP="00EE2BE6">
      <w:pPr>
        <w:widowControl w:val="0"/>
        <w:jc w:val="both"/>
        <w:rPr>
          <w:sz w:val="28"/>
          <w:szCs w:val="28"/>
          <w:lang w:eastAsia="en-US"/>
        </w:rPr>
      </w:pPr>
      <w:r w:rsidRPr="008E454C">
        <w:rPr>
          <w:sz w:val="28"/>
          <w:szCs w:val="28"/>
          <w:lang w:eastAsia="en-US"/>
        </w:rPr>
        <w:t>Valsts sekretārs</w:t>
      </w:r>
      <w:r w:rsidRPr="008E454C">
        <w:rPr>
          <w:sz w:val="28"/>
          <w:szCs w:val="28"/>
          <w:lang w:eastAsia="en-US"/>
        </w:rPr>
        <w:tab/>
      </w:r>
      <w:r w:rsidRPr="008E454C">
        <w:rPr>
          <w:sz w:val="28"/>
          <w:szCs w:val="28"/>
          <w:lang w:eastAsia="en-US"/>
        </w:rPr>
        <w:tab/>
      </w:r>
      <w:r w:rsidRPr="008E454C">
        <w:rPr>
          <w:sz w:val="28"/>
          <w:szCs w:val="28"/>
          <w:lang w:eastAsia="en-US"/>
        </w:rPr>
        <w:tab/>
      </w:r>
      <w:r w:rsidRPr="008E454C">
        <w:rPr>
          <w:sz w:val="28"/>
          <w:szCs w:val="28"/>
          <w:lang w:eastAsia="en-US"/>
        </w:rPr>
        <w:tab/>
      </w:r>
      <w:r w:rsidRPr="008E454C">
        <w:rPr>
          <w:sz w:val="28"/>
          <w:szCs w:val="28"/>
          <w:lang w:eastAsia="en-US"/>
        </w:rPr>
        <w:tab/>
      </w:r>
      <w:r w:rsidRPr="008E454C">
        <w:rPr>
          <w:sz w:val="28"/>
          <w:szCs w:val="28"/>
          <w:lang w:eastAsia="en-US"/>
        </w:rPr>
        <w:tab/>
      </w:r>
      <w:r w:rsidRPr="008E454C">
        <w:rPr>
          <w:sz w:val="28"/>
          <w:szCs w:val="28"/>
          <w:lang w:eastAsia="en-US"/>
        </w:rPr>
        <w:tab/>
        <w:t xml:space="preserve">             M. Lazdovskis</w:t>
      </w:r>
    </w:p>
    <w:p w:rsidR="00EE2BE6" w:rsidRDefault="00EE2BE6" w:rsidP="00EE2BE6">
      <w:pPr>
        <w:rPr>
          <w:rFonts w:eastAsia="Calibri"/>
          <w:sz w:val="20"/>
          <w:szCs w:val="20"/>
          <w:lang w:eastAsia="en-US"/>
        </w:rPr>
      </w:pPr>
      <w:bookmarkStart w:id="1" w:name="_GoBack"/>
      <w:bookmarkEnd w:id="1"/>
    </w:p>
    <w:p w:rsidR="00EE2BE6" w:rsidRDefault="00EE2BE6" w:rsidP="00EE2BE6">
      <w:pPr>
        <w:rPr>
          <w:rFonts w:eastAsia="Calibri"/>
          <w:sz w:val="20"/>
          <w:szCs w:val="20"/>
          <w:lang w:eastAsia="en-US"/>
        </w:rPr>
      </w:pPr>
    </w:p>
    <w:p w:rsidR="00EE2BE6" w:rsidRDefault="00EE2BE6" w:rsidP="00EE2BE6">
      <w:pPr>
        <w:rPr>
          <w:rFonts w:eastAsia="Calibri"/>
          <w:sz w:val="20"/>
          <w:szCs w:val="20"/>
          <w:lang w:eastAsia="en-US"/>
        </w:rPr>
      </w:pPr>
    </w:p>
    <w:p w:rsidR="00EE2BE6" w:rsidRPr="00636050" w:rsidRDefault="00EE2BE6" w:rsidP="00EE2BE6">
      <w:pPr>
        <w:rPr>
          <w:rFonts w:eastAsia="Calibri"/>
          <w:color w:val="FF0000"/>
          <w:sz w:val="20"/>
          <w:szCs w:val="20"/>
          <w:lang w:eastAsia="en-US"/>
        </w:rPr>
      </w:pPr>
    </w:p>
    <w:p w:rsidR="00014426" w:rsidRPr="00BA497F" w:rsidRDefault="00183A02" w:rsidP="00014426">
      <w:pPr>
        <w:rPr>
          <w:sz w:val="20"/>
          <w:szCs w:val="20"/>
        </w:rPr>
      </w:pPr>
      <w:r w:rsidRPr="00BA497F">
        <w:rPr>
          <w:sz w:val="20"/>
          <w:szCs w:val="20"/>
        </w:rPr>
        <w:t>0</w:t>
      </w:r>
      <w:r w:rsidR="00A177AB" w:rsidRPr="00BA497F">
        <w:rPr>
          <w:sz w:val="20"/>
          <w:szCs w:val="20"/>
        </w:rPr>
        <w:t>3</w:t>
      </w:r>
      <w:r w:rsidR="009D1FDE" w:rsidRPr="00BA497F">
        <w:rPr>
          <w:sz w:val="20"/>
          <w:szCs w:val="20"/>
        </w:rPr>
        <w:t>.0</w:t>
      </w:r>
      <w:r w:rsidRPr="00BA497F">
        <w:rPr>
          <w:sz w:val="20"/>
          <w:szCs w:val="20"/>
        </w:rPr>
        <w:t>9</w:t>
      </w:r>
      <w:r w:rsidR="009D1FDE" w:rsidRPr="00BA497F">
        <w:rPr>
          <w:sz w:val="20"/>
          <w:szCs w:val="20"/>
        </w:rPr>
        <w:t xml:space="preserve">.2014. </w:t>
      </w:r>
      <w:r w:rsidR="00A177AB" w:rsidRPr="00BA497F">
        <w:rPr>
          <w:sz w:val="20"/>
          <w:szCs w:val="20"/>
        </w:rPr>
        <w:t>12</w:t>
      </w:r>
      <w:r w:rsidR="00FB3C0A" w:rsidRPr="00BA497F">
        <w:rPr>
          <w:sz w:val="20"/>
          <w:szCs w:val="20"/>
        </w:rPr>
        <w:t>:</w:t>
      </w:r>
      <w:r w:rsidR="00A177AB" w:rsidRPr="00BA497F">
        <w:rPr>
          <w:sz w:val="20"/>
          <w:szCs w:val="20"/>
        </w:rPr>
        <w:t>58</w:t>
      </w:r>
    </w:p>
    <w:p w:rsidR="00014426" w:rsidRPr="00014426" w:rsidRDefault="006006B5" w:rsidP="00014426">
      <w:pPr>
        <w:rPr>
          <w:sz w:val="20"/>
          <w:szCs w:val="20"/>
        </w:rPr>
      </w:pPr>
      <w:r>
        <w:rPr>
          <w:sz w:val="20"/>
          <w:szCs w:val="20"/>
        </w:rPr>
        <w:t>896</w:t>
      </w:r>
    </w:p>
    <w:p w:rsidR="00014426" w:rsidRPr="00014426" w:rsidRDefault="00014426" w:rsidP="00014426">
      <w:pPr>
        <w:rPr>
          <w:sz w:val="20"/>
          <w:szCs w:val="20"/>
        </w:rPr>
      </w:pPr>
      <w:r w:rsidRPr="00014426">
        <w:rPr>
          <w:sz w:val="20"/>
          <w:szCs w:val="20"/>
        </w:rPr>
        <w:t>Auders, 67013078</w:t>
      </w:r>
    </w:p>
    <w:p w:rsidR="00014426" w:rsidRPr="00014426" w:rsidRDefault="00BA497F" w:rsidP="00014426">
      <w:pPr>
        <w:rPr>
          <w:sz w:val="20"/>
          <w:szCs w:val="20"/>
        </w:rPr>
      </w:pPr>
      <w:hyperlink r:id="rId8" w:history="1">
        <w:r w:rsidR="00014426" w:rsidRPr="00014426">
          <w:rPr>
            <w:color w:val="0000FF"/>
            <w:sz w:val="20"/>
            <w:szCs w:val="20"/>
            <w:u w:val="single"/>
          </w:rPr>
          <w:t>Martins.Auders@em.gov.lv</w:t>
        </w:r>
      </w:hyperlink>
    </w:p>
    <w:p w:rsidR="0090778D" w:rsidRPr="00EE2BE6" w:rsidRDefault="0090778D" w:rsidP="00EE2BE6"/>
    <w:sectPr w:rsidR="0090778D" w:rsidRPr="00EE2BE6" w:rsidSect="00065EEE">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E6" w:rsidRDefault="00EE2BE6" w:rsidP="00EE2BE6">
      <w:r>
        <w:separator/>
      </w:r>
    </w:p>
  </w:endnote>
  <w:endnote w:type="continuationSeparator" w:id="0">
    <w:p w:rsidR="00EE2BE6" w:rsidRDefault="00EE2BE6" w:rsidP="00E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8A" w:rsidRPr="00EE2BE6" w:rsidRDefault="00A45E8A" w:rsidP="00A45E8A">
    <w:pPr>
      <w:pStyle w:val="naislab"/>
      <w:spacing w:before="0" w:after="0"/>
      <w:jc w:val="both"/>
    </w:pPr>
    <w:r w:rsidRPr="001806C8">
      <w:rPr>
        <w:sz w:val="20"/>
        <w:szCs w:val="20"/>
      </w:rPr>
      <w:t>EMAnot</w:t>
    </w:r>
    <w:r w:rsidR="00FB3C0A">
      <w:rPr>
        <w:sz w:val="20"/>
        <w:szCs w:val="20"/>
      </w:rPr>
      <w:t>_</w:t>
    </w:r>
    <w:r w:rsidR="00183A02">
      <w:rPr>
        <w:sz w:val="20"/>
        <w:szCs w:val="20"/>
      </w:rPr>
      <w:t>0</w:t>
    </w:r>
    <w:r w:rsidR="003D326F">
      <w:rPr>
        <w:sz w:val="20"/>
        <w:szCs w:val="20"/>
      </w:rPr>
      <w:t>3</w:t>
    </w:r>
    <w:r>
      <w:rPr>
        <w:sz w:val="20"/>
        <w:szCs w:val="20"/>
      </w:rPr>
      <w:t>0</w:t>
    </w:r>
    <w:r w:rsidR="00183A02">
      <w:rPr>
        <w:sz w:val="20"/>
        <w:szCs w:val="20"/>
      </w:rPr>
      <w:t>9</w:t>
    </w:r>
    <w:r>
      <w:rPr>
        <w:sz w:val="20"/>
        <w:szCs w:val="20"/>
      </w:rPr>
      <w:t>14_AP</w:t>
    </w:r>
    <w:r w:rsidRPr="00470AAA">
      <w:rPr>
        <w:sz w:val="20"/>
        <w:szCs w:val="20"/>
      </w:rPr>
      <w:t xml:space="preserve">; </w:t>
    </w:r>
    <w:r w:rsidR="008B3C47" w:rsidRPr="00470AAA">
      <w:rPr>
        <w:sz w:val="20"/>
        <w:szCs w:val="20"/>
      </w:rPr>
      <w:t>Mini</w:t>
    </w:r>
    <w:r w:rsidR="008B3C47">
      <w:rPr>
        <w:sz w:val="20"/>
        <w:szCs w:val="20"/>
      </w:rPr>
      <w:t>stru kabineta noteikumu projekta</w:t>
    </w:r>
    <w:r w:rsidR="008B3C47" w:rsidRPr="00470AAA">
      <w:rPr>
        <w:sz w:val="20"/>
        <w:szCs w:val="20"/>
      </w:rPr>
      <w:t xml:space="preserve"> </w:t>
    </w:r>
    <w:r w:rsidR="008B3C47" w:rsidRPr="00E241FE">
      <w:rPr>
        <w:sz w:val="20"/>
        <w:szCs w:val="20"/>
      </w:rPr>
      <w:t>„</w:t>
    </w:r>
    <w:r w:rsidR="008B3C47" w:rsidRPr="00F222AA">
      <w:rPr>
        <w:sz w:val="20"/>
        <w:szCs w:val="20"/>
      </w:rPr>
      <w:t>Valsts mērķdotāciju dzīvojamās telpas atbrīvošanas pabalsta izmaksu nodrošināšanai piešķiršanas kārtība pašvaldībām”</w:t>
    </w:r>
    <w:r w:rsidR="008B3C47">
      <w:rPr>
        <w:sz w:val="20"/>
        <w:szCs w:val="20"/>
      </w:rPr>
      <w:t xml:space="preserve"> </w:t>
    </w:r>
    <w:r w:rsidR="008B3C47" w:rsidRPr="008B3C47">
      <w:rPr>
        <w:sz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47" w:rsidRDefault="00EE2BE6" w:rsidP="008B3C47">
    <w:pPr>
      <w:pStyle w:val="naislab"/>
      <w:spacing w:before="0" w:after="0"/>
      <w:jc w:val="both"/>
    </w:pPr>
    <w:r w:rsidRPr="001806C8">
      <w:rPr>
        <w:sz w:val="20"/>
        <w:szCs w:val="20"/>
      </w:rPr>
      <w:t>EMAnot</w:t>
    </w:r>
    <w:r>
      <w:rPr>
        <w:sz w:val="20"/>
        <w:szCs w:val="20"/>
      </w:rPr>
      <w:t>_</w:t>
    </w:r>
    <w:r w:rsidR="00BF0EE8">
      <w:rPr>
        <w:sz w:val="20"/>
        <w:szCs w:val="20"/>
      </w:rPr>
      <w:t>03</w:t>
    </w:r>
    <w:r w:rsidR="00A45E8A">
      <w:rPr>
        <w:sz w:val="20"/>
        <w:szCs w:val="20"/>
      </w:rPr>
      <w:t>0</w:t>
    </w:r>
    <w:r w:rsidR="00183A02">
      <w:rPr>
        <w:sz w:val="20"/>
        <w:szCs w:val="20"/>
      </w:rPr>
      <w:t>9</w:t>
    </w:r>
    <w:r>
      <w:rPr>
        <w:sz w:val="20"/>
        <w:szCs w:val="20"/>
      </w:rPr>
      <w:t>14_AP</w:t>
    </w:r>
    <w:r w:rsidRPr="00470AAA">
      <w:rPr>
        <w:sz w:val="20"/>
        <w:szCs w:val="20"/>
      </w:rPr>
      <w:t xml:space="preserve">; </w:t>
    </w:r>
    <w:r w:rsidR="00A45E8A" w:rsidRPr="00470AAA">
      <w:rPr>
        <w:sz w:val="20"/>
        <w:szCs w:val="20"/>
      </w:rPr>
      <w:t>Mini</w:t>
    </w:r>
    <w:r w:rsidR="008B3C47">
      <w:rPr>
        <w:sz w:val="20"/>
        <w:szCs w:val="20"/>
      </w:rPr>
      <w:t>stru kabineta noteikumu projekta</w:t>
    </w:r>
    <w:r w:rsidR="00A45E8A" w:rsidRPr="00470AAA">
      <w:rPr>
        <w:sz w:val="20"/>
        <w:szCs w:val="20"/>
      </w:rPr>
      <w:t xml:space="preserve"> </w:t>
    </w:r>
    <w:r w:rsidR="00A45E8A" w:rsidRPr="00E241FE">
      <w:rPr>
        <w:sz w:val="20"/>
        <w:szCs w:val="20"/>
      </w:rPr>
      <w:t>„</w:t>
    </w:r>
    <w:r w:rsidR="00A45E8A" w:rsidRPr="00F222AA">
      <w:rPr>
        <w:sz w:val="20"/>
        <w:szCs w:val="20"/>
      </w:rPr>
      <w:t>Valsts mērķdotāciju dzīvojamās telpas atbrīvošanas pabalsta izmaksu nodrošināšanai piešķiršanas kārtība pašvaldībām”</w:t>
    </w:r>
    <w:r w:rsidR="008B3C47">
      <w:rPr>
        <w:sz w:val="20"/>
        <w:szCs w:val="20"/>
      </w:rPr>
      <w:t xml:space="preserve"> </w:t>
    </w:r>
    <w:r w:rsidR="008B3C47" w:rsidRPr="008B3C47">
      <w:rPr>
        <w:sz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E6" w:rsidRDefault="00EE2BE6" w:rsidP="00EE2BE6">
      <w:r>
        <w:separator/>
      </w:r>
    </w:p>
  </w:footnote>
  <w:footnote w:type="continuationSeparator" w:id="0">
    <w:p w:rsidR="00EE2BE6" w:rsidRDefault="00EE2BE6" w:rsidP="00EE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4" w:rsidRDefault="00EE2BE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ED4" w:rsidRDefault="00BA4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4" w:rsidRDefault="00EE2BE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97F">
      <w:rPr>
        <w:rStyle w:val="PageNumber"/>
        <w:noProof/>
      </w:rPr>
      <w:t>5</w:t>
    </w:r>
    <w:r>
      <w:rPr>
        <w:rStyle w:val="PageNumber"/>
      </w:rPr>
      <w:fldChar w:fldCharType="end"/>
    </w:r>
  </w:p>
  <w:p w:rsidR="00960ED4" w:rsidRDefault="00BA4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F0"/>
    <w:rsid w:val="00014426"/>
    <w:rsid w:val="00031094"/>
    <w:rsid w:val="0004569A"/>
    <w:rsid w:val="0008577F"/>
    <w:rsid w:val="000D6886"/>
    <w:rsid w:val="001205D0"/>
    <w:rsid w:val="00183A02"/>
    <w:rsid w:val="00196315"/>
    <w:rsid w:val="00210160"/>
    <w:rsid w:val="00287B9E"/>
    <w:rsid w:val="003B1B06"/>
    <w:rsid w:val="003D326F"/>
    <w:rsid w:val="003D654A"/>
    <w:rsid w:val="003F35C6"/>
    <w:rsid w:val="00424943"/>
    <w:rsid w:val="00440D6E"/>
    <w:rsid w:val="00443B63"/>
    <w:rsid w:val="00482D98"/>
    <w:rsid w:val="005858E6"/>
    <w:rsid w:val="006006B5"/>
    <w:rsid w:val="006B77A4"/>
    <w:rsid w:val="006C0615"/>
    <w:rsid w:val="007A056A"/>
    <w:rsid w:val="007A1F66"/>
    <w:rsid w:val="007B6677"/>
    <w:rsid w:val="007E2EFD"/>
    <w:rsid w:val="008127D6"/>
    <w:rsid w:val="00820F08"/>
    <w:rsid w:val="008A6318"/>
    <w:rsid w:val="008B3C47"/>
    <w:rsid w:val="0090778D"/>
    <w:rsid w:val="00912635"/>
    <w:rsid w:val="00930599"/>
    <w:rsid w:val="009D1FDE"/>
    <w:rsid w:val="009F1D8C"/>
    <w:rsid w:val="009F78B4"/>
    <w:rsid w:val="00A177AB"/>
    <w:rsid w:val="00A45E8A"/>
    <w:rsid w:val="00AF3D2F"/>
    <w:rsid w:val="00B127D9"/>
    <w:rsid w:val="00B737C8"/>
    <w:rsid w:val="00B94D69"/>
    <w:rsid w:val="00BA497F"/>
    <w:rsid w:val="00BF0EE8"/>
    <w:rsid w:val="00C13D4D"/>
    <w:rsid w:val="00CA3DE9"/>
    <w:rsid w:val="00E21EF5"/>
    <w:rsid w:val="00EE2BE6"/>
    <w:rsid w:val="00F05F9C"/>
    <w:rsid w:val="00F16BF0"/>
    <w:rsid w:val="00F215F2"/>
    <w:rsid w:val="00FB3C0A"/>
    <w:rsid w:val="00FE2D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BE6"/>
    <w:pPr>
      <w:tabs>
        <w:tab w:val="center" w:pos="4153"/>
        <w:tab w:val="right" w:pos="8306"/>
      </w:tabs>
    </w:pPr>
  </w:style>
  <w:style w:type="character" w:customStyle="1" w:styleId="HeaderChar">
    <w:name w:val="Header Char"/>
    <w:basedOn w:val="DefaultParagraphFont"/>
    <w:link w:val="Header"/>
    <w:rsid w:val="00EE2BE6"/>
    <w:rPr>
      <w:rFonts w:ascii="Times New Roman" w:eastAsia="Times New Roman" w:hAnsi="Times New Roman" w:cs="Times New Roman"/>
      <w:sz w:val="24"/>
      <w:szCs w:val="24"/>
      <w:lang w:eastAsia="lv-LV"/>
    </w:rPr>
  </w:style>
  <w:style w:type="character" w:styleId="PageNumber">
    <w:name w:val="page number"/>
    <w:basedOn w:val="DefaultParagraphFont"/>
    <w:rsid w:val="00EE2BE6"/>
  </w:style>
  <w:style w:type="paragraph" w:customStyle="1" w:styleId="naislab">
    <w:name w:val="naislab"/>
    <w:basedOn w:val="Normal"/>
    <w:rsid w:val="00EE2BE6"/>
    <w:pPr>
      <w:spacing w:before="75" w:after="75"/>
      <w:jc w:val="right"/>
    </w:pPr>
  </w:style>
  <w:style w:type="paragraph" w:customStyle="1" w:styleId="naiskr">
    <w:name w:val="naiskr"/>
    <w:basedOn w:val="Normal"/>
    <w:rsid w:val="00EE2BE6"/>
    <w:pPr>
      <w:spacing w:before="75" w:after="75"/>
    </w:pPr>
  </w:style>
  <w:style w:type="paragraph" w:styleId="Footer">
    <w:name w:val="footer"/>
    <w:basedOn w:val="Normal"/>
    <w:link w:val="FooterChar"/>
    <w:rsid w:val="00EE2BE6"/>
    <w:pPr>
      <w:tabs>
        <w:tab w:val="center" w:pos="4153"/>
        <w:tab w:val="right" w:pos="8306"/>
      </w:tabs>
    </w:pPr>
  </w:style>
  <w:style w:type="character" w:customStyle="1" w:styleId="FooterChar">
    <w:name w:val="Footer Char"/>
    <w:basedOn w:val="DefaultParagraphFont"/>
    <w:link w:val="Footer"/>
    <w:rsid w:val="00EE2BE6"/>
    <w:rPr>
      <w:rFonts w:ascii="Times New Roman" w:eastAsia="Times New Roman" w:hAnsi="Times New Roman" w:cs="Times New Roman"/>
      <w:sz w:val="24"/>
      <w:szCs w:val="24"/>
      <w:lang w:eastAsia="lv-LV"/>
    </w:rPr>
  </w:style>
  <w:style w:type="character" w:styleId="Hyperlink">
    <w:name w:val="Hyperlink"/>
    <w:uiPriority w:val="99"/>
    <w:rsid w:val="00EE2BE6"/>
    <w:rPr>
      <w:color w:val="0000FF"/>
      <w:u w:val="single"/>
    </w:rPr>
  </w:style>
  <w:style w:type="paragraph" w:customStyle="1" w:styleId="labojumupamats1">
    <w:name w:val="labojumu_pamats1"/>
    <w:basedOn w:val="Normal"/>
    <w:rsid w:val="00EE2BE6"/>
    <w:pPr>
      <w:spacing w:before="45" w:line="360" w:lineRule="auto"/>
      <w:ind w:firstLine="300"/>
    </w:pPr>
    <w:rPr>
      <w:i/>
      <w:iCs/>
      <w:color w:val="414142"/>
      <w:sz w:val="20"/>
      <w:szCs w:val="20"/>
    </w:rPr>
  </w:style>
  <w:style w:type="paragraph" w:customStyle="1" w:styleId="RakstzRakstzRakstzRakstz">
    <w:name w:val="Rakstz. Rakstz. Rakstz. Rakstz."/>
    <w:basedOn w:val="Normal"/>
    <w:rsid w:val="00FE2D23"/>
    <w:pPr>
      <w:spacing w:before="40"/>
    </w:pPr>
    <w:rPr>
      <w:sz w:val="28"/>
      <w:szCs w:val="20"/>
      <w:lang w:eastAsia="en-US"/>
    </w:rPr>
  </w:style>
  <w:style w:type="paragraph" w:customStyle="1" w:styleId="tvhtml">
    <w:name w:val="tv_html"/>
    <w:basedOn w:val="Normal"/>
    <w:rsid w:val="008B3C47"/>
    <w:pPr>
      <w:spacing w:before="100" w:beforeAutospacing="1" w:after="100" w:afterAutospacing="1"/>
    </w:pPr>
  </w:style>
  <w:style w:type="paragraph" w:styleId="ListParagraph">
    <w:name w:val="List Paragraph"/>
    <w:basedOn w:val="Normal"/>
    <w:uiPriority w:val="34"/>
    <w:qFormat/>
    <w:rsid w:val="00440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BE6"/>
    <w:pPr>
      <w:tabs>
        <w:tab w:val="center" w:pos="4153"/>
        <w:tab w:val="right" w:pos="8306"/>
      </w:tabs>
    </w:pPr>
  </w:style>
  <w:style w:type="character" w:customStyle="1" w:styleId="HeaderChar">
    <w:name w:val="Header Char"/>
    <w:basedOn w:val="DefaultParagraphFont"/>
    <w:link w:val="Header"/>
    <w:rsid w:val="00EE2BE6"/>
    <w:rPr>
      <w:rFonts w:ascii="Times New Roman" w:eastAsia="Times New Roman" w:hAnsi="Times New Roman" w:cs="Times New Roman"/>
      <w:sz w:val="24"/>
      <w:szCs w:val="24"/>
      <w:lang w:eastAsia="lv-LV"/>
    </w:rPr>
  </w:style>
  <w:style w:type="character" w:styleId="PageNumber">
    <w:name w:val="page number"/>
    <w:basedOn w:val="DefaultParagraphFont"/>
    <w:rsid w:val="00EE2BE6"/>
  </w:style>
  <w:style w:type="paragraph" w:customStyle="1" w:styleId="naislab">
    <w:name w:val="naislab"/>
    <w:basedOn w:val="Normal"/>
    <w:rsid w:val="00EE2BE6"/>
    <w:pPr>
      <w:spacing w:before="75" w:after="75"/>
      <w:jc w:val="right"/>
    </w:pPr>
  </w:style>
  <w:style w:type="paragraph" w:customStyle="1" w:styleId="naiskr">
    <w:name w:val="naiskr"/>
    <w:basedOn w:val="Normal"/>
    <w:rsid w:val="00EE2BE6"/>
    <w:pPr>
      <w:spacing w:before="75" w:after="75"/>
    </w:pPr>
  </w:style>
  <w:style w:type="paragraph" w:styleId="Footer">
    <w:name w:val="footer"/>
    <w:basedOn w:val="Normal"/>
    <w:link w:val="FooterChar"/>
    <w:rsid w:val="00EE2BE6"/>
    <w:pPr>
      <w:tabs>
        <w:tab w:val="center" w:pos="4153"/>
        <w:tab w:val="right" w:pos="8306"/>
      </w:tabs>
    </w:pPr>
  </w:style>
  <w:style w:type="character" w:customStyle="1" w:styleId="FooterChar">
    <w:name w:val="Footer Char"/>
    <w:basedOn w:val="DefaultParagraphFont"/>
    <w:link w:val="Footer"/>
    <w:rsid w:val="00EE2BE6"/>
    <w:rPr>
      <w:rFonts w:ascii="Times New Roman" w:eastAsia="Times New Roman" w:hAnsi="Times New Roman" w:cs="Times New Roman"/>
      <w:sz w:val="24"/>
      <w:szCs w:val="24"/>
      <w:lang w:eastAsia="lv-LV"/>
    </w:rPr>
  </w:style>
  <w:style w:type="character" w:styleId="Hyperlink">
    <w:name w:val="Hyperlink"/>
    <w:uiPriority w:val="99"/>
    <w:rsid w:val="00EE2BE6"/>
    <w:rPr>
      <w:color w:val="0000FF"/>
      <w:u w:val="single"/>
    </w:rPr>
  </w:style>
  <w:style w:type="paragraph" w:customStyle="1" w:styleId="labojumupamats1">
    <w:name w:val="labojumu_pamats1"/>
    <w:basedOn w:val="Normal"/>
    <w:rsid w:val="00EE2BE6"/>
    <w:pPr>
      <w:spacing w:before="45" w:line="360" w:lineRule="auto"/>
      <w:ind w:firstLine="300"/>
    </w:pPr>
    <w:rPr>
      <w:i/>
      <w:iCs/>
      <w:color w:val="414142"/>
      <w:sz w:val="20"/>
      <w:szCs w:val="20"/>
    </w:rPr>
  </w:style>
  <w:style w:type="paragraph" w:customStyle="1" w:styleId="RakstzRakstzRakstzRakstz">
    <w:name w:val="Rakstz. Rakstz. Rakstz. Rakstz."/>
    <w:basedOn w:val="Normal"/>
    <w:rsid w:val="00FE2D23"/>
    <w:pPr>
      <w:spacing w:before="40"/>
    </w:pPr>
    <w:rPr>
      <w:sz w:val="28"/>
      <w:szCs w:val="20"/>
      <w:lang w:eastAsia="en-US"/>
    </w:rPr>
  </w:style>
  <w:style w:type="paragraph" w:customStyle="1" w:styleId="tvhtml">
    <w:name w:val="tv_html"/>
    <w:basedOn w:val="Normal"/>
    <w:rsid w:val="008B3C47"/>
    <w:pPr>
      <w:spacing w:before="100" w:beforeAutospacing="1" w:after="100" w:afterAutospacing="1"/>
    </w:pPr>
  </w:style>
  <w:style w:type="paragraph" w:styleId="ListParagraph">
    <w:name w:val="List Paragraph"/>
    <w:basedOn w:val="Normal"/>
    <w:uiPriority w:val="34"/>
    <w:qFormat/>
    <w:rsid w:val="0044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43078">
      <w:bodyDiv w:val="1"/>
      <w:marLeft w:val="0"/>
      <w:marRight w:val="0"/>
      <w:marTop w:val="0"/>
      <w:marBottom w:val="0"/>
      <w:divBdr>
        <w:top w:val="none" w:sz="0" w:space="0" w:color="auto"/>
        <w:left w:val="none" w:sz="0" w:space="0" w:color="auto"/>
        <w:bottom w:val="none" w:sz="0" w:space="0" w:color="auto"/>
        <w:right w:val="none" w:sz="0" w:space="0" w:color="auto"/>
      </w:divBdr>
    </w:div>
    <w:div w:id="19514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Auders@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DAED-6267-4F72-A143-8E8CA552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4393</Words>
  <Characters>2505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Kārtība, kādā valsts piedalās dzīvojamās telpas atbrīvošanas pabalsta finansiālajā nodrošināšanā</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piedalās dzīvojamās telpas atbrīvošanas pabalsta finansiālajā nodrošināšanā</dc:title>
  <dc:creator>Martins.Auders@em.gov.lv</dc:creator>
  <dc:description>martins.auders@em.gov.lv, 67012078</dc:description>
  <cp:lastModifiedBy>Vineta Brūvere</cp:lastModifiedBy>
  <cp:revision>13</cp:revision>
  <cp:lastPrinted>2014-07-28T12:55:00Z</cp:lastPrinted>
  <dcterms:created xsi:type="dcterms:W3CDTF">2014-09-02T07:00:00Z</dcterms:created>
  <dcterms:modified xsi:type="dcterms:W3CDTF">2014-09-03T09:58:00Z</dcterms:modified>
</cp:coreProperties>
</file>