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9C6950" w14:textId="77777777" w:rsidR="00DF17C0" w:rsidRDefault="00AA04BA">
      <w:pPr>
        <w:pStyle w:val="paragraph"/>
        <w:contextualSpacing w:val="0"/>
        <w:jc w:val="right"/>
        <w:rPr>
          <w:b/>
        </w:rPr>
      </w:pPr>
      <w:r>
        <w:rPr>
          <w:b/>
        </w:rPr>
        <w:t>2.</w:t>
      </w:r>
      <w:r>
        <w:t xml:space="preserve"> </w:t>
      </w:r>
      <w:r>
        <w:rPr>
          <w:b/>
        </w:rPr>
        <w:t>pielikums</w:t>
      </w:r>
      <w:r>
        <w:br/>
      </w:r>
      <w:r>
        <w:rPr>
          <w:b/>
        </w:rPr>
        <w:t>Ministru kabineta</w:t>
      </w:r>
      <w:r>
        <w:br/>
      </w:r>
      <w:r>
        <w:rPr>
          <w:b/>
        </w:rPr>
        <w:t>2026. gada 11. augusta</w:t>
      </w:r>
      <w:r>
        <w:br/>
      </w:r>
      <w:r>
        <w:rPr>
          <w:b/>
        </w:rPr>
        <w:t>noteikumiem Nr.</w:t>
      </w:r>
      <w:r>
        <w:t xml:space="preserve"> </w:t>
      </w:r>
      <w:r>
        <w:rPr>
          <w:b/>
        </w:rPr>
        <w:t>475</w:t>
      </w:r>
    </w:p>
    <w:p w14:paraId="3E80F10A" w14:textId="77777777" w:rsidR="00DF17C0" w:rsidRDefault="00AA04BA">
      <w:pPr>
        <w:pStyle w:val="paragraphheader"/>
        <w:contextualSpacing w:val="0"/>
        <w:jc w:val="center"/>
        <w:rPr>
          <w:b/>
        </w:rPr>
      </w:pPr>
      <w:r>
        <w:rPr>
          <w:b/>
        </w:rPr>
        <w:t>Kontroles plāns, ko piemēro Latvijas piekrastes ūdeņos ar reņģu, salaku un apaļo jūrasgrunduļu zvejas rīkiem iegūtās nozvejas svēršanai pēc produktu transportēšanas no izkraušanas vietas</w:t>
      </w:r>
    </w:p>
    <w:p w14:paraId="73ABD157" w14:textId="77777777" w:rsidR="00DF17C0" w:rsidRDefault="00AA04BA">
      <w:r>
        <w:t>Pieņemts saskaņā ar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w:t>
      </w:r>
      <w:r>
        <w:t>. 1966/2006 (turpmāk – Padomes Regula (EK) Nr. 1224/2009), 61. panta 1. punktu.</w:t>
      </w:r>
    </w:p>
    <w:p w14:paraId="218AE61A" w14:textId="77777777" w:rsidR="00DF17C0" w:rsidRDefault="00AA04BA">
      <w:r>
        <w:t> </w:t>
      </w:r>
    </w:p>
    <w:p w14:paraId="68AA31B5" w14:textId="77777777" w:rsidR="00DF17C0" w:rsidRDefault="00AA04BA">
      <w:pPr>
        <w:jc w:val="center"/>
      </w:pPr>
      <w:r>
        <w:rPr>
          <w:b/>
        </w:rPr>
        <w:t>I. Vispārīgie jautājumi</w:t>
      </w:r>
    </w:p>
    <w:p w14:paraId="6441EAC8" w14:textId="77777777" w:rsidR="00DF17C0" w:rsidRDefault="00AA04BA">
      <w:r>
        <w:t> </w:t>
      </w:r>
    </w:p>
    <w:p w14:paraId="4FD8E86D" w14:textId="77777777" w:rsidR="00DF17C0" w:rsidRDefault="00AA04BA">
      <w:r>
        <w:t>1. Kontroles plāna (turpmāk – plāns) mērķis ir līdz minimumam samazināt kopējās zivsaimniecības politikas noteikumu neievērošanas risku, kad dalībvalsts atļauj svērt zvejas produktus pēc to transportēšanas no izkraušanas vietas līdz galamērķim konkrētās dalībvalsts teritorijā.</w:t>
      </w:r>
    </w:p>
    <w:p w14:paraId="4F597B68" w14:textId="77777777" w:rsidR="00DF17C0" w:rsidRDefault="00AA04BA">
      <w:r>
        <w:t> </w:t>
      </w:r>
    </w:p>
    <w:p w14:paraId="36E02E82" w14:textId="77777777" w:rsidR="00DF17C0" w:rsidRDefault="00AA04BA">
      <w:r>
        <w:t>2. Plānā zvejniekiem noteiktās prasības, Valsts vides dienesta pārbaužu procedūras, kā arī Latvijā izveidotā elektroniskā zvejas produktu izsekojamības sistēma ļauj nodrošināt efektīvu Latvijas piekrastes zvejā iegūtās nozvejas svēršanas kontroli arī pēc transportēšanas no izkraušanas vietas.</w:t>
      </w:r>
    </w:p>
    <w:p w14:paraId="5164F004" w14:textId="77777777" w:rsidR="00DF17C0" w:rsidRDefault="00AA04BA">
      <w:r>
        <w:t> </w:t>
      </w:r>
    </w:p>
    <w:p w14:paraId="2858AB89" w14:textId="77777777" w:rsidR="00DF17C0" w:rsidRDefault="00AA04BA">
      <w:r>
        <w:t>3. Plāna ieviešanas nepieciešamību pamato atsevišķu šī plāna 5. punktā minēto piekrastes zvejas rīku izmantošanas specifika, tehniskais aprīkojums un piekrastes zvejniekiem pieejamā infrastruktūra, kas apgrūtina nozvejas izņemšanu no zvejas rīkiem un tās svēršanu izkraušanas laikā.</w:t>
      </w:r>
    </w:p>
    <w:p w14:paraId="6CB977B1" w14:textId="77777777" w:rsidR="00DF17C0" w:rsidRDefault="00AA04BA">
      <w:r>
        <w:t> </w:t>
      </w:r>
    </w:p>
    <w:p w14:paraId="2231A1BC" w14:textId="77777777" w:rsidR="00DF17C0" w:rsidRDefault="00AA04BA">
      <w:r>
        <w:t xml:space="preserve">4. Plāns ir piemērojams Latvijas piekrastē nozvejoto zivju svēršanai pēc to transportēšanas no izkraušanas vietas līdz galamērķim Latvijas Republikas teritorijā saskaņā ar Padomes 2009. gada 20. novembra Regulas (EK) Nr. 1224/2009, ar ko izveido Savienības kontroles sistēmu, lai nodrošinātu atbilstību kopējās zivsaimniecības politikas noteikumiem (turpmāk – Kontroles regula), 61. panta 1. punktu. Minētais svēršanas vietas galamērķis (turpmāk – svēršanas vieta) nedrīkst atrasties tālāk par 20 kilometriem no </w:t>
      </w:r>
      <w:r>
        <w:t>izkraušanas vietas, un šim galamērķim jābūt reģistrētam atbilstoši šī plāna 13. punkta nosacījumiem.</w:t>
      </w:r>
    </w:p>
    <w:p w14:paraId="65167A71" w14:textId="77777777" w:rsidR="00DF17C0" w:rsidRDefault="00AA04BA">
      <w:r>
        <w:t> </w:t>
      </w:r>
    </w:p>
    <w:p w14:paraId="2A643664" w14:textId="77777777" w:rsidR="00DF17C0" w:rsidRDefault="00AA04BA">
      <w:r>
        <w:lastRenderedPageBreak/>
        <w:t>5. Plānā iekļautos nosacījumus piemēro Latvijas piekrastes ūdeņos</w:t>
      </w:r>
      <w:r>
        <w:rPr>
          <w:vertAlign w:val="superscript"/>
        </w:rPr>
        <w:t>1</w:t>
      </w:r>
      <w:r>
        <w:t> iegūtās nozvejas svēršanai, ja tās ieguvei izmantoti reņģu un salaku tīkli (linuma acs izmērs 28–50 mm), reņģu stāvvadi (linuma acs izmērs no 20 līdz 50 mm, sētas garums ne lielāks par 600 m), kā arī apaļo jūrasgrunduļu tīkli (linuma acs izmērs 60–70 mm) un apaļo jūrasgrunduļu murdi (linuma acs izmērs no 24 līdz 36 mm, sētas garums ne lielāks par 150 m).</w:t>
      </w:r>
    </w:p>
    <w:p w14:paraId="61875F09" w14:textId="77777777" w:rsidR="00DF17C0" w:rsidRDefault="00AA04BA">
      <w:r>
        <w:t> </w:t>
      </w:r>
    </w:p>
    <w:p w14:paraId="2155CBC4" w14:textId="77777777" w:rsidR="00DF17C0" w:rsidRDefault="00AA04BA">
      <w:r>
        <w:t>6. Piekrastes zvejniekam, kas plāno svērt nozveju pēc tās transportēšanas uz reģistrētu svēršanas vietu, atbilstoši plāna nosacījumiem ir pienākums informēt Valsts vides dienestu par zvejas kuģa (laivas) nozveju un tā paredzamo ienākšanas laiku ostā vai zivju izkraušanas vietā, ievērojot, ka:</w:t>
      </w:r>
    </w:p>
    <w:p w14:paraId="7376DC77" w14:textId="77777777" w:rsidR="00DF17C0" w:rsidRDefault="00AA04BA">
      <w:r>
        <w:t>6.1. informācija, izmantojot elektronisko piekrastes zvejas žurnālu, iesniedzama pēc pēdējā zvejas rīka pacēluma un pirms nozvejoto zivju pārvietošanas uz ostu vai izkraušanas vietu, norādot šādus datus:</w:t>
      </w:r>
    </w:p>
    <w:p w14:paraId="31F4BF43" w14:textId="77777777" w:rsidR="00DF17C0" w:rsidRDefault="00AA04BA">
      <w:r>
        <w:t>1) kuģa (laivas) nosaukumu (numuru);</w:t>
      </w:r>
    </w:p>
    <w:p w14:paraId="155A34E6" w14:textId="77777777" w:rsidR="00DF17C0" w:rsidRDefault="00AA04BA">
      <w:r>
        <w:t>2) ostas nosaukumu un piestātnes numuru vai izkraušanas vietas nosaukumu (pēc iespējas precīzāk, norādot vismaz pagasta nosaukumu);</w:t>
      </w:r>
    </w:p>
    <w:p w14:paraId="40AC20F0" w14:textId="77777777" w:rsidR="00DF17C0" w:rsidRDefault="00AA04BA">
      <w:r>
        <w:t>3) paredzamo kuģa (laivas) pienākšanas laiku izkraušanas vietā;</w:t>
      </w:r>
    </w:p>
    <w:p w14:paraId="267878AC" w14:textId="77777777" w:rsidR="00DF17C0" w:rsidRDefault="00AA04BA">
      <w:r>
        <w:t xml:space="preserve">4) nozvejoto zivju sugas </w:t>
      </w:r>
      <w:r>
        <w:rPr>
          <w:i/>
        </w:rPr>
        <w:t xml:space="preserve">FAO </w:t>
      </w:r>
      <w:r>
        <w:t xml:space="preserve">trīsburtu identifikācijas kodu (reņģe – </w:t>
      </w:r>
      <w:r>
        <w:rPr>
          <w:i/>
        </w:rPr>
        <w:t>HER</w:t>
      </w:r>
      <w:r>
        <w:t xml:space="preserve">, brētliņa – </w:t>
      </w:r>
      <w:r>
        <w:rPr>
          <w:i/>
        </w:rPr>
        <w:t>SPR</w:t>
      </w:r>
      <w:r>
        <w:t xml:space="preserve">, menca – </w:t>
      </w:r>
      <w:r>
        <w:rPr>
          <w:i/>
        </w:rPr>
        <w:t>COD</w:t>
      </w:r>
      <w:r>
        <w:t xml:space="preserve">, lasis – </w:t>
      </w:r>
      <w:r>
        <w:rPr>
          <w:i/>
        </w:rPr>
        <w:t>SAL</w:t>
      </w:r>
      <w:r>
        <w:t xml:space="preserve">, taimiņš – </w:t>
      </w:r>
      <w:r>
        <w:rPr>
          <w:i/>
        </w:rPr>
        <w:t>TRS</w:t>
      </w:r>
      <w:r>
        <w:t xml:space="preserve">, plekste – </w:t>
      </w:r>
      <w:r>
        <w:rPr>
          <w:i/>
        </w:rPr>
        <w:t>FLE</w:t>
      </w:r>
      <w:r>
        <w:t xml:space="preserve">, akmeņplekste – </w:t>
      </w:r>
      <w:r>
        <w:rPr>
          <w:i/>
        </w:rPr>
        <w:t>TUR</w:t>
      </w:r>
      <w:r>
        <w:t xml:space="preserve">, salaka – </w:t>
      </w:r>
      <w:r>
        <w:rPr>
          <w:i/>
        </w:rPr>
        <w:t>SME</w:t>
      </w:r>
      <w:r>
        <w:t xml:space="preserve">, lucītis – </w:t>
      </w:r>
      <w:r>
        <w:rPr>
          <w:i/>
        </w:rPr>
        <w:t>ELP</w:t>
      </w:r>
      <w:r>
        <w:t xml:space="preserve">, apaļais jūrasgrundulis – </w:t>
      </w:r>
      <w:r>
        <w:rPr>
          <w:i/>
        </w:rPr>
        <w:t>NBU</w:t>
      </w:r>
      <w:r>
        <w:t xml:space="preserve">, četrragu buļļzivs – </w:t>
      </w:r>
      <w:r>
        <w:rPr>
          <w:i/>
        </w:rPr>
        <w:t>TGQ</w:t>
      </w:r>
      <w:r>
        <w:t xml:space="preserve">, menca, kas mazāka par piemērojamo minimālo saglabāšanas references izmēru, – </w:t>
      </w:r>
      <w:r>
        <w:rPr>
          <w:i/>
        </w:rPr>
        <w:t>BMS COD</w:t>
      </w:r>
      <w:r>
        <w:t xml:space="preserve">, lasis, kas mazāks par piemērojamo minimālo saglabāšanas references izmēru, – </w:t>
      </w:r>
      <w:r>
        <w:rPr>
          <w:i/>
        </w:rPr>
        <w:t>BMS SAL</w:t>
      </w:r>
      <w:r>
        <w:t>);</w:t>
      </w:r>
    </w:p>
    <w:p w14:paraId="76BA1E05" w14:textId="77777777" w:rsidR="00DF17C0" w:rsidRDefault="00AA04BA">
      <w:r>
        <w:t>5) katras zivju sugas novērtēto aptuveno svaru kilogramos vai attiecībā uz lašu un taimiņu nozveju – zivju skaitu gabalos;</w:t>
      </w:r>
    </w:p>
    <w:p w14:paraId="5D1EA737" w14:textId="77777777" w:rsidR="00DF17C0" w:rsidRDefault="00AA04BA">
      <w:r>
        <w:t>6.2. šī plāna 6.1. apakšpunktā prasīto informāciju var neiesniegt, ja zvejnieks ir iesniedzis ziņojumu pirms kuģa ienākšanas ostā vai izkraušanas vietā pirms izkraušanas sākuma atbilstoši Ministru kabineta 2007. gada 2. maija noteikumu Nr. 296 "Noteikumi par rūpniecisko zveju teritoriālajos ūdeņos un ekonomiskās zonas ūdeņos" 8.18.</w:t>
      </w:r>
      <w:r>
        <w:rPr>
          <w:vertAlign w:val="superscript"/>
        </w:rPr>
        <w:t>1</w:t>
      </w:r>
      <w:r>
        <w:t>2. apakšpunktam.</w:t>
      </w:r>
    </w:p>
    <w:p w14:paraId="7C01DD7E" w14:textId="77777777" w:rsidR="00DF17C0" w:rsidRDefault="00AA04BA">
      <w:r>
        <w:t> </w:t>
      </w:r>
    </w:p>
    <w:p w14:paraId="6E9B15EB" w14:textId="77777777" w:rsidR="00DF17C0" w:rsidRDefault="00AA04BA">
      <w:r>
        <w:t>7. Plānu nepiemēro piekrastē iegūtai nozvejai, ko izmanto pašpatēriņam, kā arī tad, ja nozveja jau ir izņemta no šī plāna 6. punktā minētajiem zvejas rīkiem pirms tās izkraušanas un transportēšanas. Šādos gadījumos nozveja tiek svērta izkraušanas vietā.</w:t>
      </w:r>
    </w:p>
    <w:p w14:paraId="4EA4CEFB" w14:textId="77777777" w:rsidR="00DF17C0" w:rsidRDefault="00AA04BA">
      <w:r>
        <w:t> </w:t>
      </w:r>
    </w:p>
    <w:p w14:paraId="23A561B4" w14:textId="77777777" w:rsidR="00DF17C0" w:rsidRDefault="00AA04BA">
      <w:r>
        <w:t>8. Lai noteiktu nozvejas apjomu, kas iegūts ar šī plāna 5. punktā minētajiem zvejas rīkiem, produktu pirmais pircējs vai persona, kas ir atbildīga par produktu glabāšanu, pirms to pirmās pirkšanas darījuma sver visu nozveju. Šādu nozveju sver atbilstoši šī plāna III nodaļas nosacījumiem.</w:t>
      </w:r>
    </w:p>
    <w:p w14:paraId="1AA20D29" w14:textId="77777777" w:rsidR="00DF17C0" w:rsidRDefault="00AA04BA">
      <w:r>
        <w:t> </w:t>
      </w:r>
    </w:p>
    <w:p w14:paraId="55DF9E68" w14:textId="77777777" w:rsidR="00DF17C0" w:rsidRDefault="00AA04BA">
      <w:r>
        <w:t>Piezīme. </w:t>
      </w:r>
      <w:r>
        <w:rPr>
          <w:vertAlign w:val="superscript"/>
        </w:rPr>
        <w:t>1</w:t>
      </w:r>
      <w:r>
        <w:t xml:space="preserve"> Atbilstoši Ministru kabineta 2007. gada 2. maija noteikumu Nr. 296 "Noteikumi par rūpniecisko zveju teritoriālajos ūdeņos un ekonomiskās zonas </w:t>
      </w:r>
      <w:r>
        <w:lastRenderedPageBreak/>
        <w:t>ūdeņos" 2. punktam piekrastes ūdeņi ir Latvijas Republikas teritoriālo ūdeņu daļa, kuras dziļums nepārsniedz 20 metru, izņemot seklūdens zonas, kas atrodas tālāk par 20 metru izobātu.</w:t>
      </w:r>
    </w:p>
    <w:p w14:paraId="7ECCE4AD" w14:textId="77777777" w:rsidR="00DF17C0" w:rsidRDefault="00AA04BA">
      <w:r>
        <w:t> </w:t>
      </w:r>
    </w:p>
    <w:p w14:paraId="156DCC71" w14:textId="77777777" w:rsidR="00DF17C0" w:rsidRDefault="00AA04BA">
      <w:pPr>
        <w:jc w:val="center"/>
      </w:pPr>
      <w:r>
        <w:rPr>
          <w:b/>
        </w:rPr>
        <w:t>II. Kopējās zivsaimniecības politikas noteikumu neievērošanas riska novērtējums</w:t>
      </w:r>
    </w:p>
    <w:p w14:paraId="3048CDD0" w14:textId="77777777" w:rsidR="00DF17C0" w:rsidRDefault="00AA04BA">
      <w:r>
        <w:t> </w:t>
      </w:r>
    </w:p>
    <w:p w14:paraId="740C7854" w14:textId="77777777" w:rsidR="00DF17C0" w:rsidRDefault="00AA04BA">
      <w:r>
        <w:t xml:space="preserve">9. Tā kā šī plāna 5. punktā minēto piekrastes zvejas rīku izmantošanas specifika, tehniskais aprīkojums un piekrastes zvejniekiem pieejamā infrastruktūra apgrūtina nozvejas izņemšanu no zvejas rīkiem un tās svēršanu izkraušanas laikā, tad, lai nodrošinātu precīzu nozvejas svēršanu un reģistrēšanu, kā arī pareizi aizpildītu dokumentāciju visos zvejas produktu ražošanas, pārstrādes un izplatīšanas posmos, ir nepieciešams svērt nozveju pēc tās transportēšanas no izkraušanas vietas uz atbilstoši reģistrētām un </w:t>
      </w:r>
      <w:r>
        <w:t>svēršanai aprīkotām svēršanas vietām.</w:t>
      </w:r>
    </w:p>
    <w:p w14:paraId="1D713191" w14:textId="77777777" w:rsidR="00DF17C0" w:rsidRDefault="00AA04BA">
      <w:r>
        <w:t> </w:t>
      </w:r>
    </w:p>
    <w:p w14:paraId="1A8755AE" w14:textId="77777777" w:rsidR="00DF17C0" w:rsidRDefault="00AA04BA">
      <w:r>
        <w:t>10. Plānā noteiktā nozvejas svēršanas procedūra ir uzskatāma par piemērotu, jo piekrastes zvejas žurnālā reģistrēto nozveju un pārdošanas zīmē norādīto datu neatbilstības risks tiek novērtēts kā vidējs, pamatojoties uz šādiem kritērijiem:</w:t>
      </w:r>
    </w:p>
    <w:p w14:paraId="54EEAB0F" w14:textId="77777777" w:rsidR="00DF17C0" w:rsidRDefault="00AA04BA">
      <w:r>
        <w:t>10.1. piekrastes zvejnieku nozveja ir iegūta ar šī plāna 5. punktā minētajiem stacionāriem zvejas rīkiem;</w:t>
      </w:r>
    </w:p>
    <w:p w14:paraId="632536CA" w14:textId="77777777" w:rsidR="00DF17C0" w:rsidRDefault="00AA04BA">
      <w:r>
        <w:t>10.2. piekrastes zvejā ar šī plāna 5. punktā minētajiem zvejas rīkiem iegūtais nozvejas daudzums, ko sver pēc tās transportēšanas no izkraušanas vietas, ir salīdzinoši neliels;</w:t>
      </w:r>
    </w:p>
    <w:p w14:paraId="25B3C325" w14:textId="77777777" w:rsidR="00DF17C0" w:rsidRDefault="00AA04BA">
      <w:r>
        <w:t>10.3. piekrastes zvejā ir salīdzinoši mazs ar izkraušanu un svēršanu saistīto iepriekš konstatēto pārkāpumu īpatsvars no kopējā konstatēto pārkāpumu skaita;</w:t>
      </w:r>
    </w:p>
    <w:p w14:paraId="7C521B29" w14:textId="77777777" w:rsidR="00DF17C0" w:rsidRDefault="00AA04BA">
      <w:r>
        <w:t>10.4. ir pietiekama zvejas iespēju pieejamība kuģiem (laivām), un tas nerada risku par izvairīšanos no nozvejas atbilstošas uzskaites un reģistrācijas.</w:t>
      </w:r>
    </w:p>
    <w:p w14:paraId="74E8E0FD" w14:textId="77777777" w:rsidR="00DF17C0" w:rsidRDefault="00AA04BA">
      <w:r>
        <w:t> </w:t>
      </w:r>
    </w:p>
    <w:p w14:paraId="250C35BC" w14:textId="77777777" w:rsidR="00DF17C0" w:rsidRDefault="00AA04BA">
      <w:pPr>
        <w:jc w:val="center"/>
      </w:pPr>
      <w:r>
        <w:rPr>
          <w:b/>
        </w:rPr>
        <w:t>III. Nozvejas svēršana</w:t>
      </w:r>
    </w:p>
    <w:p w14:paraId="60762F75" w14:textId="77777777" w:rsidR="00DF17C0" w:rsidRDefault="00AA04BA">
      <w:r>
        <w:t> </w:t>
      </w:r>
    </w:p>
    <w:p w14:paraId="31078441" w14:textId="77777777" w:rsidR="00DF17C0" w:rsidRDefault="00AA04BA">
      <w:r>
        <w:t>11. Nozveju, kas iegūta piekrastes ūdeņos ar šī plāna 5. punktā minētajiem zvejas rīkiem, sver uz Latvijas Republikas normatīvajos aktos noteiktā kārtībā verificētiem svariem.</w:t>
      </w:r>
    </w:p>
    <w:p w14:paraId="086988E9" w14:textId="77777777" w:rsidR="00DF17C0" w:rsidRDefault="00AA04BA">
      <w:r>
        <w:t> </w:t>
      </w:r>
    </w:p>
    <w:p w14:paraId="53B5F735" w14:textId="77777777" w:rsidR="00DF17C0" w:rsidRDefault="00AA04BA">
      <w:r>
        <w:t>12. Svēršana notiek pēc nozvejas transportēšanas no izkraušanas vietas piekrastē uz svēršanas vietu, kas ir Zemkopības ministrijas valsts informācijas sistēmā "Latvijas zivsaimniecības integrētā kontroles un informācijas sistēma" (turpmāk – informācijas sistēma) reģistrēta pirmās pirkšanas vai uzglabāšanas vieta un neatrodas tālāk par 20 kilometriem no konkrētās nozvejas izkraušanas vietas.</w:t>
      </w:r>
    </w:p>
    <w:p w14:paraId="06D99EAC" w14:textId="77777777" w:rsidR="00DF17C0" w:rsidRDefault="00AA04BA">
      <w:r>
        <w:t> </w:t>
      </w:r>
    </w:p>
    <w:p w14:paraId="65A8EDF8" w14:textId="77777777" w:rsidR="00DF17C0" w:rsidRDefault="00AA04BA">
      <w:r>
        <w:t>13. Šī plāna 8. punktā minētā persona reģistrē datus par produktu svēršanu svaigo zvejas produktu svēršanas datu reģistrā (turpmāk – svēršanas reģistrs) saskaņā ar šī plāna 1. tabulā norādītajiem reģistra datiem. Svēršanas reģistru glabā trīs gadus pēc konkrēto zvejas produktu svēršanas reģistrēšanas datuma.</w:t>
      </w:r>
    </w:p>
    <w:p w14:paraId="1CBE39DC" w14:textId="77777777" w:rsidR="00DF17C0" w:rsidRDefault="00AA04BA">
      <w:r>
        <w:t> </w:t>
      </w:r>
    </w:p>
    <w:p w14:paraId="48BE5C93" w14:textId="77777777" w:rsidR="00DF17C0" w:rsidRDefault="00AA04BA">
      <w:pPr>
        <w:jc w:val="right"/>
      </w:pPr>
      <w:r>
        <w:lastRenderedPageBreak/>
        <w:t>1. tabula</w:t>
      </w:r>
    </w:p>
    <w:p w14:paraId="49F26152" w14:textId="77777777" w:rsidR="00DF17C0" w:rsidRDefault="00AA04BA">
      <w:pPr>
        <w:jc w:val="center"/>
      </w:pPr>
      <w:r>
        <w:rPr>
          <w:b/>
        </w:rPr>
        <w:t>Svaigo zvejas produktu svēršanas datu reģistrs</w:t>
      </w:r>
    </w:p>
    <w:p w14:paraId="728C7288" w14:textId="77777777" w:rsidR="00DF17C0" w:rsidRDefault="00AA04BA">
      <w:pPr>
        <w:jc w:val="center"/>
      </w:pPr>
      <w:r>
        <w:t> </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0"/>
        <w:gridCol w:w="4270"/>
        <w:gridCol w:w="4531"/>
      </w:tblGrid>
      <w:tr w:rsidR="00DF17C0" w14:paraId="3ADF7438" w14:textId="77777777">
        <w:tc>
          <w:tcPr>
            <w:tcW w:w="800" w:type="dxa"/>
            <w:shd w:val="clear" w:color="auto" w:fill="FFFFFF"/>
            <w:noWrap/>
            <w:tcMar>
              <w:top w:w="75" w:type="dxa"/>
              <w:left w:w="75" w:type="dxa"/>
              <w:bottom w:w="75" w:type="dxa"/>
              <w:right w:w="75" w:type="dxa"/>
            </w:tcMar>
            <w:vAlign w:val="center"/>
          </w:tcPr>
          <w:p w14:paraId="1112D341" w14:textId="77777777" w:rsidR="00DF17C0" w:rsidRDefault="00AA04BA">
            <w:r>
              <w:t>1.</w:t>
            </w:r>
          </w:p>
        </w:tc>
        <w:tc>
          <w:tcPr>
            <w:tcW w:w="4070" w:type="dxa"/>
            <w:shd w:val="clear" w:color="auto" w:fill="FFFFFF"/>
            <w:noWrap/>
            <w:tcMar>
              <w:top w:w="75" w:type="dxa"/>
              <w:left w:w="75" w:type="dxa"/>
              <w:bottom w:w="75" w:type="dxa"/>
              <w:right w:w="75" w:type="dxa"/>
            </w:tcMar>
            <w:vAlign w:val="center"/>
          </w:tcPr>
          <w:p w14:paraId="1A3F243B" w14:textId="77777777" w:rsidR="00DF17C0" w:rsidRDefault="00AA04BA">
            <w:r>
              <w:t>Svēršanas datums (dd.mm.gggg.)</w:t>
            </w:r>
          </w:p>
        </w:tc>
        <w:tc>
          <w:tcPr>
            <w:tcW w:w="4319" w:type="dxa"/>
            <w:shd w:val="clear" w:color="auto" w:fill="FFFFFF"/>
            <w:noWrap/>
            <w:tcMar>
              <w:top w:w="75" w:type="dxa"/>
              <w:left w:w="75" w:type="dxa"/>
              <w:bottom w:w="75" w:type="dxa"/>
              <w:right w:w="75" w:type="dxa"/>
            </w:tcMar>
            <w:vAlign w:val="center"/>
          </w:tcPr>
          <w:p w14:paraId="035DA715" w14:textId="77777777" w:rsidR="00DF17C0" w:rsidRDefault="00AA04BA">
            <w:r>
              <w:t> </w:t>
            </w:r>
          </w:p>
        </w:tc>
      </w:tr>
      <w:tr w:rsidR="00DF17C0" w14:paraId="3AA3AB84" w14:textId="77777777">
        <w:tc>
          <w:tcPr>
            <w:tcW w:w="800" w:type="dxa"/>
            <w:shd w:val="clear" w:color="auto" w:fill="FFFFFF"/>
            <w:noWrap/>
            <w:tcMar>
              <w:top w:w="75" w:type="dxa"/>
              <w:left w:w="75" w:type="dxa"/>
              <w:bottom w:w="75" w:type="dxa"/>
              <w:right w:w="75" w:type="dxa"/>
            </w:tcMar>
            <w:vAlign w:val="center"/>
          </w:tcPr>
          <w:p w14:paraId="297A6CE6" w14:textId="77777777" w:rsidR="00DF17C0" w:rsidRDefault="00AA04BA">
            <w:r>
              <w:t>2.</w:t>
            </w:r>
          </w:p>
        </w:tc>
        <w:tc>
          <w:tcPr>
            <w:tcW w:w="4070" w:type="dxa"/>
            <w:shd w:val="clear" w:color="auto" w:fill="FFFFFF"/>
            <w:noWrap/>
            <w:tcMar>
              <w:top w:w="75" w:type="dxa"/>
              <w:left w:w="75" w:type="dxa"/>
              <w:bottom w:w="75" w:type="dxa"/>
              <w:right w:w="75" w:type="dxa"/>
            </w:tcMar>
            <w:vAlign w:val="center"/>
          </w:tcPr>
          <w:p w14:paraId="58B08440" w14:textId="77777777" w:rsidR="00DF17C0" w:rsidRDefault="00AA04BA">
            <w:r>
              <w:t>Tā kuģa (laivas) nosaukums (numurs), no kura izkrauti zvejas produkti</w:t>
            </w:r>
          </w:p>
        </w:tc>
        <w:tc>
          <w:tcPr>
            <w:tcW w:w="4319" w:type="dxa"/>
            <w:shd w:val="clear" w:color="auto" w:fill="FFFFFF"/>
            <w:noWrap/>
            <w:tcMar>
              <w:top w:w="75" w:type="dxa"/>
              <w:left w:w="75" w:type="dxa"/>
              <w:bottom w:w="75" w:type="dxa"/>
              <w:right w:w="75" w:type="dxa"/>
            </w:tcMar>
            <w:vAlign w:val="center"/>
          </w:tcPr>
          <w:p w14:paraId="06CE7D25" w14:textId="77777777" w:rsidR="00DF17C0" w:rsidRDefault="00AA04BA">
            <w:r>
              <w:t> </w:t>
            </w:r>
          </w:p>
        </w:tc>
      </w:tr>
      <w:tr w:rsidR="00DF17C0" w14:paraId="11885445" w14:textId="77777777">
        <w:tc>
          <w:tcPr>
            <w:tcW w:w="800" w:type="dxa"/>
            <w:vMerge w:val="restart"/>
            <w:shd w:val="clear" w:color="auto" w:fill="FFFFFF"/>
            <w:noWrap/>
            <w:tcMar>
              <w:top w:w="75" w:type="dxa"/>
              <w:left w:w="75" w:type="dxa"/>
              <w:bottom w:w="75" w:type="dxa"/>
              <w:right w:w="75" w:type="dxa"/>
            </w:tcMar>
            <w:vAlign w:val="center"/>
          </w:tcPr>
          <w:p w14:paraId="33F7ADD6" w14:textId="77777777" w:rsidR="00DF17C0" w:rsidRDefault="00AA04BA">
            <w:r>
              <w:t>3.</w:t>
            </w:r>
          </w:p>
        </w:tc>
        <w:tc>
          <w:tcPr>
            <w:tcW w:w="4070" w:type="dxa"/>
            <w:shd w:val="clear" w:color="auto" w:fill="FFFFFF"/>
            <w:noWrap/>
            <w:tcMar>
              <w:top w:w="75" w:type="dxa"/>
              <w:left w:w="75" w:type="dxa"/>
              <w:bottom w:w="75" w:type="dxa"/>
              <w:right w:w="75" w:type="dxa"/>
            </w:tcMar>
            <w:vAlign w:val="center"/>
          </w:tcPr>
          <w:p w14:paraId="3FD4BE23" w14:textId="77777777" w:rsidR="00DF17C0" w:rsidRDefault="00AA04BA">
            <w:r>
              <w:t>Sugas </w:t>
            </w:r>
            <w:r>
              <w:rPr>
                <w:i/>
              </w:rPr>
              <w:t>FAO </w:t>
            </w:r>
            <w:r>
              <w:t>trīsburtu kods</w:t>
            </w:r>
          </w:p>
        </w:tc>
        <w:tc>
          <w:tcPr>
            <w:tcW w:w="4319" w:type="dxa"/>
            <w:shd w:val="clear" w:color="auto" w:fill="FFFFFF"/>
            <w:noWrap/>
            <w:tcMar>
              <w:top w:w="75" w:type="dxa"/>
              <w:left w:w="75" w:type="dxa"/>
              <w:bottom w:w="75" w:type="dxa"/>
              <w:right w:w="75" w:type="dxa"/>
            </w:tcMar>
            <w:vAlign w:val="center"/>
          </w:tcPr>
          <w:p w14:paraId="5F8F24EC" w14:textId="77777777" w:rsidR="00DF17C0" w:rsidRDefault="00AA04BA">
            <w:r>
              <w:t>Svēršanas rezultāts – zvejas produkta dzīvsvars kilogramos (lašiem un taimiņiem – gab./kg)</w:t>
            </w:r>
          </w:p>
        </w:tc>
      </w:tr>
      <w:tr w:rsidR="00DF17C0" w14:paraId="4BC3BD83" w14:textId="77777777">
        <w:tc>
          <w:tcPr>
            <w:tcW w:w="800" w:type="dxa"/>
            <w:vMerge/>
            <w:shd w:val="clear" w:color="auto" w:fill="FFFFFF"/>
            <w:noWrap/>
            <w:tcMar>
              <w:top w:w="75" w:type="dxa"/>
              <w:left w:w="75" w:type="dxa"/>
              <w:bottom w:w="75" w:type="dxa"/>
              <w:right w:w="75" w:type="dxa"/>
            </w:tcMar>
            <w:vAlign w:val="center"/>
          </w:tcPr>
          <w:p w14:paraId="36158913" w14:textId="77777777" w:rsidR="00DF17C0" w:rsidRDefault="00DF17C0"/>
        </w:tc>
        <w:tc>
          <w:tcPr>
            <w:tcW w:w="4070" w:type="dxa"/>
            <w:shd w:val="clear" w:color="auto" w:fill="FFFFFF"/>
            <w:noWrap/>
            <w:tcMar>
              <w:top w:w="75" w:type="dxa"/>
              <w:left w:w="75" w:type="dxa"/>
              <w:bottom w:w="75" w:type="dxa"/>
              <w:right w:w="75" w:type="dxa"/>
            </w:tcMar>
            <w:vAlign w:val="center"/>
          </w:tcPr>
          <w:p w14:paraId="7338659B" w14:textId="77777777" w:rsidR="00DF17C0" w:rsidRDefault="00AA04BA">
            <w:r>
              <w:t> </w:t>
            </w:r>
          </w:p>
        </w:tc>
        <w:tc>
          <w:tcPr>
            <w:tcW w:w="4319" w:type="dxa"/>
            <w:shd w:val="clear" w:color="auto" w:fill="FFFFFF"/>
            <w:noWrap/>
            <w:tcMar>
              <w:top w:w="75" w:type="dxa"/>
              <w:left w:w="75" w:type="dxa"/>
              <w:bottom w:w="75" w:type="dxa"/>
              <w:right w:w="75" w:type="dxa"/>
            </w:tcMar>
            <w:vAlign w:val="center"/>
          </w:tcPr>
          <w:p w14:paraId="559EE4FE" w14:textId="77777777" w:rsidR="00DF17C0" w:rsidRDefault="00AA04BA">
            <w:r>
              <w:t> </w:t>
            </w:r>
          </w:p>
        </w:tc>
      </w:tr>
      <w:tr w:rsidR="00DF17C0" w14:paraId="11B9746D" w14:textId="77777777">
        <w:tc>
          <w:tcPr>
            <w:tcW w:w="800" w:type="dxa"/>
            <w:vMerge/>
            <w:shd w:val="clear" w:color="auto" w:fill="FFFFFF"/>
            <w:noWrap/>
            <w:tcMar>
              <w:top w:w="75" w:type="dxa"/>
              <w:left w:w="75" w:type="dxa"/>
              <w:bottom w:w="75" w:type="dxa"/>
              <w:right w:w="75" w:type="dxa"/>
            </w:tcMar>
            <w:vAlign w:val="center"/>
          </w:tcPr>
          <w:p w14:paraId="2F4A313E" w14:textId="77777777" w:rsidR="00DF17C0" w:rsidRDefault="00DF17C0"/>
        </w:tc>
        <w:tc>
          <w:tcPr>
            <w:tcW w:w="4070" w:type="dxa"/>
            <w:shd w:val="clear" w:color="auto" w:fill="FFFFFF"/>
            <w:noWrap/>
            <w:tcMar>
              <w:top w:w="75" w:type="dxa"/>
              <w:left w:w="75" w:type="dxa"/>
              <w:bottom w:w="75" w:type="dxa"/>
              <w:right w:w="75" w:type="dxa"/>
            </w:tcMar>
            <w:vAlign w:val="center"/>
          </w:tcPr>
          <w:p w14:paraId="4C4FEB85" w14:textId="77777777" w:rsidR="00DF17C0" w:rsidRDefault="00AA04BA">
            <w:r>
              <w:t> </w:t>
            </w:r>
          </w:p>
        </w:tc>
        <w:tc>
          <w:tcPr>
            <w:tcW w:w="4319" w:type="dxa"/>
            <w:shd w:val="clear" w:color="auto" w:fill="FFFFFF"/>
            <w:noWrap/>
            <w:tcMar>
              <w:top w:w="75" w:type="dxa"/>
              <w:left w:w="75" w:type="dxa"/>
              <w:bottom w:w="75" w:type="dxa"/>
              <w:right w:w="75" w:type="dxa"/>
            </w:tcMar>
            <w:vAlign w:val="center"/>
          </w:tcPr>
          <w:p w14:paraId="310B188C" w14:textId="77777777" w:rsidR="00DF17C0" w:rsidRDefault="00AA04BA">
            <w:r>
              <w:t> </w:t>
            </w:r>
          </w:p>
        </w:tc>
      </w:tr>
      <w:tr w:rsidR="00DF17C0" w14:paraId="14BB9E48" w14:textId="77777777">
        <w:tc>
          <w:tcPr>
            <w:tcW w:w="800" w:type="dxa"/>
            <w:vMerge/>
            <w:shd w:val="clear" w:color="auto" w:fill="FFFFFF"/>
            <w:noWrap/>
            <w:tcMar>
              <w:top w:w="75" w:type="dxa"/>
              <w:left w:w="75" w:type="dxa"/>
              <w:bottom w:w="75" w:type="dxa"/>
              <w:right w:w="75" w:type="dxa"/>
            </w:tcMar>
            <w:vAlign w:val="center"/>
          </w:tcPr>
          <w:p w14:paraId="12B42A9B" w14:textId="77777777" w:rsidR="00DF17C0" w:rsidRDefault="00DF17C0"/>
        </w:tc>
        <w:tc>
          <w:tcPr>
            <w:tcW w:w="4070" w:type="dxa"/>
            <w:shd w:val="clear" w:color="auto" w:fill="FFFFFF"/>
            <w:noWrap/>
            <w:tcMar>
              <w:top w:w="75" w:type="dxa"/>
              <w:left w:w="75" w:type="dxa"/>
              <w:bottom w:w="75" w:type="dxa"/>
              <w:right w:w="75" w:type="dxa"/>
            </w:tcMar>
            <w:vAlign w:val="center"/>
          </w:tcPr>
          <w:p w14:paraId="24D327D8" w14:textId="77777777" w:rsidR="00DF17C0" w:rsidRDefault="00AA04BA">
            <w:r>
              <w:t> </w:t>
            </w:r>
          </w:p>
        </w:tc>
        <w:tc>
          <w:tcPr>
            <w:tcW w:w="4319" w:type="dxa"/>
            <w:shd w:val="clear" w:color="auto" w:fill="FFFFFF"/>
            <w:noWrap/>
            <w:tcMar>
              <w:top w:w="75" w:type="dxa"/>
              <w:left w:w="75" w:type="dxa"/>
              <w:bottom w:w="75" w:type="dxa"/>
              <w:right w:w="75" w:type="dxa"/>
            </w:tcMar>
            <w:vAlign w:val="center"/>
          </w:tcPr>
          <w:p w14:paraId="53AC5166" w14:textId="77777777" w:rsidR="00DF17C0" w:rsidRDefault="00AA04BA">
            <w:r>
              <w:t> </w:t>
            </w:r>
          </w:p>
        </w:tc>
      </w:tr>
      <w:tr w:rsidR="00DF17C0" w14:paraId="641E525F" w14:textId="77777777">
        <w:tc>
          <w:tcPr>
            <w:tcW w:w="800" w:type="dxa"/>
            <w:vMerge/>
            <w:shd w:val="clear" w:color="auto" w:fill="FFFFFF"/>
            <w:noWrap/>
            <w:tcMar>
              <w:top w:w="75" w:type="dxa"/>
              <w:left w:w="75" w:type="dxa"/>
              <w:bottom w:w="75" w:type="dxa"/>
              <w:right w:w="75" w:type="dxa"/>
            </w:tcMar>
            <w:vAlign w:val="center"/>
          </w:tcPr>
          <w:p w14:paraId="7CB3FD08" w14:textId="77777777" w:rsidR="00DF17C0" w:rsidRDefault="00DF17C0"/>
        </w:tc>
        <w:tc>
          <w:tcPr>
            <w:tcW w:w="4070" w:type="dxa"/>
            <w:shd w:val="clear" w:color="auto" w:fill="FFFFFF"/>
            <w:noWrap/>
            <w:tcMar>
              <w:top w:w="75" w:type="dxa"/>
              <w:left w:w="75" w:type="dxa"/>
              <w:bottom w:w="75" w:type="dxa"/>
              <w:right w:w="75" w:type="dxa"/>
            </w:tcMar>
            <w:vAlign w:val="center"/>
          </w:tcPr>
          <w:p w14:paraId="1FFF03AF" w14:textId="77777777" w:rsidR="00DF17C0" w:rsidRDefault="00AA04BA">
            <w:r>
              <w:t> </w:t>
            </w:r>
          </w:p>
        </w:tc>
        <w:tc>
          <w:tcPr>
            <w:tcW w:w="4319" w:type="dxa"/>
            <w:shd w:val="clear" w:color="auto" w:fill="FFFFFF"/>
            <w:noWrap/>
            <w:tcMar>
              <w:top w:w="75" w:type="dxa"/>
              <w:left w:w="75" w:type="dxa"/>
              <w:bottom w:w="75" w:type="dxa"/>
              <w:right w:w="75" w:type="dxa"/>
            </w:tcMar>
            <w:vAlign w:val="center"/>
          </w:tcPr>
          <w:p w14:paraId="153D1A15" w14:textId="77777777" w:rsidR="00DF17C0" w:rsidRDefault="00AA04BA">
            <w:r>
              <w:t> </w:t>
            </w:r>
          </w:p>
        </w:tc>
      </w:tr>
      <w:tr w:rsidR="00DF17C0" w14:paraId="609D2EF2" w14:textId="77777777">
        <w:tc>
          <w:tcPr>
            <w:tcW w:w="4870" w:type="dxa"/>
            <w:gridSpan w:val="2"/>
            <w:vMerge w:val="restart"/>
            <w:shd w:val="clear" w:color="auto" w:fill="FFFFFF"/>
            <w:noWrap/>
            <w:tcMar>
              <w:top w:w="75" w:type="dxa"/>
              <w:left w:w="75" w:type="dxa"/>
              <w:bottom w:w="75" w:type="dxa"/>
              <w:right w:w="75" w:type="dxa"/>
            </w:tcMar>
            <w:vAlign w:val="center"/>
          </w:tcPr>
          <w:p w14:paraId="7A4AEFEF" w14:textId="77777777" w:rsidR="00DF17C0" w:rsidRDefault="00AA04BA">
            <w:r>
              <w:t>Svaru nosaukums un sertifikāta numurs</w:t>
            </w:r>
          </w:p>
        </w:tc>
        <w:tc>
          <w:tcPr>
            <w:tcW w:w="4319" w:type="dxa"/>
            <w:shd w:val="clear" w:color="auto" w:fill="FFFFFF"/>
            <w:noWrap/>
            <w:tcMar>
              <w:top w:w="75" w:type="dxa"/>
              <w:left w:w="75" w:type="dxa"/>
              <w:bottom w:w="75" w:type="dxa"/>
              <w:right w:w="75" w:type="dxa"/>
            </w:tcMar>
            <w:vAlign w:val="center"/>
          </w:tcPr>
          <w:p w14:paraId="27E39378" w14:textId="77777777" w:rsidR="00DF17C0" w:rsidRDefault="00AA04BA">
            <w:r>
              <w:t> </w:t>
            </w:r>
          </w:p>
        </w:tc>
      </w:tr>
      <w:tr w:rsidR="00DF17C0" w14:paraId="21D9609C" w14:textId="77777777">
        <w:tc>
          <w:tcPr>
            <w:tcW w:w="4870" w:type="dxa"/>
            <w:gridSpan w:val="2"/>
            <w:vMerge w:val="restart"/>
            <w:shd w:val="clear" w:color="auto" w:fill="FFFFFF"/>
            <w:noWrap/>
            <w:tcMar>
              <w:top w:w="75" w:type="dxa"/>
              <w:left w:w="75" w:type="dxa"/>
              <w:bottom w:w="75" w:type="dxa"/>
              <w:right w:w="75" w:type="dxa"/>
            </w:tcMar>
            <w:vAlign w:val="center"/>
          </w:tcPr>
          <w:p w14:paraId="091ED747" w14:textId="77777777" w:rsidR="00DF17C0" w:rsidRDefault="00AA04BA">
            <w:r>
              <w:t>Zvejas produktus svēra</w:t>
            </w:r>
          </w:p>
          <w:p w14:paraId="7F357EB4" w14:textId="77777777" w:rsidR="00DF17C0" w:rsidRDefault="00AA04BA">
            <w:r>
              <w:t xml:space="preserve"> </w:t>
            </w:r>
          </w:p>
          <w:p w14:paraId="424ABD45" w14:textId="77777777" w:rsidR="00DF17C0" w:rsidRDefault="00AA04BA">
            <w:r>
              <w:tab/>
            </w:r>
            <w:r>
              <w:br/>
              <w:t>(operatora nosaukums, atbildīgās personas amats, vārds, uzvārds, paraksts)</w:t>
            </w:r>
          </w:p>
        </w:tc>
        <w:tc>
          <w:tcPr>
            <w:tcW w:w="4319" w:type="dxa"/>
            <w:shd w:val="clear" w:color="auto" w:fill="FFFFFF"/>
            <w:noWrap/>
            <w:tcMar>
              <w:top w:w="75" w:type="dxa"/>
              <w:left w:w="75" w:type="dxa"/>
              <w:bottom w:w="75" w:type="dxa"/>
              <w:right w:w="75" w:type="dxa"/>
            </w:tcMar>
            <w:vAlign w:val="center"/>
          </w:tcPr>
          <w:p w14:paraId="484BDFE6" w14:textId="77777777" w:rsidR="00DF17C0" w:rsidRDefault="00AA04BA">
            <w:r>
              <w:t> </w:t>
            </w:r>
          </w:p>
        </w:tc>
      </w:tr>
    </w:tbl>
    <w:p w14:paraId="2B5C0349" w14:textId="77777777" w:rsidR="00DF17C0" w:rsidRDefault="00DF17C0"/>
    <w:p w14:paraId="03F6CD5B" w14:textId="77777777" w:rsidR="00DF17C0" w:rsidRDefault="00AA04BA">
      <w:r>
        <w:t>14. Par katras izkrautās nozvejas svēršanu aizpilda vienu svēršanas reģistra lapu.</w:t>
      </w:r>
    </w:p>
    <w:p w14:paraId="2E30DAA0" w14:textId="77777777" w:rsidR="00DF17C0" w:rsidRDefault="00AA04BA">
      <w:r>
        <w:t> </w:t>
      </w:r>
    </w:p>
    <w:p w14:paraId="233FF94E" w14:textId="77777777" w:rsidR="00DF17C0" w:rsidRDefault="00AA04BA">
      <w:r>
        <w:t>15. Svēršanā iegūto un svēršanas reģistrā ierakstīto skaitli tālāk izmanto, aizpildot pārdošanas zīmi, pārņemšanas deklarāciju vai piekrastes zvejas žurnālu.</w:t>
      </w:r>
    </w:p>
    <w:p w14:paraId="684BDC42" w14:textId="77777777" w:rsidR="00DF17C0" w:rsidRDefault="00AA04BA">
      <w:r>
        <w:t> </w:t>
      </w:r>
    </w:p>
    <w:p w14:paraId="414DAF49" w14:textId="77777777" w:rsidR="00DF17C0" w:rsidRDefault="00AA04BA">
      <w:pPr>
        <w:jc w:val="center"/>
      </w:pPr>
      <w:r>
        <w:rPr>
          <w:b/>
        </w:rPr>
        <w:t>IV. Pārbaudes saistībā ar kontroles plāna ievērošanu</w:t>
      </w:r>
    </w:p>
    <w:p w14:paraId="5C4A5F28" w14:textId="77777777" w:rsidR="00DF17C0" w:rsidRDefault="00AA04BA">
      <w:r>
        <w:t> </w:t>
      </w:r>
    </w:p>
    <w:p w14:paraId="2C3160FE" w14:textId="77777777" w:rsidR="00DF17C0" w:rsidRDefault="00AA04BA">
      <w:r>
        <w:t>16. Latvijas kompetentā iestāde attiecībā uz svēršanas kontroli atbilstoši plānam ir Valsts vides dienests. Tas pārbauda nozvejas reģistrēšanu un zivju pirmo pirkumu darījumu reģistrēšanu.</w:t>
      </w:r>
    </w:p>
    <w:p w14:paraId="7D62B37B" w14:textId="77777777" w:rsidR="00DF17C0" w:rsidRDefault="00AA04BA">
      <w:r>
        <w:t> </w:t>
      </w:r>
    </w:p>
    <w:p w14:paraId="4E8C7343" w14:textId="77777777" w:rsidR="00DF17C0" w:rsidRDefault="00AA04BA">
      <w:r>
        <w:t>17. Valsts vides dienests veic ar risku pamatotu dokumentu salīdzinošu pārbaudi, lai pārliecinātos par svēršanas rezultātiem, ko operators ir reģistrējis svēršanas reģistrā, piekrastes zvejas žurnālā, pārdošanas zīmē un (vai) citos nākamajos darījumos ar zvejas produktu partijām.</w:t>
      </w:r>
    </w:p>
    <w:p w14:paraId="7D2EBBA9" w14:textId="77777777" w:rsidR="00DF17C0" w:rsidRDefault="00AA04BA">
      <w:r>
        <w:t> </w:t>
      </w:r>
    </w:p>
    <w:p w14:paraId="04E238EF" w14:textId="77777777" w:rsidR="00DF17C0" w:rsidRDefault="00AA04BA">
      <w:r>
        <w:t>18. Valsts vides dienesta pārbaudes ietver:</w:t>
      </w:r>
    </w:p>
    <w:p w14:paraId="75AEEA15" w14:textId="77777777" w:rsidR="00DF17C0" w:rsidRDefault="00AA04BA">
      <w:r>
        <w:t>18.1. svēršanas rezultātu pārbaudi zivju sugām un daudzumam;</w:t>
      </w:r>
    </w:p>
    <w:p w14:paraId="52572FD9" w14:textId="77777777" w:rsidR="00DF17C0" w:rsidRDefault="00AA04BA">
      <w:r>
        <w:lastRenderedPageBreak/>
        <w:t>18.2. kuģu (laivu) iepriekšējo paziņojumu datu pārbaudi;</w:t>
      </w:r>
    </w:p>
    <w:p w14:paraId="75D37A5C" w14:textId="77777777" w:rsidR="00DF17C0" w:rsidRDefault="00AA04BA">
      <w:r>
        <w:t>18.3. nozvejas datu reģistrēšanas atbilstību svēršanas reģistra datiem;</w:t>
      </w:r>
    </w:p>
    <w:p w14:paraId="4D0A1627" w14:textId="77777777" w:rsidR="00DF17C0" w:rsidRDefault="00AA04BA">
      <w:r>
        <w:t>18.4. informācijas sistēmā reģistrēto pārdošanas zīmju datu pārbaudi;</w:t>
      </w:r>
    </w:p>
    <w:p w14:paraId="1700C464" w14:textId="77777777" w:rsidR="00DF17C0" w:rsidRDefault="00AA04BA">
      <w:r>
        <w:t>18.5. operatora ar zvejas darbībām saistīto pārkāpumu vēsturi;</w:t>
      </w:r>
    </w:p>
    <w:p w14:paraId="137AEB3A" w14:textId="77777777" w:rsidR="00DF17C0" w:rsidRDefault="00AA04BA">
      <w:r>
        <w:t>18.6. ja attiecas – nosacījumu ievērošanu par to plombu nodrošinājumu, kuras uzliktas uz transportlīdzekļiem vai konteineriem, ko izmanto zvejas produktu pārvadāšanai;</w:t>
      </w:r>
    </w:p>
    <w:p w14:paraId="6D9EBAB4" w14:textId="77777777" w:rsidR="00DF17C0" w:rsidRDefault="00AA04BA">
      <w:r>
        <w:t>18.7. ja attiecas – pirmā pircēja reģistrāciju.</w:t>
      </w:r>
    </w:p>
    <w:p w14:paraId="7D6D72CA" w14:textId="77777777" w:rsidR="00DF17C0" w:rsidRDefault="00AA04BA">
      <w:r>
        <w:t> </w:t>
      </w:r>
    </w:p>
    <w:p w14:paraId="6AD9A2B2" w14:textId="77777777" w:rsidR="00DF17C0" w:rsidRDefault="00AA04BA">
      <w:r>
        <w:t>19. Papildus šī plāna 18. punktā minētajām dokumentu pārbaudēm Valsts vides dienests pēc nejaušības principa var veikt arī fiziskās pārbaudes.</w:t>
      </w:r>
    </w:p>
    <w:p w14:paraId="3A43757C" w14:textId="77777777" w:rsidR="00DF17C0" w:rsidRDefault="00AA04BA">
      <w:r>
        <w:t> </w:t>
      </w:r>
    </w:p>
    <w:p w14:paraId="48FEE266" w14:textId="77777777" w:rsidR="00DF17C0" w:rsidRDefault="00AA04BA">
      <w:r>
        <w:t>20. Valsts vides dienestam pastāvīgi ir brīva piekļuve reģistrētajām svēršanas vietām, svēršanas sistēmām, svēršanas reģistriem un visām telpām, kurās tiek glabāti vai apstrādāti zvejas produkti. Operatora pienākums ir nodrošināt netraucētu Valsts vides dienesta amatpersonu piekļuvi minētajiem objektiem un dokumentiem to inspekcijai. Valsts vides dienests jebkurā laikā var pieprasīt, lai nozveja tiek nosvērta Valsts vides dienesta amatpersonu klātbūtnē.</w:t>
      </w:r>
    </w:p>
    <w:p w14:paraId="7540406A" w14:textId="77777777" w:rsidR="00DF17C0" w:rsidRDefault="00AA04BA">
      <w:r>
        <w:t> </w:t>
      </w:r>
    </w:p>
    <w:p w14:paraId="3CF408C9" w14:textId="77777777" w:rsidR="00DF17C0" w:rsidRDefault="00AA04BA">
      <w:r>
        <w:t>21. Valsts vides dienests par zvejas kontroles uzraudzību un Kopējās zivsaimniecības politikas ieviešanu atbildīgajām iestādēm (Eiropas Komisijai, Zemkopības ministrijai u. c.) dara pieejamu datu novērtējumu, riska analīzes dokumentus, pārbaudes aktus vai citus dokumentus, kas pamato ar piekrastes zvejnieku nozveju svēršanu saistītā kontroles plāna piemērošanas efektivitāti vai nepieciešamību tajā izdarīt grozījumus.</w:t>
      </w:r>
    </w:p>
    <w:sectPr w:rsidR="00DF17C0">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2559" w14:textId="77777777" w:rsidR="00AA04BA" w:rsidRDefault="00AA04BA">
      <w:r>
        <w:separator/>
      </w:r>
    </w:p>
  </w:endnote>
  <w:endnote w:type="continuationSeparator" w:id="0">
    <w:p w14:paraId="2F6F3EE6" w14:textId="77777777" w:rsidR="00AA04BA" w:rsidRDefault="00AA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2DCB" w14:textId="77777777" w:rsidR="00DF17C0" w:rsidRDefault="00AA04BA">
    <w:pPr>
      <w:jc w:val="right"/>
    </w:pPr>
    <w:r>
      <w:rPr>
        <w:sz w:val="24"/>
        <w:szCs w:val="24"/>
      </w:rPr>
      <w:fldChar w:fldCharType="begin"/>
    </w:r>
    <w:r>
      <w:rPr>
        <w:sz w:val="24"/>
        <w:szCs w:val="24"/>
      </w:rPr>
      <w:instrText>PAGE</w:instrText>
    </w:r>
    <w:r>
      <w:rPr>
        <w:sz w:val="24"/>
        <w:szCs w:val="24"/>
      </w:rPr>
      <w:fldChar w:fldCharType="separate"/>
    </w:r>
    <w:r w:rsidR="00B93E7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6CE5" w14:textId="77777777" w:rsidR="00F75B2B" w:rsidRDefault="00AA04B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DE74D" w14:textId="77777777" w:rsidR="00AA04BA" w:rsidRDefault="00AA04BA">
      <w:r>
        <w:separator/>
      </w:r>
    </w:p>
  </w:footnote>
  <w:footnote w:type="continuationSeparator" w:id="0">
    <w:p w14:paraId="4FEA62A4" w14:textId="77777777" w:rsidR="00AA04BA" w:rsidRDefault="00AA0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A133" w14:textId="77777777" w:rsidR="00F75B2B" w:rsidRDefault="00AA04BA">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B018" w14:textId="77777777" w:rsidR="00F75B2B" w:rsidRDefault="00AA04BA">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C0"/>
    <w:rsid w:val="00127AFC"/>
    <w:rsid w:val="006A65C0"/>
    <w:rsid w:val="00916734"/>
    <w:rsid w:val="00A83103"/>
    <w:rsid w:val="00AA04BA"/>
    <w:rsid w:val="00B93E77"/>
    <w:rsid w:val="00DF17C0"/>
    <w:rsid w:val="00F75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1C60"/>
  <w15:docId w15:val="{9BE958E8-854F-4536-8B8A-DDAE5033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table" w:customStyle="1" w:styleId="a">
    <w:basedOn w:val="TableNormal"/>
    <w:tblPr>
      <w:tblStyleRowBandSize w:val="1"/>
      <w:tblStyleColBandSize w:val="1"/>
    </w:tblPr>
  </w:style>
  <w:style w:type="paragraph" w:customStyle="1" w:styleId="placeholderparagraph">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1571</Words>
  <Characters>8955</Characters>
  <Application>Microsoft Office Word</Application>
  <DocSecurity>0</DocSecurity>
  <Lines>74</Lines>
  <Paragraphs>21</Paragraphs>
  <ScaleCrop>false</ScaleCrop>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noteikumi_p2_25-TA-2770.docx</dc:title>
  <dc:creator>Sandra Zērande</dc:creator>
  <cp:lastModifiedBy>Agnese Upīte</cp:lastModifiedBy>
  <cp:revision>2</cp:revision>
  <dcterms:created xsi:type="dcterms:W3CDTF">2026-08-17T10:23:00Z</dcterms:created>
  <dcterms:modified xsi:type="dcterms:W3CDTF">2026-08-17T10:23:00Z</dcterms:modified>
</cp:coreProperties>
</file>