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5D91" w14:textId="77777777" w:rsidR="00CF5F29" w:rsidRPr="00BC5975" w:rsidRDefault="00CF5F29" w:rsidP="00CF5F29">
      <w:pPr>
        <w:suppressAutoHyphens/>
        <w:autoSpaceDE w:val="0"/>
        <w:spacing w:before="130" w:after="0" w:line="260" w:lineRule="exact"/>
        <w:ind w:firstLine="539"/>
        <w:jc w:val="right"/>
        <w:rPr>
          <w:rFonts w:ascii="Cambria" w:eastAsia="Times New Roman" w:hAnsi="Cambria"/>
          <w:kern w:val="0"/>
          <w:sz w:val="19"/>
          <w:szCs w:val="24"/>
          <w:lang w:eastAsia="lv-LV"/>
        </w:rPr>
      </w:pPr>
      <w:r w:rsidRPr="00BC5975">
        <w:rPr>
          <w:rFonts w:ascii="Cambria" w:eastAsia="Times New Roman" w:hAnsi="Cambria"/>
          <w:kern w:val="0"/>
          <w:sz w:val="19"/>
          <w:szCs w:val="24"/>
          <w:lang w:eastAsia="lv-LV"/>
        </w:rPr>
        <w:t>3. pielikums</w:t>
      </w:r>
      <w:r w:rsidRPr="00BC5975">
        <w:rPr>
          <w:rFonts w:ascii="Cambria" w:eastAsia="Times New Roman" w:hAnsi="Cambria"/>
          <w:kern w:val="0"/>
          <w:sz w:val="19"/>
          <w:szCs w:val="24"/>
          <w:lang w:eastAsia="lv-LV"/>
        </w:rPr>
        <w:br/>
        <w:t xml:space="preserve"> Dobeles novada pašvaldības domes </w:t>
      </w:r>
      <w:r>
        <w:rPr>
          <w:rFonts w:ascii="Cambria" w:eastAsia="Times New Roman" w:hAnsi="Cambria"/>
          <w:kern w:val="0"/>
          <w:sz w:val="19"/>
          <w:szCs w:val="24"/>
          <w:lang w:eastAsia="lv-LV"/>
        </w:rPr>
        <w:br/>
      </w:r>
      <w:r w:rsidRPr="00BC5975">
        <w:rPr>
          <w:rFonts w:ascii="Cambria" w:eastAsia="Times New Roman" w:hAnsi="Cambria"/>
          <w:kern w:val="0"/>
          <w:sz w:val="19"/>
          <w:szCs w:val="24"/>
          <w:lang w:eastAsia="lv-LV"/>
        </w:rPr>
        <w:t xml:space="preserve">2026. gada 30. jūnija saistošajiem noteikumiem </w:t>
      </w:r>
      <w:r>
        <w:rPr>
          <w:rFonts w:ascii="Cambria" w:eastAsia="Times New Roman" w:hAnsi="Cambria"/>
          <w:kern w:val="0"/>
          <w:sz w:val="19"/>
          <w:szCs w:val="24"/>
          <w:lang w:eastAsia="lv-LV"/>
        </w:rPr>
        <w:br/>
      </w:r>
      <w:r w:rsidRPr="00BC5975">
        <w:rPr>
          <w:rFonts w:ascii="Cambria" w:eastAsia="Times New Roman" w:hAnsi="Cambria"/>
          <w:kern w:val="0"/>
          <w:sz w:val="19"/>
          <w:szCs w:val="24"/>
          <w:lang w:eastAsia="lv-LV"/>
        </w:rPr>
        <w:t xml:space="preserve">Nr. 5 "Dobeles novada pašvaldības </w:t>
      </w:r>
      <w:r>
        <w:rPr>
          <w:rFonts w:ascii="Cambria" w:eastAsia="Times New Roman" w:hAnsi="Cambria"/>
          <w:kern w:val="0"/>
          <w:sz w:val="19"/>
          <w:szCs w:val="24"/>
          <w:lang w:eastAsia="lv-LV"/>
        </w:rPr>
        <w:br/>
      </w:r>
      <w:r w:rsidRPr="00BC5975">
        <w:rPr>
          <w:rFonts w:ascii="Cambria" w:eastAsia="Times New Roman" w:hAnsi="Cambria"/>
          <w:kern w:val="0"/>
          <w:sz w:val="19"/>
          <w:szCs w:val="24"/>
          <w:lang w:eastAsia="lv-LV"/>
        </w:rPr>
        <w:t xml:space="preserve">sabiedrības līdzdalības budžeta nolikums" </w:t>
      </w:r>
    </w:p>
    <w:p w14:paraId="51458B98" w14:textId="77777777" w:rsidR="00CF5F29" w:rsidRPr="00BC5975" w:rsidRDefault="00CF5F29" w:rsidP="00CF5F29">
      <w:pPr>
        <w:suppressAutoHyphens/>
        <w:spacing w:before="360" w:after="0" w:line="240" w:lineRule="auto"/>
        <w:ind w:left="567" w:right="567"/>
        <w:jc w:val="center"/>
        <w:rPr>
          <w:rFonts w:ascii="Cambria" w:eastAsia="Times New Roman" w:hAnsi="Cambria"/>
          <w:b/>
          <w:kern w:val="0"/>
          <w:szCs w:val="24"/>
          <w:lang w:eastAsia="lv-LV"/>
        </w:rPr>
      </w:pPr>
      <w:r w:rsidRPr="00BC5975">
        <w:rPr>
          <w:rFonts w:ascii="Cambria" w:eastAsia="Times New Roman" w:hAnsi="Cambria"/>
          <w:b/>
          <w:bCs/>
          <w:kern w:val="0"/>
          <w:szCs w:val="24"/>
          <w:lang w:eastAsia="lv-LV"/>
        </w:rPr>
        <w:t xml:space="preserve">Dobeles novada pašvaldības līdzdalības budžeta projekta pieteikuma </w:t>
      </w:r>
      <w:r w:rsidRPr="00BC5975">
        <w:rPr>
          <w:rFonts w:ascii="Cambria" w:eastAsia="Times New Roman" w:hAnsi="Cambria"/>
          <w:b/>
          <w:bCs/>
          <w:kern w:val="0"/>
          <w:szCs w:val="24"/>
          <w:lang w:eastAsia="lv-LV"/>
        </w:rPr>
        <w:br/>
        <w:t>vērtēšanas kritēriji</w:t>
      </w:r>
    </w:p>
    <w:p w14:paraId="7409333D" w14:textId="77777777" w:rsidR="00CF5F29" w:rsidRPr="00BC5975" w:rsidRDefault="00CF5F29" w:rsidP="00CF5F29">
      <w:pPr>
        <w:suppressAutoHyphens/>
        <w:spacing w:before="130" w:after="0" w:line="260" w:lineRule="exact"/>
        <w:ind w:firstLine="539"/>
        <w:jc w:val="center"/>
        <w:rPr>
          <w:rFonts w:ascii="Cambria" w:eastAsia="Times New Roman" w:hAnsi="Cambria"/>
          <w:b/>
          <w:bCs/>
          <w:kern w:val="0"/>
          <w:sz w:val="19"/>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767"/>
        <w:gridCol w:w="5108"/>
        <w:gridCol w:w="1340"/>
        <w:gridCol w:w="1415"/>
      </w:tblGrid>
      <w:tr w:rsidR="00CF5F29" w:rsidRPr="00BC5975" w14:paraId="03672F5A" w14:textId="77777777" w:rsidTr="00EE11AF">
        <w:tc>
          <w:tcPr>
            <w:tcW w:w="817" w:type="dxa"/>
          </w:tcPr>
          <w:p w14:paraId="1FFF9004"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
                <w:bCs/>
                <w:kern w:val="0"/>
                <w:sz w:val="19"/>
                <w:szCs w:val="24"/>
                <w:lang w:eastAsia="lv-LV"/>
              </w:rPr>
              <w:t>Nr.</w:t>
            </w:r>
          </w:p>
        </w:tc>
        <w:tc>
          <w:tcPr>
            <w:tcW w:w="5528" w:type="dxa"/>
          </w:tcPr>
          <w:p w14:paraId="2A44AFD0"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
                <w:bCs/>
                <w:kern w:val="0"/>
                <w:sz w:val="19"/>
                <w:szCs w:val="24"/>
                <w:lang w:eastAsia="lv-LV"/>
              </w:rPr>
              <w:t xml:space="preserve">Kritērijs </w:t>
            </w:r>
          </w:p>
        </w:tc>
        <w:tc>
          <w:tcPr>
            <w:tcW w:w="1417" w:type="dxa"/>
          </w:tcPr>
          <w:p w14:paraId="2819878B"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
                <w:bCs/>
                <w:kern w:val="0"/>
                <w:sz w:val="19"/>
                <w:szCs w:val="24"/>
                <w:lang w:eastAsia="lv-LV"/>
              </w:rPr>
              <w:t>Atbilst</w:t>
            </w:r>
          </w:p>
        </w:tc>
        <w:tc>
          <w:tcPr>
            <w:tcW w:w="1478" w:type="dxa"/>
          </w:tcPr>
          <w:p w14:paraId="7671B62F"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
                <w:bCs/>
                <w:kern w:val="0"/>
                <w:sz w:val="19"/>
                <w:szCs w:val="24"/>
                <w:lang w:eastAsia="lv-LV"/>
              </w:rPr>
              <w:t>Neatbilst</w:t>
            </w:r>
          </w:p>
        </w:tc>
      </w:tr>
      <w:tr w:rsidR="00CF5F29" w:rsidRPr="00BC5975" w14:paraId="43CA7B28" w14:textId="77777777" w:rsidTr="00EE11AF">
        <w:tc>
          <w:tcPr>
            <w:tcW w:w="817" w:type="dxa"/>
          </w:tcPr>
          <w:p w14:paraId="28902FFE"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1.</w:t>
            </w:r>
          </w:p>
        </w:tc>
        <w:tc>
          <w:tcPr>
            <w:tcW w:w="5528" w:type="dxa"/>
          </w:tcPr>
          <w:p w14:paraId="3E8DE1C4"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pieteikums iesniegts noteiktajā termiņā un kārtībā.</w:t>
            </w:r>
          </w:p>
        </w:tc>
        <w:tc>
          <w:tcPr>
            <w:tcW w:w="1417" w:type="dxa"/>
          </w:tcPr>
          <w:p w14:paraId="641AE269"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766CB78C"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5F299ED3" w14:textId="77777777" w:rsidTr="00EE11AF">
        <w:tc>
          <w:tcPr>
            <w:tcW w:w="817" w:type="dxa"/>
          </w:tcPr>
          <w:p w14:paraId="49E38CC4"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2.</w:t>
            </w:r>
          </w:p>
        </w:tc>
        <w:tc>
          <w:tcPr>
            <w:tcW w:w="5528" w:type="dxa"/>
          </w:tcPr>
          <w:p w14:paraId="399C0FDF"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pieteikuma iesniedzējs atbilst nolikuma 12.</w:t>
            </w:r>
            <w:r>
              <w:rPr>
                <w:rFonts w:ascii="Cambria" w:eastAsia="Times New Roman" w:hAnsi="Cambria"/>
                <w:bCs/>
                <w:kern w:val="0"/>
                <w:sz w:val="19"/>
                <w:szCs w:val="24"/>
                <w:lang w:eastAsia="lv-LV"/>
              </w:rPr>
              <w:t> </w:t>
            </w:r>
            <w:r w:rsidRPr="00BC5975">
              <w:rPr>
                <w:rFonts w:ascii="Cambria" w:eastAsia="Times New Roman" w:hAnsi="Cambria"/>
                <w:bCs/>
                <w:kern w:val="0"/>
                <w:sz w:val="19"/>
                <w:szCs w:val="24"/>
                <w:lang w:eastAsia="lv-LV"/>
              </w:rPr>
              <w:t>punktā noteiktajām prasībām.</w:t>
            </w:r>
          </w:p>
        </w:tc>
        <w:tc>
          <w:tcPr>
            <w:tcW w:w="1417" w:type="dxa"/>
          </w:tcPr>
          <w:p w14:paraId="3319C198"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7E24A70D"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765F2FA8" w14:textId="77777777" w:rsidTr="00EE11AF">
        <w:tc>
          <w:tcPr>
            <w:tcW w:w="817" w:type="dxa"/>
          </w:tcPr>
          <w:p w14:paraId="5ABEDD4B"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3.</w:t>
            </w:r>
          </w:p>
        </w:tc>
        <w:tc>
          <w:tcPr>
            <w:tcW w:w="5528" w:type="dxa"/>
          </w:tcPr>
          <w:p w14:paraId="673C5B83"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Ja projekta realizēšanas rezultātā ir paredzami ieguldījumi infrastruktūrā vai plānotas citas pašvaldības rīcības, projekta idejas realizēšanas vieta ir sabiedrībai pieejams īpašums, kas pieder pašvaldībai, vai citai personai, kura ir sniegusi rakstisku piekrišanu vai saskaņojumu.</w:t>
            </w:r>
          </w:p>
        </w:tc>
        <w:tc>
          <w:tcPr>
            <w:tcW w:w="1417" w:type="dxa"/>
          </w:tcPr>
          <w:p w14:paraId="118FA58E"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4ECF00D1"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163760D1" w14:textId="77777777" w:rsidTr="00EE11AF">
        <w:tc>
          <w:tcPr>
            <w:tcW w:w="817" w:type="dxa"/>
          </w:tcPr>
          <w:p w14:paraId="3CB44927"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4.</w:t>
            </w:r>
          </w:p>
        </w:tc>
        <w:tc>
          <w:tcPr>
            <w:tcW w:w="5528" w:type="dxa"/>
          </w:tcPr>
          <w:p w14:paraId="6B67203A"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Iesniegts izmaksu aprēķins (tāme), kas atbilst realizējamajām projekta idejas izmaksām, un tajā iekļautas visas iespējamās izmaksas.</w:t>
            </w:r>
          </w:p>
        </w:tc>
        <w:tc>
          <w:tcPr>
            <w:tcW w:w="1417" w:type="dxa"/>
          </w:tcPr>
          <w:p w14:paraId="6E4C40B6"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7E5B78D4"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44F2A499" w14:textId="77777777" w:rsidTr="00EE11AF">
        <w:tc>
          <w:tcPr>
            <w:tcW w:w="817" w:type="dxa"/>
          </w:tcPr>
          <w:p w14:paraId="6589F8E2"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5.</w:t>
            </w:r>
          </w:p>
        </w:tc>
        <w:tc>
          <w:tcPr>
            <w:tcW w:w="5528" w:type="dxa"/>
          </w:tcPr>
          <w:p w14:paraId="791DD076" w14:textId="77777777" w:rsidR="00CF5F29" w:rsidRPr="00BC5975" w:rsidRDefault="00CF5F29" w:rsidP="00EE11AF">
            <w:pPr>
              <w:shd w:val="clear" w:color="auto" w:fill="FFFFFF"/>
              <w:suppressAutoHyphens/>
              <w:autoSpaceDE w:val="0"/>
              <w:spacing w:after="0" w:line="240" w:lineRule="auto"/>
              <w:jc w:val="both"/>
              <w:rPr>
                <w:rFonts w:ascii="Cambria" w:hAnsi="Cambria"/>
                <w:kern w:val="0"/>
                <w:sz w:val="19"/>
                <w:szCs w:val="24"/>
              </w:rPr>
            </w:pPr>
            <w:r w:rsidRPr="00BC5975">
              <w:rPr>
                <w:rFonts w:ascii="Cambria" w:hAnsi="Cambria"/>
                <w:kern w:val="0"/>
                <w:sz w:val="19"/>
                <w:szCs w:val="24"/>
              </w:rPr>
              <w:t xml:space="preserve">Ja paredzēti uzlabojumi infrastruktūrā, iesniedzama projekta skice, kurā uzskatāmi attēlots projekta īstenošanas rezultāts. </w:t>
            </w:r>
          </w:p>
        </w:tc>
        <w:tc>
          <w:tcPr>
            <w:tcW w:w="1417" w:type="dxa"/>
          </w:tcPr>
          <w:p w14:paraId="07D34152"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4E7DA368"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60A5EBBA" w14:textId="77777777" w:rsidTr="00EE11AF">
        <w:tc>
          <w:tcPr>
            <w:tcW w:w="817" w:type="dxa"/>
          </w:tcPr>
          <w:p w14:paraId="2BA156ED"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6.</w:t>
            </w:r>
          </w:p>
        </w:tc>
        <w:tc>
          <w:tcPr>
            <w:tcW w:w="5528" w:type="dxa"/>
          </w:tcPr>
          <w:p w14:paraId="679097AA"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mērķis nodrošina pašvaldības autonomo funkciju īstenošanu atbilstoši Pašvaldību likuma 4.</w:t>
            </w:r>
            <w:r>
              <w:rPr>
                <w:rFonts w:ascii="Cambria" w:eastAsia="Times New Roman" w:hAnsi="Cambria"/>
                <w:bCs/>
                <w:kern w:val="0"/>
                <w:sz w:val="19"/>
                <w:szCs w:val="24"/>
                <w:lang w:eastAsia="lv-LV"/>
              </w:rPr>
              <w:t> </w:t>
            </w:r>
            <w:r w:rsidRPr="00BC5975">
              <w:rPr>
                <w:rFonts w:ascii="Cambria" w:eastAsia="Times New Roman" w:hAnsi="Cambria"/>
                <w:bCs/>
                <w:kern w:val="0"/>
                <w:sz w:val="19"/>
                <w:szCs w:val="24"/>
                <w:lang w:eastAsia="lv-LV"/>
              </w:rPr>
              <w:t>pantam un atbilstoši Dobeles novada pašvaldības spēkā esošiem attīstības plānošanas dokumentiem un Rīcības plāna uzdevumiem, un Dobeles novada teritorijas plānojumam.</w:t>
            </w:r>
          </w:p>
        </w:tc>
        <w:tc>
          <w:tcPr>
            <w:tcW w:w="1417" w:type="dxa"/>
          </w:tcPr>
          <w:p w14:paraId="31173F3B"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63E1988B"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6D502BE2" w14:textId="77777777" w:rsidTr="00EE11AF">
        <w:tc>
          <w:tcPr>
            <w:tcW w:w="817" w:type="dxa"/>
          </w:tcPr>
          <w:p w14:paraId="5851399A"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7.</w:t>
            </w:r>
          </w:p>
        </w:tc>
        <w:tc>
          <w:tcPr>
            <w:tcW w:w="5528" w:type="dxa"/>
          </w:tcPr>
          <w:p w14:paraId="3F1BAC87"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Projekts ir saistīts ar jaunas infrastruktūras izveidošanu vai jau esošas infrastruktūras uzlabošanu vai atjaunošanu, kurai ir paliekoša un sabiedriski nozīmīga vērtība, kā arī projekta idejas rezultāts būs plaši pieejams iedzīvotājiem.</w:t>
            </w:r>
          </w:p>
        </w:tc>
        <w:tc>
          <w:tcPr>
            <w:tcW w:w="1417" w:type="dxa"/>
          </w:tcPr>
          <w:p w14:paraId="23B679E2"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2A6E877A"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411FBEC1" w14:textId="77777777" w:rsidTr="00EE11AF">
        <w:tc>
          <w:tcPr>
            <w:tcW w:w="817" w:type="dxa"/>
          </w:tcPr>
          <w:p w14:paraId="37B071C4"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8.</w:t>
            </w:r>
          </w:p>
        </w:tc>
        <w:tc>
          <w:tcPr>
            <w:tcW w:w="5528" w:type="dxa"/>
          </w:tcPr>
          <w:p w14:paraId="07093F01"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ideju nav plānots realizēt citos projektos, tās īstenošanai nav paredzēts piešķirt vai nav piešķirts finansējums no kāda cita ārējā finanšu avota, un par to ir iesniegts projekta idejas iesniedzēja apliecinājums. (1. pielikuma 5. punkts)</w:t>
            </w:r>
          </w:p>
        </w:tc>
        <w:tc>
          <w:tcPr>
            <w:tcW w:w="1417" w:type="dxa"/>
          </w:tcPr>
          <w:p w14:paraId="08C2B1D4"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302CC8CA"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6AAFC3CF" w14:textId="77777777" w:rsidTr="00EE11AF">
        <w:tc>
          <w:tcPr>
            <w:tcW w:w="817" w:type="dxa"/>
          </w:tcPr>
          <w:p w14:paraId="79E5D5FD"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9.</w:t>
            </w:r>
          </w:p>
        </w:tc>
        <w:tc>
          <w:tcPr>
            <w:tcW w:w="5528" w:type="dxa"/>
          </w:tcPr>
          <w:p w14:paraId="014F4FFD"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īstenošanai nav piešķirts finansējums no pašvaldības kārtējā gada budžeta.</w:t>
            </w:r>
          </w:p>
        </w:tc>
        <w:tc>
          <w:tcPr>
            <w:tcW w:w="1417" w:type="dxa"/>
          </w:tcPr>
          <w:p w14:paraId="5ABC40CD"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030ED28B"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1FDD6759" w14:textId="77777777" w:rsidTr="00EE11AF">
        <w:tc>
          <w:tcPr>
            <w:tcW w:w="817" w:type="dxa"/>
          </w:tcPr>
          <w:p w14:paraId="73F7C792"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10.</w:t>
            </w:r>
          </w:p>
        </w:tc>
        <w:tc>
          <w:tcPr>
            <w:tcW w:w="5528" w:type="dxa"/>
          </w:tcPr>
          <w:p w14:paraId="03B0280D"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Iesniegtajai projekta idejai paredzēta pilnīga tās realizācija.</w:t>
            </w:r>
          </w:p>
        </w:tc>
        <w:tc>
          <w:tcPr>
            <w:tcW w:w="1417" w:type="dxa"/>
          </w:tcPr>
          <w:p w14:paraId="17FD1F84"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64AEC58C"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r w:rsidR="00CF5F29" w:rsidRPr="00BC5975" w14:paraId="3F764FBD" w14:textId="77777777" w:rsidTr="00EE11AF">
        <w:tc>
          <w:tcPr>
            <w:tcW w:w="817" w:type="dxa"/>
          </w:tcPr>
          <w:p w14:paraId="0BD292DC" w14:textId="77777777" w:rsidR="00CF5F29" w:rsidRPr="00BC5975" w:rsidRDefault="00CF5F29" w:rsidP="00EE11AF">
            <w:pPr>
              <w:suppressAutoHyphens/>
              <w:spacing w:after="0" w:line="240" w:lineRule="auto"/>
              <w:jc w:val="center"/>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11.</w:t>
            </w:r>
          </w:p>
        </w:tc>
        <w:tc>
          <w:tcPr>
            <w:tcW w:w="5528" w:type="dxa"/>
          </w:tcPr>
          <w:p w14:paraId="2858A703" w14:textId="77777777" w:rsidR="00CF5F29" w:rsidRPr="00BC5975" w:rsidRDefault="00CF5F29" w:rsidP="00EE11AF">
            <w:pPr>
              <w:suppressAutoHyphens/>
              <w:spacing w:after="0" w:line="240" w:lineRule="auto"/>
              <w:jc w:val="both"/>
              <w:rPr>
                <w:rFonts w:ascii="Cambria" w:eastAsia="Times New Roman" w:hAnsi="Cambria"/>
                <w:kern w:val="0"/>
                <w:sz w:val="19"/>
                <w:szCs w:val="24"/>
                <w:lang w:eastAsia="lv-LV"/>
              </w:rPr>
            </w:pPr>
            <w:r w:rsidRPr="00BC5975">
              <w:rPr>
                <w:rFonts w:ascii="Cambria" w:eastAsia="Times New Roman" w:hAnsi="Cambria"/>
                <w:bCs/>
                <w:kern w:val="0"/>
                <w:sz w:val="19"/>
                <w:szCs w:val="24"/>
                <w:lang w:eastAsia="lv-LV"/>
              </w:rPr>
              <w:t>Projekta ideju nav paredzēts īstenot vairākās kārtās.</w:t>
            </w:r>
          </w:p>
        </w:tc>
        <w:tc>
          <w:tcPr>
            <w:tcW w:w="1417" w:type="dxa"/>
          </w:tcPr>
          <w:p w14:paraId="6C0BF48E"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c>
          <w:tcPr>
            <w:tcW w:w="1478" w:type="dxa"/>
          </w:tcPr>
          <w:p w14:paraId="21B1DCF4" w14:textId="77777777" w:rsidR="00CF5F29" w:rsidRPr="00BC5975" w:rsidRDefault="00CF5F29" w:rsidP="00EE11AF">
            <w:pPr>
              <w:suppressAutoHyphens/>
              <w:snapToGrid w:val="0"/>
              <w:spacing w:after="0" w:line="240" w:lineRule="auto"/>
              <w:jc w:val="center"/>
              <w:rPr>
                <w:rFonts w:ascii="Cambria" w:eastAsia="Times New Roman" w:hAnsi="Cambria"/>
                <w:bCs/>
                <w:kern w:val="0"/>
                <w:sz w:val="19"/>
                <w:szCs w:val="24"/>
                <w:lang w:eastAsia="lv-LV"/>
              </w:rPr>
            </w:pPr>
          </w:p>
        </w:tc>
      </w:tr>
    </w:tbl>
    <w:p w14:paraId="70DBD89B" w14:textId="77777777" w:rsidR="00CF5F29" w:rsidRDefault="00CF5F29"/>
    <w:sectPr w:rsidR="00CF5F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9"/>
    <w:rsid w:val="00801D71"/>
    <w:rsid w:val="00CF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241E"/>
  <w15:chartTrackingRefBased/>
  <w15:docId w15:val="{DFD7D1AD-6CB1-4485-A1AD-6D1A313D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5F29"/>
    <w:pPr>
      <w:spacing w:line="259" w:lineRule="auto"/>
    </w:pPr>
    <w:rPr>
      <w:rFonts w:ascii="Calibri" w:eastAsia="Calibri" w:hAnsi="Calibri" w:cs="Times New Roman"/>
      <w:sz w:val="22"/>
      <w:szCs w:val="22"/>
      <w:lang w:val="lv-LV"/>
      <w14:ligatures w14:val="none"/>
    </w:rPr>
  </w:style>
  <w:style w:type="paragraph" w:styleId="Virsraksts1">
    <w:name w:val="heading 1"/>
    <w:basedOn w:val="Parasts"/>
    <w:next w:val="Parasts"/>
    <w:link w:val="Virsraksts1Rakstz"/>
    <w:uiPriority w:val="9"/>
    <w:qFormat/>
    <w:rsid w:val="00CF5F2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CF5F2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CF5F2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CF5F2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CF5F2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CF5F2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CF5F2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CF5F2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CF5F29"/>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5F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F5F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F5F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F5F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F5F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F5F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5F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5F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5F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5F2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CF5F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5F29"/>
    <w:pPr>
      <w:numPr>
        <w:ilvl w:val="1"/>
      </w:numPr>
      <w:spacing w:line="278" w:lineRule="auto"/>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CF5F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5F29"/>
    <w:pPr>
      <w:spacing w:before="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CittsRakstz">
    <w:name w:val="Citāts Rakstz."/>
    <w:basedOn w:val="Noklusjumarindkopasfonts"/>
    <w:link w:val="Citts"/>
    <w:uiPriority w:val="29"/>
    <w:rsid w:val="00CF5F29"/>
    <w:rPr>
      <w:i/>
      <w:iCs/>
      <w:color w:val="404040" w:themeColor="text1" w:themeTint="BF"/>
    </w:rPr>
  </w:style>
  <w:style w:type="paragraph" w:styleId="Sarakstarindkopa">
    <w:name w:val="List Paragraph"/>
    <w:basedOn w:val="Parasts"/>
    <w:uiPriority w:val="34"/>
    <w:qFormat/>
    <w:rsid w:val="00CF5F29"/>
    <w:pPr>
      <w:spacing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vsizclums">
    <w:name w:val="Intense Emphasis"/>
    <w:basedOn w:val="Noklusjumarindkopasfonts"/>
    <w:uiPriority w:val="21"/>
    <w:qFormat/>
    <w:rsid w:val="00CF5F29"/>
    <w:rPr>
      <w:i/>
      <w:iCs/>
      <w:color w:val="0F4761" w:themeColor="accent1" w:themeShade="BF"/>
    </w:rPr>
  </w:style>
  <w:style w:type="paragraph" w:styleId="Intensvscitts">
    <w:name w:val="Intense Quote"/>
    <w:basedOn w:val="Parasts"/>
    <w:next w:val="Parasts"/>
    <w:link w:val="IntensvscittsRakstz"/>
    <w:uiPriority w:val="30"/>
    <w:qFormat/>
    <w:rsid w:val="00CF5F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CF5F29"/>
    <w:rPr>
      <w:i/>
      <w:iCs/>
      <w:color w:val="0F4761" w:themeColor="accent1" w:themeShade="BF"/>
    </w:rPr>
  </w:style>
  <w:style w:type="character" w:styleId="Intensvaatsauce">
    <w:name w:val="Intense Reference"/>
    <w:basedOn w:val="Noklusjumarindkopasfonts"/>
    <w:uiPriority w:val="32"/>
    <w:qFormat/>
    <w:rsid w:val="00CF5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2026-07-08T06:03:00Z</dcterms:created>
  <dcterms:modified xsi:type="dcterms:W3CDTF">2026-07-08T06:04:00Z</dcterms:modified>
</cp:coreProperties>
</file>