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A78E0" w14:textId="77777777" w:rsidR="00E157E7" w:rsidRPr="003756C2" w:rsidRDefault="00E157E7" w:rsidP="00E157E7">
      <w:pPr>
        <w:overflowPunct w:val="0"/>
        <w:autoSpaceDE w:val="0"/>
        <w:autoSpaceDN w:val="0"/>
        <w:adjustRightInd w:val="0"/>
        <w:spacing w:after="0" w:line="240" w:lineRule="auto"/>
        <w:jc w:val="right"/>
        <w:textAlignment w:val="baseline"/>
        <w:rPr>
          <w:rFonts w:ascii="Times New Roman" w:hAnsi="Times New Roman" w:cs="Times New Roman"/>
        </w:rPr>
      </w:pPr>
      <w:bookmarkStart w:id="0" w:name="_Hlk90283775"/>
      <w:r>
        <w:rPr>
          <w:rFonts w:ascii="Times New Roman" w:hAnsi="Times New Roman" w:cs="Times New Roman"/>
        </w:rPr>
        <w:t>1. </w:t>
      </w:r>
      <w:proofErr w:type="spellStart"/>
      <w:r>
        <w:rPr>
          <w:rFonts w:ascii="Times New Roman" w:hAnsi="Times New Roman" w:cs="Times New Roman"/>
        </w:rPr>
        <w:t>p</w:t>
      </w:r>
      <w:r w:rsidRPr="003756C2">
        <w:rPr>
          <w:rFonts w:ascii="Times New Roman" w:hAnsi="Times New Roman" w:cs="Times New Roman"/>
        </w:rPr>
        <w:t>ielikums</w:t>
      </w:r>
      <w:proofErr w:type="spellEnd"/>
      <w:r w:rsidRPr="003756C2">
        <w:rPr>
          <w:rFonts w:ascii="Times New Roman" w:hAnsi="Times New Roman" w:cs="Times New Roman"/>
        </w:rPr>
        <w:t xml:space="preserve"> </w:t>
      </w:r>
    </w:p>
    <w:p w14:paraId="736BF5F3" w14:textId="77777777" w:rsidR="00E157E7" w:rsidRPr="003756C2" w:rsidRDefault="00E157E7" w:rsidP="00E157E7">
      <w:pPr>
        <w:overflowPunct w:val="0"/>
        <w:autoSpaceDE w:val="0"/>
        <w:autoSpaceDN w:val="0"/>
        <w:adjustRightInd w:val="0"/>
        <w:spacing w:after="0" w:line="240" w:lineRule="auto"/>
        <w:jc w:val="right"/>
        <w:textAlignment w:val="baseline"/>
        <w:rPr>
          <w:rFonts w:ascii="Times New Roman" w:hAnsi="Times New Roman" w:cs="Times New Roman"/>
        </w:rPr>
      </w:pPr>
      <w:proofErr w:type="spellStart"/>
      <w:r w:rsidRPr="003756C2">
        <w:rPr>
          <w:rFonts w:ascii="Times New Roman" w:hAnsi="Times New Roman" w:cs="Times New Roman"/>
        </w:rPr>
        <w:t>Ministru</w:t>
      </w:r>
      <w:proofErr w:type="spellEnd"/>
      <w:r w:rsidRPr="003756C2">
        <w:rPr>
          <w:rFonts w:ascii="Times New Roman" w:hAnsi="Times New Roman" w:cs="Times New Roman"/>
        </w:rPr>
        <w:t xml:space="preserve"> </w:t>
      </w:r>
      <w:proofErr w:type="spellStart"/>
      <w:r w:rsidRPr="003756C2">
        <w:rPr>
          <w:rFonts w:ascii="Times New Roman" w:hAnsi="Times New Roman" w:cs="Times New Roman"/>
        </w:rPr>
        <w:t>kabineta</w:t>
      </w:r>
      <w:proofErr w:type="spellEnd"/>
      <w:r w:rsidRPr="003756C2">
        <w:rPr>
          <w:rFonts w:ascii="Times New Roman" w:hAnsi="Times New Roman" w:cs="Times New Roman"/>
        </w:rPr>
        <w:t xml:space="preserve"> </w:t>
      </w:r>
    </w:p>
    <w:p w14:paraId="0FC75D8C" w14:textId="77777777" w:rsidR="00E157E7" w:rsidRPr="003756C2" w:rsidRDefault="00E157E7" w:rsidP="00E157E7">
      <w:pPr>
        <w:overflowPunct w:val="0"/>
        <w:autoSpaceDE w:val="0"/>
        <w:autoSpaceDN w:val="0"/>
        <w:adjustRightInd w:val="0"/>
        <w:spacing w:after="0" w:line="240" w:lineRule="auto"/>
        <w:jc w:val="right"/>
        <w:textAlignment w:val="baseline"/>
        <w:rPr>
          <w:rFonts w:ascii="Times New Roman" w:hAnsi="Times New Roman" w:cs="Times New Roman"/>
        </w:rPr>
      </w:pPr>
      <w:r w:rsidRPr="003756C2">
        <w:rPr>
          <w:rFonts w:ascii="Times New Roman" w:hAnsi="Times New Roman" w:cs="Times New Roman"/>
        </w:rPr>
        <w:t>2026. gada 1. jūlija</w:t>
      </w:r>
    </w:p>
    <w:p w14:paraId="6E5C777C" w14:textId="77777777" w:rsidR="00E157E7" w:rsidRPr="003756C2" w:rsidRDefault="00E157E7" w:rsidP="00E157E7">
      <w:pPr>
        <w:pStyle w:val="paragraphheader"/>
        <w:spacing w:before="0" w:after="0"/>
        <w:jc w:val="right"/>
        <w:rPr>
          <w:color w:val="auto"/>
          <w:sz w:val="24"/>
          <w:szCs w:val="24"/>
        </w:rPr>
      </w:pPr>
      <w:r w:rsidRPr="003756C2">
        <w:rPr>
          <w:color w:val="auto"/>
          <w:sz w:val="24"/>
          <w:szCs w:val="24"/>
        </w:rPr>
        <w:t xml:space="preserve">rīkojumam Nr. </w:t>
      </w:r>
      <w:r w:rsidRPr="003756C2">
        <w:rPr>
          <w:color w:val="auto"/>
          <w:sz w:val="24"/>
          <w:szCs w:val="24"/>
        </w:rPr>
        <w:t>374</w:t>
      </w:r>
      <w:bookmarkEnd w:id="0"/>
    </w:p>
    <w:p w14:paraId="15518553" w14:textId="77777777" w:rsidR="00E157E7" w:rsidRPr="00E157E7" w:rsidRDefault="00E157E7" w:rsidP="00845CD9">
      <w:pPr>
        <w:spacing w:after="0" w:line="240" w:lineRule="auto"/>
        <w:jc w:val="right"/>
        <w:rPr>
          <w:rFonts w:ascii="Times New Roman" w:hAnsi="Times New Roman" w:cs="Times New Roman"/>
          <w:sz w:val="28"/>
          <w:szCs w:val="28"/>
          <w:lang w:val="lv-LV"/>
        </w:rPr>
      </w:pPr>
    </w:p>
    <w:p w14:paraId="37A8694B" w14:textId="62208753" w:rsidR="002664BF" w:rsidRDefault="00E157E7" w:rsidP="00845CD9">
      <w:pPr>
        <w:spacing w:after="0" w:line="240" w:lineRule="auto"/>
        <w:jc w:val="right"/>
        <w:rPr>
          <w:rFonts w:ascii="Times New Roman" w:hAnsi="Times New Roman" w:cs="Times New Roman"/>
          <w:sz w:val="28"/>
          <w:szCs w:val="28"/>
          <w:lang w:val="lv-LV"/>
        </w:rPr>
      </w:pPr>
      <w:r>
        <w:rPr>
          <w:rFonts w:ascii="Times New Roman" w:hAnsi="Times New Roman" w:cs="Times New Roman"/>
          <w:sz w:val="28"/>
          <w:szCs w:val="28"/>
          <w:lang w:val="fi-FI"/>
        </w:rPr>
        <w:t>"</w:t>
      </w:r>
      <w:r w:rsidR="002664BF" w:rsidRPr="00845CD9">
        <w:rPr>
          <w:rFonts w:ascii="Times New Roman" w:hAnsi="Times New Roman" w:cs="Times New Roman"/>
          <w:sz w:val="28"/>
          <w:szCs w:val="28"/>
          <w:lang w:val="fi-FI"/>
        </w:rPr>
        <w:t>1. pielikums</w:t>
      </w:r>
      <w:r w:rsidR="002664BF" w:rsidRPr="00845CD9">
        <w:rPr>
          <w:rFonts w:ascii="Times New Roman" w:hAnsi="Times New Roman" w:cs="Times New Roman"/>
          <w:sz w:val="28"/>
          <w:szCs w:val="28"/>
          <w:lang w:val="lv-LV"/>
        </w:rPr>
        <w:br/>
        <w:t>Ministru kabineta</w:t>
      </w:r>
      <w:r w:rsidR="002664BF" w:rsidRPr="00845CD9">
        <w:rPr>
          <w:rFonts w:ascii="Times New Roman" w:hAnsi="Times New Roman" w:cs="Times New Roman"/>
          <w:sz w:val="28"/>
          <w:szCs w:val="28"/>
          <w:lang w:val="lv-LV"/>
        </w:rPr>
        <w:br/>
        <w:t>2023. gada 10. janvāra</w:t>
      </w:r>
      <w:r w:rsidR="002664BF" w:rsidRPr="00845CD9">
        <w:rPr>
          <w:rFonts w:ascii="Times New Roman" w:hAnsi="Times New Roman" w:cs="Times New Roman"/>
          <w:sz w:val="28"/>
          <w:szCs w:val="28"/>
          <w:lang w:val="lv-LV"/>
        </w:rPr>
        <w:br/>
        <w:t>rīkojumam Nr. 1</w:t>
      </w:r>
      <w:bookmarkStart w:id="1" w:name="piel-1170446"/>
      <w:bookmarkEnd w:id="1"/>
    </w:p>
    <w:p w14:paraId="726045B5" w14:textId="77777777" w:rsidR="00845CD9" w:rsidRPr="00845CD9" w:rsidRDefault="00845CD9" w:rsidP="00845CD9">
      <w:pPr>
        <w:spacing w:after="0" w:line="240" w:lineRule="auto"/>
        <w:jc w:val="right"/>
        <w:rPr>
          <w:rFonts w:ascii="Times New Roman" w:hAnsi="Times New Roman" w:cs="Times New Roman"/>
          <w:sz w:val="28"/>
          <w:szCs w:val="28"/>
          <w:lang w:val="lv-LV"/>
        </w:rPr>
      </w:pPr>
    </w:p>
    <w:p w14:paraId="52DC2C80" w14:textId="29A1DA52" w:rsidR="002664BF" w:rsidRDefault="002664BF" w:rsidP="00845CD9">
      <w:pPr>
        <w:spacing w:after="0" w:line="240" w:lineRule="auto"/>
        <w:jc w:val="center"/>
        <w:rPr>
          <w:rFonts w:ascii="Times New Roman" w:hAnsi="Times New Roman" w:cs="Times New Roman"/>
          <w:b/>
          <w:bCs/>
          <w:sz w:val="28"/>
          <w:szCs w:val="28"/>
          <w:lang w:val="lv-LV"/>
        </w:rPr>
      </w:pPr>
      <w:bookmarkStart w:id="2" w:name="1170447"/>
      <w:bookmarkStart w:id="3" w:name="n-1170447"/>
      <w:bookmarkEnd w:id="2"/>
      <w:bookmarkEnd w:id="3"/>
      <w:r w:rsidRPr="00845CD9">
        <w:rPr>
          <w:rFonts w:ascii="Times New Roman" w:hAnsi="Times New Roman" w:cs="Times New Roman"/>
          <w:b/>
          <w:bCs/>
          <w:sz w:val="28"/>
          <w:szCs w:val="28"/>
          <w:lang w:val="lv-LV"/>
        </w:rPr>
        <w:t>Investīcijas 2.1.2.1.i  projekta "Valsts un pašvaldību iestāžu tīmekļvietņu vienotās koplietošanas platformas izvēršana" pase</w:t>
      </w:r>
    </w:p>
    <w:p w14:paraId="582C4962" w14:textId="77777777" w:rsidR="00845CD9" w:rsidRPr="00845CD9" w:rsidRDefault="00845CD9" w:rsidP="00845CD9">
      <w:pPr>
        <w:spacing w:after="0" w:line="240" w:lineRule="auto"/>
        <w:jc w:val="center"/>
        <w:rPr>
          <w:rFonts w:ascii="Times New Roman" w:hAnsi="Times New Roman" w:cs="Times New Roman"/>
          <w:b/>
          <w:bCs/>
          <w:sz w:val="28"/>
          <w:szCs w:val="28"/>
          <w:lang w:val="lv-LV"/>
        </w:rPr>
      </w:pPr>
    </w:p>
    <w:p w14:paraId="63A40490"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b/>
          <w:bCs/>
          <w:lang w:val="lv-LV"/>
        </w:rPr>
        <w:t>1.</w:t>
      </w:r>
      <w:r w:rsidRPr="00845CD9">
        <w:rPr>
          <w:rFonts w:ascii="Times New Roman" w:hAnsi="Times New Roman" w:cs="Times New Roman"/>
          <w:lang w:val="lv-LV"/>
        </w:rPr>
        <w:t> </w:t>
      </w:r>
      <w:r w:rsidRPr="00845CD9">
        <w:rPr>
          <w:rFonts w:ascii="Times New Roman" w:hAnsi="Times New Roman" w:cs="Times New Roman"/>
          <w:b/>
          <w:bCs/>
          <w:lang w:val="lv-LV"/>
        </w:rPr>
        <w:t>Finansējuma saņēmējs, kas īsteno projektu</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535"/>
        <w:gridCol w:w="6854"/>
      </w:tblGrid>
      <w:tr w:rsidR="002664BF" w:rsidRPr="00845CD9" w14:paraId="1D5F39E9" w14:textId="77777777" w:rsidTr="008D0690">
        <w:tc>
          <w:tcPr>
            <w:tcW w:w="1350" w:type="pct"/>
            <w:tcBorders>
              <w:top w:val="outset" w:sz="6" w:space="0" w:color="414142"/>
              <w:left w:val="outset" w:sz="6" w:space="0" w:color="414142"/>
              <w:bottom w:val="outset" w:sz="6" w:space="0" w:color="414142"/>
              <w:right w:val="outset" w:sz="6" w:space="0" w:color="414142"/>
            </w:tcBorders>
            <w:shd w:val="clear" w:color="auto" w:fill="DDD9C3"/>
            <w:hideMark/>
          </w:tcPr>
          <w:p w14:paraId="264FEEE4"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1.1. Finansējuma saņēmējs, kas īsteno projektu (institūcija)</w:t>
            </w:r>
          </w:p>
        </w:tc>
        <w:tc>
          <w:tcPr>
            <w:tcW w:w="3650" w:type="pct"/>
            <w:tcBorders>
              <w:top w:val="outset" w:sz="6" w:space="0" w:color="414142"/>
              <w:left w:val="outset" w:sz="6" w:space="0" w:color="414142"/>
              <w:bottom w:val="outset" w:sz="6" w:space="0" w:color="414142"/>
              <w:right w:val="outset" w:sz="6" w:space="0" w:color="414142"/>
            </w:tcBorders>
            <w:hideMark/>
          </w:tcPr>
          <w:p w14:paraId="638C6DDA"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Valsts kanceleja</w:t>
            </w:r>
          </w:p>
        </w:tc>
      </w:tr>
      <w:tr w:rsidR="002664BF" w:rsidRPr="00845CD9" w14:paraId="50309888" w14:textId="77777777" w:rsidTr="008D0690">
        <w:tc>
          <w:tcPr>
            <w:tcW w:w="1350" w:type="pct"/>
            <w:tcBorders>
              <w:top w:val="outset" w:sz="6" w:space="0" w:color="414142"/>
              <w:left w:val="outset" w:sz="6" w:space="0" w:color="414142"/>
              <w:bottom w:val="outset" w:sz="6" w:space="0" w:color="414142"/>
              <w:right w:val="outset" w:sz="6" w:space="0" w:color="414142"/>
            </w:tcBorders>
            <w:shd w:val="clear" w:color="auto" w:fill="DDD9C3"/>
            <w:hideMark/>
          </w:tcPr>
          <w:p w14:paraId="693D60D4"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1.2. Projekta īstenošanas partneri</w:t>
            </w:r>
          </w:p>
        </w:tc>
        <w:tc>
          <w:tcPr>
            <w:tcW w:w="3650" w:type="pct"/>
            <w:tcBorders>
              <w:top w:val="outset" w:sz="6" w:space="0" w:color="414142"/>
              <w:left w:val="outset" w:sz="6" w:space="0" w:color="414142"/>
              <w:bottom w:val="outset" w:sz="6" w:space="0" w:color="414142"/>
              <w:right w:val="outset" w:sz="6" w:space="0" w:color="414142"/>
            </w:tcBorders>
            <w:hideMark/>
          </w:tcPr>
          <w:p w14:paraId="72B8A644"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Valsts digitālās attīstības aģentūra</w:t>
            </w:r>
          </w:p>
          <w:p w14:paraId="30CF6535"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Iekšlietu ministrijas Informācijas centrs</w:t>
            </w:r>
          </w:p>
          <w:p w14:paraId="1F6A6850"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Kultūras informācijas sistēmu centrs</w:t>
            </w:r>
          </w:p>
        </w:tc>
      </w:tr>
    </w:tbl>
    <w:p w14:paraId="73588094" w14:textId="77777777" w:rsidR="002664BF" w:rsidRPr="00845CD9" w:rsidRDefault="002664BF" w:rsidP="00845CD9">
      <w:pPr>
        <w:spacing w:after="0" w:line="240" w:lineRule="auto"/>
        <w:rPr>
          <w:rFonts w:ascii="Times New Roman" w:hAnsi="Times New Roman" w:cs="Times New Roman"/>
          <w:b/>
          <w:bCs/>
          <w:lang w:val="lv-LV"/>
        </w:rPr>
      </w:pPr>
      <w:r w:rsidRPr="00845CD9">
        <w:rPr>
          <w:rFonts w:ascii="Times New Roman" w:hAnsi="Times New Roman" w:cs="Times New Roman"/>
          <w:b/>
          <w:bCs/>
          <w:lang w:val="lv-LV"/>
        </w:rPr>
        <w:t>2. Saistīto projektu programma</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535"/>
        <w:gridCol w:w="6854"/>
      </w:tblGrid>
      <w:tr w:rsidR="002664BF" w:rsidRPr="00845CD9" w14:paraId="6D1E7DCF" w14:textId="77777777" w:rsidTr="008D0690">
        <w:tc>
          <w:tcPr>
            <w:tcW w:w="1350" w:type="pct"/>
            <w:tcBorders>
              <w:top w:val="outset" w:sz="6" w:space="0" w:color="414142"/>
              <w:left w:val="outset" w:sz="6" w:space="0" w:color="414142"/>
              <w:bottom w:val="outset" w:sz="6" w:space="0" w:color="414142"/>
              <w:right w:val="outset" w:sz="6" w:space="0" w:color="414142"/>
            </w:tcBorders>
            <w:shd w:val="clear" w:color="auto" w:fill="DDD9C3"/>
            <w:hideMark/>
          </w:tcPr>
          <w:p w14:paraId="2549B28A"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2.1. Programmas nosaukums</w:t>
            </w:r>
          </w:p>
        </w:tc>
        <w:tc>
          <w:tcPr>
            <w:tcW w:w="3650" w:type="pct"/>
            <w:tcBorders>
              <w:top w:val="outset" w:sz="6" w:space="0" w:color="414142"/>
              <w:left w:val="outset" w:sz="6" w:space="0" w:color="414142"/>
              <w:bottom w:val="outset" w:sz="6" w:space="0" w:color="414142"/>
              <w:right w:val="outset" w:sz="6" w:space="0" w:color="414142"/>
            </w:tcBorders>
            <w:hideMark/>
          </w:tcPr>
          <w:p w14:paraId="6CED77EC"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Valsts pārvaldes resursu pārvaldības programma</w:t>
            </w:r>
          </w:p>
        </w:tc>
      </w:tr>
      <w:tr w:rsidR="002664BF" w:rsidRPr="00845CD9" w14:paraId="2DF9E927" w14:textId="77777777" w:rsidTr="008D0690">
        <w:tc>
          <w:tcPr>
            <w:tcW w:w="1350" w:type="pct"/>
            <w:tcBorders>
              <w:top w:val="outset" w:sz="6" w:space="0" w:color="414142"/>
              <w:left w:val="outset" w:sz="6" w:space="0" w:color="414142"/>
              <w:bottom w:val="outset" w:sz="6" w:space="0" w:color="414142"/>
              <w:right w:val="outset" w:sz="6" w:space="0" w:color="414142"/>
            </w:tcBorders>
            <w:shd w:val="clear" w:color="auto" w:fill="DDD9C3"/>
            <w:hideMark/>
          </w:tcPr>
          <w:p w14:paraId="45CD6FC0"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2.2. Saistība ar citiem projektiem</w:t>
            </w:r>
          </w:p>
        </w:tc>
        <w:tc>
          <w:tcPr>
            <w:tcW w:w="3650" w:type="pct"/>
            <w:tcBorders>
              <w:top w:val="outset" w:sz="6" w:space="0" w:color="414142"/>
              <w:left w:val="outset" w:sz="6" w:space="0" w:color="414142"/>
              <w:bottom w:val="outset" w:sz="6" w:space="0" w:color="414142"/>
              <w:right w:val="outset" w:sz="6" w:space="0" w:color="414142"/>
            </w:tcBorders>
            <w:hideMark/>
          </w:tcPr>
          <w:p w14:paraId="717198A5"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Nav</w:t>
            </w:r>
          </w:p>
        </w:tc>
      </w:tr>
    </w:tbl>
    <w:p w14:paraId="677256B5" w14:textId="77777777" w:rsidR="002664BF" w:rsidRPr="00845CD9" w:rsidRDefault="002664BF" w:rsidP="00845CD9">
      <w:pPr>
        <w:spacing w:after="0" w:line="240" w:lineRule="auto"/>
        <w:rPr>
          <w:rFonts w:ascii="Times New Roman" w:hAnsi="Times New Roman" w:cs="Times New Roman"/>
          <w:b/>
          <w:bCs/>
          <w:lang w:val="lv-LV"/>
        </w:rPr>
      </w:pPr>
      <w:r w:rsidRPr="00845CD9">
        <w:rPr>
          <w:rFonts w:ascii="Times New Roman" w:hAnsi="Times New Roman" w:cs="Times New Roman"/>
          <w:b/>
          <w:bCs/>
          <w:lang w:val="lv-LV"/>
        </w:rPr>
        <w:t>3. Projekta mērķis un galvenie ieguvumi</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567"/>
        <w:gridCol w:w="2933"/>
        <w:gridCol w:w="1538"/>
        <w:gridCol w:w="1351"/>
      </w:tblGrid>
      <w:tr w:rsidR="002664BF" w:rsidRPr="005F11B3" w14:paraId="0C6BC7DC" w14:textId="77777777" w:rsidTr="00A67A5E">
        <w:tc>
          <w:tcPr>
            <w:tcW w:w="1807" w:type="pct"/>
            <w:tcBorders>
              <w:top w:val="outset" w:sz="6" w:space="0" w:color="414142"/>
              <w:left w:val="outset" w:sz="6" w:space="0" w:color="414142"/>
              <w:bottom w:val="outset" w:sz="6" w:space="0" w:color="414142"/>
              <w:right w:val="outset" w:sz="6" w:space="0" w:color="414142"/>
            </w:tcBorders>
            <w:shd w:val="clear" w:color="auto" w:fill="DDD9C3"/>
            <w:hideMark/>
          </w:tcPr>
          <w:p w14:paraId="287539EB"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3.1. Projekta mērķis un galvenais saturs</w:t>
            </w:r>
          </w:p>
        </w:tc>
        <w:tc>
          <w:tcPr>
            <w:tcW w:w="3193" w:type="pct"/>
            <w:gridSpan w:val="3"/>
            <w:tcBorders>
              <w:top w:val="outset" w:sz="6" w:space="0" w:color="414142"/>
              <w:left w:val="outset" w:sz="6" w:space="0" w:color="414142"/>
              <w:bottom w:val="outset" w:sz="6" w:space="0" w:color="414142"/>
              <w:right w:val="outset" w:sz="6" w:space="0" w:color="414142"/>
            </w:tcBorders>
            <w:hideMark/>
          </w:tcPr>
          <w:p w14:paraId="70D73DD3" w14:textId="3619D2F9" w:rsidR="002664BF" w:rsidRPr="00554098" w:rsidRDefault="00554098" w:rsidP="00845CD9">
            <w:pPr>
              <w:spacing w:after="0" w:line="240" w:lineRule="auto"/>
              <w:rPr>
                <w:rFonts w:ascii="Times New Roman" w:hAnsi="Times New Roman" w:cs="Times New Roman"/>
                <w:lang w:val="lv-LV"/>
              </w:rPr>
            </w:pPr>
            <w:r w:rsidRPr="00554098">
              <w:rPr>
                <w:rFonts w:ascii="Times New Roman" w:hAnsi="Times New Roman" w:cs="Times New Roman"/>
                <w:lang w:val="lv-LV"/>
              </w:rPr>
              <w:t xml:space="preserve">Projekta mērķis ir līdz 2026. gada 31. maijam izvērst valsts un pašvaldību iestāžu tīmekļvietņu vienoto platformu (turpmāk </w:t>
            </w:r>
            <w:r w:rsidR="00850858">
              <w:rPr>
                <w:rFonts w:ascii="Times New Roman" w:hAnsi="Times New Roman" w:cs="Times New Roman"/>
                <w:lang w:val="lv-LV"/>
              </w:rPr>
              <w:t>–</w:t>
            </w:r>
            <w:r w:rsidRPr="00554098">
              <w:rPr>
                <w:rFonts w:ascii="Times New Roman" w:hAnsi="Times New Roman" w:cs="Times New Roman"/>
                <w:lang w:val="lv-LV"/>
              </w:rPr>
              <w:t xml:space="preserve"> TVP), lai nodrošinātu iespēju veidot visām sabiedrības grupām, t. sk. cilvēkiem ar invaliditāti, piekļūstamas iestāžu tīmekļvietnes</w:t>
            </w:r>
          </w:p>
        </w:tc>
      </w:tr>
      <w:tr w:rsidR="002664BF" w:rsidRPr="005F11B3" w14:paraId="15E8BF8B" w14:textId="77777777" w:rsidTr="00A67A5E">
        <w:tc>
          <w:tcPr>
            <w:tcW w:w="1807" w:type="pct"/>
            <w:tcBorders>
              <w:top w:val="outset" w:sz="6" w:space="0" w:color="414142"/>
              <w:left w:val="outset" w:sz="6" w:space="0" w:color="414142"/>
              <w:bottom w:val="outset" w:sz="6" w:space="0" w:color="414142"/>
              <w:right w:val="outset" w:sz="6" w:space="0" w:color="414142"/>
            </w:tcBorders>
            <w:shd w:val="clear" w:color="auto" w:fill="DDD9C3"/>
            <w:hideMark/>
          </w:tcPr>
          <w:p w14:paraId="1DDEEE4F"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3.2. Projekta pamatojums (aktualitāte/nepieciešamība/risināmā problēma)</w:t>
            </w:r>
          </w:p>
        </w:tc>
        <w:tc>
          <w:tcPr>
            <w:tcW w:w="3193" w:type="pct"/>
            <w:gridSpan w:val="3"/>
            <w:tcBorders>
              <w:top w:val="outset" w:sz="6" w:space="0" w:color="414142"/>
              <w:left w:val="outset" w:sz="6" w:space="0" w:color="414142"/>
              <w:bottom w:val="outset" w:sz="6" w:space="0" w:color="414142"/>
              <w:right w:val="outset" w:sz="6" w:space="0" w:color="414142"/>
            </w:tcBorders>
            <w:hideMark/>
          </w:tcPr>
          <w:p w14:paraId="3432A4C5" w14:textId="13A9C3A2"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Iestādēm ir vairākas tīmekļvietnes (1–8 vietnes iestādei), ko tās ir izveidojušas, kā arī neregulāri ir vajadzība pēc jaunām tematiskajām vietnēm. Esošās vietnes ir jāuztur – vietņu uzturēšana prasa gan resursus, gan kompetentu personālu katrā iestādē, kā arī visām iestāžu tīmekļvietnēm ir jāizpilda Eiropas Parlamenta un Padomes Direktīvas (ES) </w:t>
            </w:r>
            <w:r w:rsidRPr="00A7548D">
              <w:rPr>
                <w:rFonts w:ascii="Times New Roman" w:hAnsi="Times New Roman" w:cs="Times New Roman"/>
                <w:lang w:val="lv-LV"/>
              </w:rPr>
              <w:t>2016/2102</w:t>
            </w:r>
            <w:r w:rsidRPr="00845CD9">
              <w:rPr>
                <w:rFonts w:ascii="Times New Roman" w:hAnsi="Times New Roman" w:cs="Times New Roman"/>
                <w:lang w:val="lv-LV"/>
              </w:rPr>
              <w:t xml:space="preserve"> par publiskā sektora struktūru tīmekļvietņu un mobilo lietotņu </w:t>
            </w:r>
            <w:proofErr w:type="spellStart"/>
            <w:r w:rsidRPr="00845CD9">
              <w:rPr>
                <w:rFonts w:ascii="Times New Roman" w:hAnsi="Times New Roman" w:cs="Times New Roman"/>
                <w:lang w:val="lv-LV"/>
              </w:rPr>
              <w:t>piekļūstamību</w:t>
            </w:r>
            <w:proofErr w:type="spellEnd"/>
            <w:r w:rsidRPr="00845CD9">
              <w:rPr>
                <w:rFonts w:ascii="Times New Roman" w:hAnsi="Times New Roman" w:cs="Times New Roman"/>
                <w:lang w:val="lv-LV"/>
              </w:rPr>
              <w:t xml:space="preserve"> (turpmāk – ES Direktīva </w:t>
            </w:r>
            <w:r w:rsidRPr="00A7548D">
              <w:rPr>
                <w:rFonts w:ascii="Times New Roman" w:hAnsi="Times New Roman" w:cs="Times New Roman"/>
                <w:lang w:val="lv-LV"/>
              </w:rPr>
              <w:t>2016/2102</w:t>
            </w:r>
            <w:r w:rsidRPr="00845CD9">
              <w:rPr>
                <w:rFonts w:ascii="Times New Roman" w:hAnsi="Times New Roman" w:cs="Times New Roman"/>
                <w:lang w:val="lv-LV"/>
              </w:rPr>
              <w:t>) prasības (ES Direktīvas </w:t>
            </w:r>
            <w:r w:rsidRPr="00A7548D">
              <w:rPr>
                <w:rFonts w:ascii="Times New Roman" w:hAnsi="Times New Roman" w:cs="Times New Roman"/>
                <w:lang w:val="lv-LV"/>
              </w:rPr>
              <w:t>2016/2102</w:t>
            </w:r>
            <w:r w:rsidRPr="00845CD9">
              <w:rPr>
                <w:rFonts w:ascii="Times New Roman" w:hAnsi="Times New Roman" w:cs="Times New Roman"/>
                <w:lang w:val="lv-LV"/>
              </w:rPr>
              <w:t> prasības pārņemtas ar Ministru kabineta 2020. gada 14. jūlija noteikumiem Nr. 445 "</w:t>
            </w:r>
            <w:r w:rsidRPr="00A7548D">
              <w:rPr>
                <w:rFonts w:ascii="Times New Roman" w:hAnsi="Times New Roman" w:cs="Times New Roman"/>
                <w:lang w:val="lv-LV"/>
              </w:rPr>
              <w:t>Kārtība, kādā iestādes ievieto informāciju internetā</w:t>
            </w:r>
            <w:r w:rsidRPr="00845CD9">
              <w:rPr>
                <w:rFonts w:ascii="Times New Roman" w:hAnsi="Times New Roman" w:cs="Times New Roman"/>
                <w:lang w:val="lv-LV"/>
              </w:rPr>
              <w:t>").</w:t>
            </w:r>
          </w:p>
          <w:p w14:paraId="15E7E5B2" w14:textId="3CB91C2E"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xml:space="preserve">Tīmekļvietņu administrēšana un pārvaldība tām vietnēm, kuras nav izvietotas </w:t>
            </w:r>
            <w:r w:rsidR="00850858">
              <w:rPr>
                <w:rFonts w:ascii="Times New Roman" w:hAnsi="Times New Roman" w:cs="Times New Roman"/>
                <w:lang w:val="lv-LV"/>
              </w:rPr>
              <w:t>TVP</w:t>
            </w:r>
            <w:r w:rsidRPr="00845CD9">
              <w:rPr>
                <w:rFonts w:ascii="Times New Roman" w:hAnsi="Times New Roman" w:cs="Times New Roman"/>
                <w:lang w:val="lv-LV"/>
              </w:rPr>
              <w:t xml:space="preserve">, vairumā gadījumu tiek organizēta </w:t>
            </w:r>
            <w:r w:rsidRPr="00845CD9">
              <w:rPr>
                <w:rFonts w:ascii="Times New Roman" w:hAnsi="Times New Roman" w:cs="Times New Roman"/>
                <w:lang w:val="lv-LV"/>
              </w:rPr>
              <w:lastRenderedPageBreak/>
              <w:t>decentralizēti – katrā iestādē atsevišķi. Katra iestāde iepērk vietņu izstrādi, nodrošina vietņu uzturēšanu, izmitināšanu, drošības pārvaldību, kā arī atjauninājumus veic katrai vietnei atsevišķi. Vairākkārtīgs resursu izlietojums līdzīga procesa īstenošanai un decentralizēta, sadrumstalota IKT pārvaldība sadārdzina to uzturēšanu, kā arī ir grūtības valsts pārvaldē piesaistīt nepieciešamos IKT jomas speciālistus, kas var nodrošināt augsta līmeņa tīmekļvietņu pārvaldību (regulāri sekot līdzi nepieciešamajiem atjauninājumiem, drošības sertifikātiem, pārvaldīt incidentus).</w:t>
            </w:r>
          </w:p>
          <w:p w14:paraId="7C63A61E" w14:textId="61565DE0" w:rsidR="004B68B0" w:rsidRPr="004B68B0" w:rsidRDefault="00706D7C" w:rsidP="00845CD9">
            <w:pPr>
              <w:spacing w:after="0" w:line="240" w:lineRule="auto"/>
              <w:rPr>
                <w:rFonts w:ascii="Times New Roman" w:hAnsi="Times New Roman" w:cs="Times New Roman"/>
                <w:lang w:val="lv-LV"/>
              </w:rPr>
            </w:pPr>
            <w:r w:rsidRPr="004B1CC9">
              <w:rPr>
                <w:rFonts w:ascii="Times New Roman" w:hAnsi="Times New Roman" w:cs="Times New Roman"/>
                <w:lang w:val="lv-LV"/>
              </w:rPr>
              <w:t>Līdz 2026.</w:t>
            </w:r>
            <w:r w:rsidR="00DE7076">
              <w:rPr>
                <w:rFonts w:ascii="Times New Roman" w:hAnsi="Times New Roman" w:cs="Times New Roman"/>
                <w:lang w:val="lv-LV"/>
              </w:rPr>
              <w:t> </w:t>
            </w:r>
            <w:r w:rsidRPr="004B1CC9">
              <w:rPr>
                <w:rFonts w:ascii="Times New Roman" w:hAnsi="Times New Roman" w:cs="Times New Roman"/>
                <w:lang w:val="lv-LV"/>
              </w:rPr>
              <w:t>gada 31.</w:t>
            </w:r>
            <w:r w:rsidR="00DE7076">
              <w:rPr>
                <w:rFonts w:ascii="Times New Roman" w:hAnsi="Times New Roman" w:cs="Times New Roman"/>
                <w:lang w:val="lv-LV"/>
              </w:rPr>
              <w:t> </w:t>
            </w:r>
            <w:r w:rsidRPr="004B1CC9">
              <w:rPr>
                <w:rFonts w:ascii="Times New Roman" w:hAnsi="Times New Roman" w:cs="Times New Roman"/>
                <w:lang w:val="lv-LV"/>
              </w:rPr>
              <w:t>maijam n</w:t>
            </w:r>
            <w:r w:rsidR="002664BF" w:rsidRPr="004B1CC9">
              <w:rPr>
                <w:rFonts w:ascii="Times New Roman" w:hAnsi="Times New Roman" w:cs="Times New Roman"/>
                <w:lang w:val="lv-LV"/>
              </w:rPr>
              <w:t xml:space="preserve">epieciešams attīstīt un paplašināt </w:t>
            </w:r>
            <w:r w:rsidR="00DE7076">
              <w:rPr>
                <w:rFonts w:ascii="Times New Roman" w:hAnsi="Times New Roman" w:cs="Times New Roman"/>
                <w:lang w:val="lv-LV"/>
              </w:rPr>
              <w:t>TVP</w:t>
            </w:r>
            <w:r w:rsidR="002664BF" w:rsidRPr="004B1CC9">
              <w:rPr>
                <w:rFonts w:ascii="Times New Roman" w:hAnsi="Times New Roman" w:cs="Times New Roman"/>
                <w:lang w:val="lv-LV"/>
              </w:rPr>
              <w:t xml:space="preserve">, lai tajā būtu iespējams veidot neskaitāmas valsts iestāžu un pašvaldību pārziņā esošas tīmekļvietnes (šobrīd var </w:t>
            </w:r>
            <w:r w:rsidR="00A7548D" w:rsidRPr="004B1CC9">
              <w:rPr>
                <w:rFonts w:ascii="Times New Roman" w:hAnsi="Times New Roman" w:cs="Times New Roman"/>
                <w:lang w:val="lv-LV"/>
              </w:rPr>
              <w:t xml:space="preserve">veidot </w:t>
            </w:r>
            <w:r w:rsidR="002664BF" w:rsidRPr="004B1CC9">
              <w:rPr>
                <w:rFonts w:ascii="Times New Roman" w:hAnsi="Times New Roman" w:cs="Times New Roman"/>
                <w:lang w:val="lv-LV"/>
              </w:rPr>
              <w:t>tikai oficiālās valsts pārvaldes iestāžu un pašvaldību tīmekļvietnes), tām centralizēti nodrošinot izmitināšanu, uzturēšanu, atjaunināšanu, drošības pārvaldību</w:t>
            </w:r>
          </w:p>
        </w:tc>
      </w:tr>
      <w:tr w:rsidR="002664BF" w:rsidRPr="00845CD9" w14:paraId="7B242EB1" w14:textId="77777777" w:rsidTr="00A67A5E">
        <w:tc>
          <w:tcPr>
            <w:tcW w:w="1807" w:type="pct"/>
            <w:tcBorders>
              <w:top w:val="outset" w:sz="6" w:space="0" w:color="414142"/>
              <w:left w:val="outset" w:sz="6" w:space="0" w:color="414142"/>
              <w:bottom w:val="outset" w:sz="6" w:space="0" w:color="414142"/>
              <w:right w:val="outset" w:sz="6" w:space="0" w:color="414142"/>
            </w:tcBorders>
            <w:shd w:val="clear" w:color="auto" w:fill="DDD9C3"/>
            <w:hideMark/>
          </w:tcPr>
          <w:p w14:paraId="1D08E7AD"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lastRenderedPageBreak/>
              <w:t>3.3. Projekta ieguvumi</w:t>
            </w:r>
            <w:r w:rsidRPr="00845CD9">
              <w:rPr>
                <w:rFonts w:ascii="Times New Roman" w:hAnsi="Times New Roman" w:cs="Times New Roman"/>
                <w:vertAlign w:val="superscript"/>
                <w:lang w:val="lv-LV"/>
              </w:rPr>
              <w:t>1</w:t>
            </w:r>
          </w:p>
        </w:tc>
        <w:tc>
          <w:tcPr>
            <w:tcW w:w="1593" w:type="pct"/>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79ACA9D1"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Ieguvuma mērīšanas vai verificēšanas metode un mērāmais rādītājs</w:t>
            </w:r>
            <w:r w:rsidRPr="00845CD9">
              <w:rPr>
                <w:rFonts w:ascii="Times New Roman" w:hAnsi="Times New Roman" w:cs="Times New Roman"/>
                <w:vertAlign w:val="superscript"/>
                <w:lang w:val="lv-LV"/>
              </w:rPr>
              <w:t>2</w:t>
            </w:r>
          </w:p>
        </w:tc>
        <w:tc>
          <w:tcPr>
            <w:tcW w:w="850" w:type="pct"/>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6FFBAC30"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Vērtība</w:t>
            </w:r>
          </w:p>
        </w:tc>
        <w:tc>
          <w:tcPr>
            <w:tcW w:w="750" w:type="pct"/>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2509919E"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Sasniegšanas laiks (gads)</w:t>
            </w:r>
          </w:p>
        </w:tc>
      </w:tr>
      <w:tr w:rsidR="002664BF" w:rsidRPr="00845CD9" w14:paraId="3F45B6FE" w14:textId="77777777" w:rsidTr="00A67A5E">
        <w:tc>
          <w:tcPr>
            <w:tcW w:w="1807" w:type="pct"/>
            <w:tcBorders>
              <w:top w:val="outset" w:sz="6" w:space="0" w:color="414142"/>
              <w:left w:val="outset" w:sz="6" w:space="0" w:color="414142"/>
              <w:bottom w:val="outset" w:sz="6" w:space="0" w:color="414142"/>
              <w:right w:val="outset" w:sz="6" w:space="0" w:color="414142"/>
            </w:tcBorders>
            <w:hideMark/>
          </w:tcPr>
          <w:p w14:paraId="16D7BF98" w14:textId="77777777" w:rsidR="00A67A5E" w:rsidRDefault="002664BF" w:rsidP="00A67A5E">
            <w:pPr>
              <w:spacing w:after="0" w:line="240" w:lineRule="auto"/>
              <w:rPr>
                <w:rFonts w:ascii="Times New Roman" w:hAnsi="Times New Roman" w:cs="Times New Roman"/>
                <w:i/>
                <w:iCs/>
                <w:lang w:val="lv-LV"/>
              </w:rPr>
            </w:pPr>
            <w:r w:rsidRPr="00845CD9">
              <w:rPr>
                <w:rFonts w:ascii="Times New Roman" w:hAnsi="Times New Roman" w:cs="Times New Roman"/>
                <w:i/>
                <w:iCs/>
                <w:lang w:val="lv-LV"/>
              </w:rPr>
              <w:t xml:space="preserve">3.3.1. </w:t>
            </w:r>
          </w:p>
          <w:p w14:paraId="09FAFDDD" w14:textId="7A4726D1" w:rsidR="002664BF" w:rsidRPr="00845CD9" w:rsidRDefault="002664BF" w:rsidP="00A67A5E">
            <w:pPr>
              <w:spacing w:after="0" w:line="240" w:lineRule="auto"/>
              <w:rPr>
                <w:rFonts w:ascii="Times New Roman" w:hAnsi="Times New Roman" w:cs="Times New Roman"/>
                <w:lang w:val="lv-LV"/>
              </w:rPr>
            </w:pPr>
            <w:r w:rsidRPr="00845CD9">
              <w:rPr>
                <w:rFonts w:ascii="Times New Roman" w:hAnsi="Times New Roman" w:cs="Times New Roman"/>
                <w:lang w:val="lv-LV"/>
              </w:rPr>
              <w:t>Nodrošināta tīmekļvietņu pieejamība cilvēkiem ar īpašām vajadzībām, kā arī atbilstība lietošanai mobilajās ierīcēs, ko nosaka ES Direktīva </w:t>
            </w:r>
            <w:r w:rsidRPr="00A7548D">
              <w:rPr>
                <w:rFonts w:ascii="Times New Roman" w:hAnsi="Times New Roman" w:cs="Times New Roman"/>
                <w:lang w:val="lv-LV"/>
              </w:rPr>
              <w:t>2016/2102</w:t>
            </w:r>
            <w:r w:rsidRPr="00845CD9">
              <w:rPr>
                <w:rFonts w:ascii="Times New Roman" w:hAnsi="Times New Roman" w:cs="Times New Roman"/>
                <w:lang w:val="lv-LV"/>
              </w:rPr>
              <w:t xml:space="preserve"> par publiskā sektora struktūru tīmekļvietņu un mobilo lietotņu </w:t>
            </w:r>
            <w:proofErr w:type="spellStart"/>
            <w:r w:rsidRPr="00845CD9">
              <w:rPr>
                <w:rFonts w:ascii="Times New Roman" w:hAnsi="Times New Roman" w:cs="Times New Roman"/>
                <w:lang w:val="lv-LV"/>
              </w:rPr>
              <w:t>piekļūstamību</w:t>
            </w:r>
            <w:proofErr w:type="spellEnd"/>
          </w:p>
        </w:tc>
        <w:tc>
          <w:tcPr>
            <w:tcW w:w="1593" w:type="pct"/>
            <w:tcBorders>
              <w:top w:val="outset" w:sz="6" w:space="0" w:color="414142"/>
              <w:left w:val="outset" w:sz="6" w:space="0" w:color="414142"/>
              <w:bottom w:val="outset" w:sz="6" w:space="0" w:color="414142"/>
              <w:right w:val="outset" w:sz="6" w:space="0" w:color="414142"/>
            </w:tcBorders>
            <w:hideMark/>
          </w:tcPr>
          <w:p w14:paraId="4D070528" w14:textId="77777777" w:rsidR="00A67A5E" w:rsidRDefault="00A67A5E" w:rsidP="00845CD9">
            <w:pPr>
              <w:spacing w:after="0" w:line="240" w:lineRule="auto"/>
              <w:rPr>
                <w:rFonts w:ascii="Times New Roman" w:hAnsi="Times New Roman" w:cs="Times New Roman"/>
                <w:i/>
                <w:iCs/>
                <w:lang w:val="lv-LV"/>
              </w:rPr>
            </w:pPr>
          </w:p>
          <w:p w14:paraId="2D893E32" w14:textId="53551227" w:rsidR="002664BF" w:rsidRPr="00845CD9" w:rsidRDefault="00DE7076" w:rsidP="00845CD9">
            <w:pPr>
              <w:spacing w:after="0" w:line="240" w:lineRule="auto"/>
              <w:rPr>
                <w:rFonts w:ascii="Times New Roman" w:hAnsi="Times New Roman" w:cs="Times New Roman"/>
                <w:lang w:val="lv-LV"/>
              </w:rPr>
            </w:pPr>
            <w:r>
              <w:rPr>
                <w:rFonts w:ascii="Times New Roman" w:hAnsi="Times New Roman" w:cs="Times New Roman"/>
                <w:lang w:val="lv-LV"/>
              </w:rPr>
              <w:t>TVP</w:t>
            </w:r>
            <w:r w:rsidR="002664BF" w:rsidRPr="00845CD9">
              <w:rPr>
                <w:rFonts w:ascii="Times New Roman" w:hAnsi="Times New Roman" w:cs="Times New Roman"/>
                <w:lang w:val="lv-LV"/>
              </w:rPr>
              <w:t xml:space="preserve"> izvietotās iestāžu tīmekļvietnes, to skaits (papildus </w:t>
            </w:r>
            <w:r>
              <w:rPr>
                <w:rFonts w:ascii="Times New Roman" w:hAnsi="Times New Roman" w:cs="Times New Roman"/>
                <w:lang w:val="lv-LV"/>
              </w:rPr>
              <w:t>TVP</w:t>
            </w:r>
            <w:r w:rsidR="002664BF" w:rsidRPr="00845CD9">
              <w:rPr>
                <w:rFonts w:ascii="Times New Roman" w:hAnsi="Times New Roman" w:cs="Times New Roman"/>
                <w:lang w:val="lv-LV"/>
              </w:rPr>
              <w:t xml:space="preserve"> </w:t>
            </w:r>
            <w:r w:rsidR="00BB785D">
              <w:rPr>
                <w:rFonts w:ascii="Times New Roman" w:hAnsi="Times New Roman" w:cs="Times New Roman"/>
                <w:lang w:val="lv-LV"/>
              </w:rPr>
              <w:t xml:space="preserve">vairāk </w:t>
            </w:r>
            <w:r>
              <w:rPr>
                <w:rFonts w:ascii="Times New Roman" w:hAnsi="Times New Roman" w:cs="Times New Roman"/>
                <w:lang w:val="lv-LV"/>
              </w:rPr>
              <w:t>ne</w:t>
            </w:r>
            <w:r w:rsidR="00BB785D">
              <w:rPr>
                <w:rFonts w:ascii="Times New Roman" w:hAnsi="Times New Roman" w:cs="Times New Roman"/>
                <w:lang w:val="lv-LV"/>
              </w:rPr>
              <w:t xml:space="preserve">kā </w:t>
            </w:r>
            <w:r w:rsidR="002664BF" w:rsidRPr="00845CD9">
              <w:rPr>
                <w:rFonts w:ascii="Times New Roman" w:hAnsi="Times New Roman" w:cs="Times New Roman"/>
                <w:lang w:val="lv-LV"/>
              </w:rPr>
              <w:t xml:space="preserve">jau izveidotajām </w:t>
            </w:r>
            <w:r w:rsidR="00067D75" w:rsidRPr="00523B1A">
              <w:rPr>
                <w:rFonts w:ascii="Times New Roman" w:hAnsi="Times New Roman" w:cs="Times New Roman"/>
                <w:lang w:val="lv-LV"/>
              </w:rPr>
              <w:t>1</w:t>
            </w:r>
            <w:r w:rsidR="00067D75">
              <w:rPr>
                <w:rFonts w:ascii="Times New Roman" w:hAnsi="Times New Roman" w:cs="Times New Roman"/>
                <w:lang w:val="lv-LV"/>
              </w:rPr>
              <w:t>2</w:t>
            </w:r>
            <w:r w:rsidR="00BB785D">
              <w:rPr>
                <w:rFonts w:ascii="Times New Roman" w:hAnsi="Times New Roman" w:cs="Times New Roman"/>
                <w:lang w:val="lv-LV"/>
              </w:rPr>
              <w:t>0</w:t>
            </w:r>
            <w:r w:rsidR="00067D75" w:rsidRPr="00845CD9">
              <w:rPr>
                <w:rFonts w:ascii="Times New Roman" w:hAnsi="Times New Roman" w:cs="Times New Roman"/>
                <w:lang w:val="lv-LV"/>
              </w:rPr>
              <w:t xml:space="preserve"> </w:t>
            </w:r>
            <w:r w:rsidR="002664BF" w:rsidRPr="00845CD9">
              <w:rPr>
                <w:rFonts w:ascii="Times New Roman" w:hAnsi="Times New Roman" w:cs="Times New Roman"/>
                <w:lang w:val="lv-LV"/>
              </w:rPr>
              <w:t>iestāžu tīmekļvietnēm šī projekta ietvaros tiks izveidotas vēl vismaz 40 tīmekļvietnes)</w:t>
            </w:r>
          </w:p>
        </w:tc>
        <w:tc>
          <w:tcPr>
            <w:tcW w:w="850" w:type="pct"/>
            <w:tcBorders>
              <w:top w:val="outset" w:sz="6" w:space="0" w:color="414142"/>
              <w:left w:val="outset" w:sz="6" w:space="0" w:color="414142"/>
              <w:bottom w:val="outset" w:sz="6" w:space="0" w:color="414142"/>
              <w:right w:val="outset" w:sz="6" w:space="0" w:color="414142"/>
            </w:tcBorders>
            <w:hideMark/>
          </w:tcPr>
          <w:p w14:paraId="606A5521" w14:textId="77777777" w:rsidR="00DE7076" w:rsidRDefault="00DE7076" w:rsidP="00845CD9">
            <w:pPr>
              <w:spacing w:after="0" w:line="240" w:lineRule="auto"/>
              <w:rPr>
                <w:rFonts w:ascii="Times New Roman" w:hAnsi="Times New Roman" w:cs="Times New Roman"/>
                <w:b/>
                <w:bCs/>
                <w:lang w:val="lv-LV"/>
              </w:rPr>
            </w:pPr>
          </w:p>
          <w:p w14:paraId="0523C67B" w14:textId="01A635CB" w:rsidR="002664BF" w:rsidRPr="00845CD9" w:rsidRDefault="00523B1A" w:rsidP="00845CD9">
            <w:pPr>
              <w:spacing w:after="0" w:line="240" w:lineRule="auto"/>
              <w:rPr>
                <w:rFonts w:ascii="Times New Roman" w:hAnsi="Times New Roman" w:cs="Times New Roman"/>
                <w:lang w:val="lv-LV"/>
              </w:rPr>
            </w:pPr>
            <w:r w:rsidRPr="004B1CC9">
              <w:rPr>
                <w:rFonts w:ascii="Times New Roman" w:hAnsi="Times New Roman" w:cs="Times New Roman"/>
                <w:b/>
                <w:bCs/>
                <w:lang w:val="lv-LV"/>
              </w:rPr>
              <w:t>1</w:t>
            </w:r>
            <w:r w:rsidR="004B1CC9" w:rsidRPr="004B1CC9">
              <w:rPr>
                <w:rFonts w:ascii="Times New Roman" w:hAnsi="Times New Roman" w:cs="Times New Roman"/>
                <w:b/>
                <w:bCs/>
                <w:lang w:val="lv-LV"/>
              </w:rPr>
              <w:t>6</w:t>
            </w:r>
            <w:r w:rsidRPr="004B1CC9">
              <w:rPr>
                <w:rFonts w:ascii="Times New Roman" w:hAnsi="Times New Roman" w:cs="Times New Roman"/>
                <w:b/>
                <w:bCs/>
                <w:lang w:val="lv-LV"/>
              </w:rPr>
              <w:t>0</w:t>
            </w:r>
            <w:r w:rsidR="004B1CC9">
              <w:rPr>
                <w:rFonts w:ascii="Times New Roman" w:hAnsi="Times New Roman" w:cs="Times New Roman"/>
                <w:lang w:val="lv-LV"/>
              </w:rPr>
              <w:t xml:space="preserve"> </w:t>
            </w:r>
            <w:r w:rsidR="002664BF" w:rsidRPr="00845CD9">
              <w:rPr>
                <w:rFonts w:ascii="Times New Roman" w:hAnsi="Times New Roman" w:cs="Times New Roman"/>
                <w:lang w:val="lv-LV"/>
              </w:rPr>
              <w:t xml:space="preserve">(sākotnējā vērtība – </w:t>
            </w:r>
            <w:r w:rsidR="004B1CC9">
              <w:rPr>
                <w:rFonts w:ascii="Times New Roman" w:hAnsi="Times New Roman" w:cs="Times New Roman"/>
                <w:lang w:val="lv-LV"/>
              </w:rPr>
              <w:t>120</w:t>
            </w:r>
            <w:r w:rsidR="002664BF" w:rsidRPr="00845CD9">
              <w:rPr>
                <w:rFonts w:ascii="Times New Roman" w:hAnsi="Times New Roman" w:cs="Times New Roman"/>
                <w:lang w:val="lv-LV"/>
              </w:rPr>
              <w:t>; šī projekta ietvaros tiks izveidotas vēl 40 tīmekļvietnes)</w:t>
            </w:r>
          </w:p>
        </w:tc>
        <w:tc>
          <w:tcPr>
            <w:tcW w:w="750" w:type="pct"/>
            <w:tcBorders>
              <w:top w:val="outset" w:sz="6" w:space="0" w:color="414142"/>
              <w:left w:val="outset" w:sz="6" w:space="0" w:color="414142"/>
              <w:bottom w:val="outset" w:sz="6" w:space="0" w:color="414142"/>
              <w:right w:val="outset" w:sz="6" w:space="0" w:color="414142"/>
            </w:tcBorders>
            <w:hideMark/>
          </w:tcPr>
          <w:p w14:paraId="39360246" w14:textId="77777777" w:rsidR="00DE7076" w:rsidRDefault="00DE7076" w:rsidP="00845CD9">
            <w:pPr>
              <w:spacing w:after="0" w:line="240" w:lineRule="auto"/>
              <w:rPr>
                <w:rFonts w:ascii="Times New Roman" w:hAnsi="Times New Roman" w:cs="Times New Roman"/>
                <w:b/>
                <w:bCs/>
                <w:lang w:val="lv-LV"/>
              </w:rPr>
            </w:pPr>
          </w:p>
          <w:p w14:paraId="488206A5" w14:textId="6A50CF85" w:rsidR="002664BF" w:rsidRPr="00845CD9" w:rsidRDefault="002664BF" w:rsidP="00845CD9">
            <w:pPr>
              <w:spacing w:after="0" w:line="240" w:lineRule="auto"/>
              <w:rPr>
                <w:rFonts w:ascii="Times New Roman" w:hAnsi="Times New Roman" w:cs="Times New Roman"/>
                <w:b/>
                <w:bCs/>
                <w:lang w:val="lv-LV"/>
              </w:rPr>
            </w:pPr>
            <w:r w:rsidRPr="00845CD9">
              <w:rPr>
                <w:rFonts w:ascii="Times New Roman" w:hAnsi="Times New Roman" w:cs="Times New Roman"/>
                <w:b/>
                <w:bCs/>
                <w:lang w:val="lv-LV"/>
              </w:rPr>
              <w:t>2026.</w:t>
            </w:r>
          </w:p>
        </w:tc>
      </w:tr>
      <w:tr w:rsidR="002664BF" w:rsidRPr="00845CD9" w14:paraId="4E91AD75" w14:textId="77777777" w:rsidTr="00A67A5E">
        <w:tc>
          <w:tcPr>
            <w:tcW w:w="1807" w:type="pct"/>
            <w:tcBorders>
              <w:top w:val="outset" w:sz="6" w:space="0" w:color="414142"/>
              <w:left w:val="outset" w:sz="6" w:space="0" w:color="414142"/>
              <w:bottom w:val="outset" w:sz="6" w:space="0" w:color="414142"/>
              <w:right w:val="outset" w:sz="6" w:space="0" w:color="414142"/>
            </w:tcBorders>
            <w:hideMark/>
          </w:tcPr>
          <w:p w14:paraId="218C65E4" w14:textId="77777777" w:rsidR="00A67A5E" w:rsidRDefault="002664BF" w:rsidP="00A67A5E">
            <w:pPr>
              <w:spacing w:after="0" w:line="240" w:lineRule="auto"/>
              <w:rPr>
                <w:rFonts w:ascii="Times New Roman" w:hAnsi="Times New Roman" w:cs="Times New Roman"/>
                <w:i/>
                <w:iCs/>
                <w:lang w:val="lv-LV"/>
              </w:rPr>
            </w:pPr>
            <w:r w:rsidRPr="00845CD9">
              <w:rPr>
                <w:rFonts w:ascii="Times New Roman" w:hAnsi="Times New Roman" w:cs="Times New Roman"/>
                <w:i/>
                <w:iCs/>
                <w:lang w:val="lv-LV"/>
              </w:rPr>
              <w:t xml:space="preserve">3.3.2. </w:t>
            </w:r>
          </w:p>
          <w:p w14:paraId="7846CAA5" w14:textId="76D341B3" w:rsidR="002664BF" w:rsidRPr="00845CD9" w:rsidRDefault="002664BF" w:rsidP="00A67A5E">
            <w:pPr>
              <w:spacing w:after="0" w:line="240" w:lineRule="auto"/>
              <w:rPr>
                <w:rFonts w:ascii="Times New Roman" w:hAnsi="Times New Roman" w:cs="Times New Roman"/>
                <w:lang w:val="lv-LV"/>
              </w:rPr>
            </w:pPr>
            <w:r w:rsidRPr="00845CD9">
              <w:rPr>
                <w:rFonts w:ascii="Times New Roman" w:hAnsi="Times New Roman" w:cs="Times New Roman"/>
                <w:lang w:val="lv-LV"/>
              </w:rPr>
              <w:t>Valsts un pašvaldības iestādēm nodrošināts mūsdienīgs, kvalitatīvs komunikācijas kanāls ar sabiedrību un nodrošināta vienota tīmekļvietņu pārvaldība, centralizējot atbalsta procesus (vietņu izveide, uzturēšana, atjaunināšana, drošības pārvaldība u. tml.)</w:t>
            </w:r>
          </w:p>
        </w:tc>
        <w:tc>
          <w:tcPr>
            <w:tcW w:w="1593" w:type="pct"/>
            <w:tcBorders>
              <w:top w:val="outset" w:sz="6" w:space="0" w:color="414142"/>
              <w:left w:val="outset" w:sz="6" w:space="0" w:color="414142"/>
              <w:bottom w:val="outset" w:sz="6" w:space="0" w:color="414142"/>
              <w:right w:val="outset" w:sz="6" w:space="0" w:color="414142"/>
            </w:tcBorders>
            <w:hideMark/>
          </w:tcPr>
          <w:p w14:paraId="229BE326" w14:textId="77777777" w:rsidR="00A67A5E" w:rsidRDefault="00A67A5E" w:rsidP="00845CD9">
            <w:pPr>
              <w:spacing w:after="0" w:line="240" w:lineRule="auto"/>
              <w:rPr>
                <w:rFonts w:ascii="Times New Roman" w:hAnsi="Times New Roman" w:cs="Times New Roman"/>
                <w:i/>
                <w:iCs/>
                <w:lang w:val="lv-LV"/>
              </w:rPr>
            </w:pPr>
          </w:p>
          <w:p w14:paraId="7BC8B5C9" w14:textId="08068EC0" w:rsidR="002664BF" w:rsidRPr="00845CD9" w:rsidRDefault="00DE7076" w:rsidP="00845CD9">
            <w:pPr>
              <w:spacing w:after="0" w:line="240" w:lineRule="auto"/>
              <w:rPr>
                <w:rFonts w:ascii="Times New Roman" w:hAnsi="Times New Roman" w:cs="Times New Roman"/>
                <w:lang w:val="lv-LV"/>
              </w:rPr>
            </w:pPr>
            <w:r>
              <w:rPr>
                <w:rFonts w:ascii="Times New Roman" w:hAnsi="Times New Roman" w:cs="Times New Roman"/>
                <w:lang w:val="lv-LV"/>
              </w:rPr>
              <w:t>TVP</w:t>
            </w:r>
            <w:r w:rsidR="002664BF" w:rsidRPr="00845CD9">
              <w:rPr>
                <w:rFonts w:ascii="Times New Roman" w:hAnsi="Times New Roman" w:cs="Times New Roman"/>
                <w:lang w:val="lv-LV"/>
              </w:rPr>
              <w:t xml:space="preserve"> izvietotās iestāžu tīmekļvietnes, to skaits (papildus </w:t>
            </w:r>
            <w:r>
              <w:rPr>
                <w:rFonts w:ascii="Times New Roman" w:hAnsi="Times New Roman" w:cs="Times New Roman"/>
                <w:lang w:val="lv-LV"/>
              </w:rPr>
              <w:t>TVP</w:t>
            </w:r>
            <w:r w:rsidR="003D1E34">
              <w:rPr>
                <w:rFonts w:ascii="Times New Roman" w:hAnsi="Times New Roman" w:cs="Times New Roman"/>
                <w:lang w:val="lv-LV"/>
              </w:rPr>
              <w:t xml:space="preserve"> vairāk </w:t>
            </w:r>
            <w:r>
              <w:rPr>
                <w:rFonts w:ascii="Times New Roman" w:hAnsi="Times New Roman" w:cs="Times New Roman"/>
                <w:lang w:val="lv-LV"/>
              </w:rPr>
              <w:t>ne</w:t>
            </w:r>
            <w:r w:rsidR="003D1E34">
              <w:rPr>
                <w:rFonts w:ascii="Times New Roman" w:hAnsi="Times New Roman" w:cs="Times New Roman"/>
                <w:lang w:val="lv-LV"/>
              </w:rPr>
              <w:t>kā</w:t>
            </w:r>
            <w:r w:rsidR="002664BF" w:rsidRPr="00845CD9">
              <w:rPr>
                <w:rFonts w:ascii="Times New Roman" w:hAnsi="Times New Roman" w:cs="Times New Roman"/>
                <w:lang w:val="lv-LV"/>
              </w:rPr>
              <w:t xml:space="preserve"> jau izveidotajām </w:t>
            </w:r>
            <w:r w:rsidR="003D1E34">
              <w:rPr>
                <w:rFonts w:ascii="Times New Roman" w:hAnsi="Times New Roman" w:cs="Times New Roman"/>
                <w:lang w:val="lv-LV"/>
              </w:rPr>
              <w:t>120</w:t>
            </w:r>
            <w:r w:rsidR="002664BF" w:rsidRPr="00845CD9">
              <w:rPr>
                <w:rFonts w:ascii="Times New Roman" w:hAnsi="Times New Roman" w:cs="Times New Roman"/>
                <w:lang w:val="lv-LV"/>
              </w:rPr>
              <w:t xml:space="preserve"> iestāžu tīmekļvietnēm šī projekta ietvaros tiks izveidotas vēl vismaz 40 tīmekļvietnes)</w:t>
            </w:r>
          </w:p>
        </w:tc>
        <w:tc>
          <w:tcPr>
            <w:tcW w:w="850" w:type="pct"/>
            <w:tcBorders>
              <w:top w:val="outset" w:sz="6" w:space="0" w:color="414142"/>
              <w:left w:val="outset" w:sz="6" w:space="0" w:color="414142"/>
              <w:bottom w:val="outset" w:sz="6" w:space="0" w:color="414142"/>
              <w:right w:val="outset" w:sz="6" w:space="0" w:color="414142"/>
            </w:tcBorders>
            <w:hideMark/>
          </w:tcPr>
          <w:p w14:paraId="329C92E5" w14:textId="77777777" w:rsidR="00DE7076" w:rsidRDefault="00DE7076" w:rsidP="00845CD9">
            <w:pPr>
              <w:spacing w:after="0" w:line="240" w:lineRule="auto"/>
              <w:rPr>
                <w:rFonts w:ascii="Times New Roman" w:hAnsi="Times New Roman" w:cs="Times New Roman"/>
                <w:b/>
                <w:bCs/>
                <w:lang w:val="lv-LV"/>
              </w:rPr>
            </w:pPr>
          </w:p>
          <w:p w14:paraId="5DF2E265" w14:textId="680212EA" w:rsidR="002664BF" w:rsidRPr="00845CD9" w:rsidRDefault="000669A3" w:rsidP="00845CD9">
            <w:pPr>
              <w:spacing w:after="0" w:line="240" w:lineRule="auto"/>
              <w:rPr>
                <w:rFonts w:ascii="Times New Roman" w:hAnsi="Times New Roman" w:cs="Times New Roman"/>
                <w:lang w:val="lv-LV"/>
              </w:rPr>
            </w:pPr>
            <w:r w:rsidRPr="004B1CC9">
              <w:rPr>
                <w:rFonts w:ascii="Times New Roman" w:hAnsi="Times New Roman" w:cs="Times New Roman"/>
                <w:b/>
                <w:bCs/>
                <w:lang w:val="lv-LV"/>
              </w:rPr>
              <w:t>160</w:t>
            </w:r>
            <w:r w:rsidRPr="004B1CC9">
              <w:rPr>
                <w:rFonts w:ascii="Times New Roman" w:hAnsi="Times New Roman" w:cs="Times New Roman"/>
                <w:lang w:val="lv-LV"/>
              </w:rPr>
              <w:t> </w:t>
            </w:r>
            <w:r w:rsidR="002664BF" w:rsidRPr="004B1CC9">
              <w:rPr>
                <w:rFonts w:ascii="Times New Roman" w:hAnsi="Times New Roman" w:cs="Times New Roman"/>
                <w:lang w:val="lv-LV"/>
              </w:rPr>
              <w:t>(sākotnējā vērtība – 1</w:t>
            </w:r>
            <w:r w:rsidR="003D1E34" w:rsidRPr="004B1CC9">
              <w:rPr>
                <w:rFonts w:ascii="Times New Roman" w:hAnsi="Times New Roman" w:cs="Times New Roman"/>
                <w:lang w:val="lv-LV"/>
              </w:rPr>
              <w:t>20</w:t>
            </w:r>
            <w:r w:rsidR="002664BF" w:rsidRPr="004B1CC9">
              <w:rPr>
                <w:rFonts w:ascii="Times New Roman" w:hAnsi="Times New Roman" w:cs="Times New Roman"/>
                <w:lang w:val="lv-LV"/>
              </w:rPr>
              <w:t>;</w:t>
            </w:r>
            <w:r w:rsidR="002664BF" w:rsidRPr="00845CD9">
              <w:rPr>
                <w:rFonts w:ascii="Times New Roman" w:hAnsi="Times New Roman" w:cs="Times New Roman"/>
                <w:lang w:val="lv-LV"/>
              </w:rPr>
              <w:t xml:space="preserve"> šī projekta ietvaros tiks izveidotas vēl 40 tīmekļvietnes)</w:t>
            </w:r>
          </w:p>
        </w:tc>
        <w:tc>
          <w:tcPr>
            <w:tcW w:w="750" w:type="pct"/>
            <w:tcBorders>
              <w:top w:val="outset" w:sz="6" w:space="0" w:color="414142"/>
              <w:left w:val="outset" w:sz="6" w:space="0" w:color="414142"/>
              <w:bottom w:val="outset" w:sz="6" w:space="0" w:color="414142"/>
              <w:right w:val="outset" w:sz="6" w:space="0" w:color="414142"/>
            </w:tcBorders>
            <w:hideMark/>
          </w:tcPr>
          <w:p w14:paraId="3C235E69" w14:textId="77777777" w:rsidR="00DE7076" w:rsidRDefault="00DE7076" w:rsidP="00845CD9">
            <w:pPr>
              <w:spacing w:after="0" w:line="240" w:lineRule="auto"/>
              <w:rPr>
                <w:rFonts w:ascii="Times New Roman" w:hAnsi="Times New Roman" w:cs="Times New Roman"/>
                <w:b/>
                <w:bCs/>
                <w:lang w:val="lv-LV"/>
              </w:rPr>
            </w:pPr>
          </w:p>
          <w:p w14:paraId="49E418A1" w14:textId="3BBC26A5" w:rsidR="002664BF" w:rsidRPr="00845CD9" w:rsidRDefault="002664BF" w:rsidP="00845CD9">
            <w:pPr>
              <w:spacing w:after="0" w:line="240" w:lineRule="auto"/>
              <w:rPr>
                <w:rFonts w:ascii="Times New Roman" w:hAnsi="Times New Roman" w:cs="Times New Roman"/>
                <w:b/>
                <w:bCs/>
                <w:lang w:val="lv-LV"/>
              </w:rPr>
            </w:pPr>
            <w:r w:rsidRPr="00845CD9">
              <w:rPr>
                <w:rFonts w:ascii="Times New Roman" w:hAnsi="Times New Roman" w:cs="Times New Roman"/>
                <w:b/>
                <w:bCs/>
                <w:lang w:val="lv-LV"/>
              </w:rPr>
              <w:t>2026.</w:t>
            </w:r>
          </w:p>
        </w:tc>
      </w:tr>
    </w:tbl>
    <w:p w14:paraId="45B83A98" w14:textId="77777777" w:rsidR="002664BF" w:rsidRPr="00845CD9" w:rsidRDefault="002664BF" w:rsidP="00845CD9">
      <w:pPr>
        <w:spacing w:after="0" w:line="240" w:lineRule="auto"/>
        <w:rPr>
          <w:rFonts w:ascii="Times New Roman" w:hAnsi="Times New Roman" w:cs="Times New Roman"/>
          <w:b/>
          <w:bCs/>
          <w:lang w:val="lv-LV"/>
        </w:rPr>
      </w:pPr>
    </w:p>
    <w:p w14:paraId="47ACB1EF" w14:textId="77777777" w:rsidR="002664BF" w:rsidRPr="00845CD9" w:rsidRDefault="002664BF" w:rsidP="00845CD9">
      <w:pPr>
        <w:spacing w:after="0" w:line="240" w:lineRule="auto"/>
        <w:rPr>
          <w:rFonts w:ascii="Times New Roman" w:hAnsi="Times New Roman" w:cs="Times New Roman"/>
          <w:b/>
          <w:bCs/>
          <w:lang w:val="lv-LV"/>
        </w:rPr>
      </w:pPr>
      <w:r w:rsidRPr="00F0790A">
        <w:rPr>
          <w:rFonts w:ascii="Times New Roman" w:hAnsi="Times New Roman" w:cs="Times New Roman"/>
          <w:b/>
          <w:bCs/>
          <w:lang w:val="lv-LV"/>
        </w:rPr>
        <w:t>4. Nepieciešamā finansējuma apjoms un tā sadalījums pa projekta darbībām iznākumu sasniegšanai un būtisko izmaksu veidiem</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07"/>
        <w:gridCol w:w="2441"/>
        <w:gridCol w:w="2441"/>
      </w:tblGrid>
      <w:tr w:rsidR="002664BF" w:rsidRPr="005F11B3" w14:paraId="4054BFDA" w14:textId="77777777" w:rsidTr="008D0690">
        <w:tc>
          <w:tcPr>
            <w:tcW w:w="2400" w:type="pct"/>
            <w:tcBorders>
              <w:top w:val="outset" w:sz="6" w:space="0" w:color="414142"/>
              <w:left w:val="outset" w:sz="6" w:space="0" w:color="414142"/>
              <w:bottom w:val="outset" w:sz="6" w:space="0" w:color="414142"/>
              <w:right w:val="outset" w:sz="6" w:space="0" w:color="414142"/>
            </w:tcBorders>
            <w:shd w:val="clear" w:color="auto" w:fill="DDD9C3"/>
            <w:hideMark/>
          </w:tcPr>
          <w:p w14:paraId="4732FA10"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4.1. Atveseļošanas fonda plāna finansējums (kopā)</w:t>
            </w:r>
          </w:p>
        </w:tc>
        <w:tc>
          <w:tcPr>
            <w:tcW w:w="2600" w:type="pct"/>
            <w:gridSpan w:val="2"/>
            <w:tcBorders>
              <w:top w:val="outset" w:sz="6" w:space="0" w:color="414142"/>
              <w:left w:val="outset" w:sz="6" w:space="0" w:color="414142"/>
              <w:bottom w:val="outset" w:sz="6" w:space="0" w:color="414142"/>
              <w:right w:val="outset" w:sz="6" w:space="0" w:color="414142"/>
            </w:tcBorders>
            <w:shd w:val="clear" w:color="auto" w:fill="DDD9C3"/>
            <w:hideMark/>
          </w:tcPr>
          <w:p w14:paraId="09B0024B"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4.2. Plānotais pievienotās vērtības nodokļa (PVN) apmērs (kopā), ja tiks pieprasīta tā segšana</w:t>
            </w:r>
            <w:r w:rsidRPr="00845CD9">
              <w:rPr>
                <w:rFonts w:ascii="Times New Roman" w:hAnsi="Times New Roman" w:cs="Times New Roman"/>
                <w:vertAlign w:val="superscript"/>
                <w:lang w:val="lv-LV"/>
              </w:rPr>
              <w:t>3</w:t>
            </w:r>
            <w:r w:rsidRPr="00845CD9">
              <w:rPr>
                <w:rFonts w:ascii="Times New Roman" w:hAnsi="Times New Roman" w:cs="Times New Roman"/>
                <w:lang w:val="lv-LV"/>
              </w:rPr>
              <w:t>, un avansa apmērs, ja plānots to pieprasīt</w:t>
            </w:r>
            <w:r w:rsidRPr="00845CD9">
              <w:rPr>
                <w:rFonts w:ascii="Times New Roman" w:hAnsi="Times New Roman" w:cs="Times New Roman"/>
                <w:vertAlign w:val="superscript"/>
                <w:lang w:val="lv-LV"/>
              </w:rPr>
              <w:t>4</w:t>
            </w:r>
          </w:p>
        </w:tc>
      </w:tr>
      <w:tr w:rsidR="002664BF" w:rsidRPr="00845CD9" w14:paraId="6E55C1E5" w14:textId="77777777" w:rsidTr="008D0690">
        <w:tc>
          <w:tcPr>
            <w:tcW w:w="2400" w:type="pct"/>
            <w:tcBorders>
              <w:top w:val="outset" w:sz="6" w:space="0" w:color="414142"/>
              <w:left w:val="outset" w:sz="6" w:space="0" w:color="414142"/>
              <w:bottom w:val="outset" w:sz="6" w:space="0" w:color="414142"/>
              <w:right w:val="outset" w:sz="6" w:space="0" w:color="414142"/>
            </w:tcBorders>
            <w:hideMark/>
          </w:tcPr>
          <w:p w14:paraId="0E50E86A" w14:textId="02807601" w:rsidR="002664BF" w:rsidRPr="00845CD9" w:rsidRDefault="00B04A9E" w:rsidP="00845CD9">
            <w:pPr>
              <w:spacing w:after="0" w:line="240" w:lineRule="auto"/>
              <w:rPr>
                <w:rFonts w:ascii="Times New Roman" w:hAnsi="Times New Roman" w:cs="Times New Roman"/>
                <w:lang w:val="lv-LV"/>
              </w:rPr>
            </w:pPr>
            <w:r w:rsidRPr="00B04A9E">
              <w:rPr>
                <w:rFonts w:ascii="Times New Roman" w:hAnsi="Times New Roman" w:cs="Times New Roman"/>
                <w:lang w:val="lv-LV"/>
              </w:rPr>
              <w:lastRenderedPageBreak/>
              <w:t xml:space="preserve">1 841 084 </w:t>
            </w:r>
            <w:r w:rsidR="002664BF" w:rsidRPr="00845CD9">
              <w:rPr>
                <w:rFonts w:ascii="Times New Roman" w:hAnsi="Times New Roman" w:cs="Times New Roman"/>
                <w:i/>
                <w:iCs/>
                <w:lang w:val="lv-LV"/>
              </w:rPr>
              <w:t>euro</w:t>
            </w:r>
          </w:p>
          <w:p w14:paraId="50F0D24B" w14:textId="5165F5E8" w:rsidR="002664BF" w:rsidRPr="00845CD9" w:rsidRDefault="002664BF" w:rsidP="00845CD9">
            <w:pPr>
              <w:spacing w:after="0" w:line="240" w:lineRule="auto"/>
              <w:rPr>
                <w:rFonts w:ascii="Times New Roman" w:hAnsi="Times New Roman" w:cs="Times New Roman"/>
                <w:i/>
                <w:iCs/>
                <w:lang w:val="lv-LV"/>
              </w:rPr>
            </w:pPr>
          </w:p>
        </w:tc>
        <w:tc>
          <w:tcPr>
            <w:tcW w:w="1300" w:type="pct"/>
            <w:tcBorders>
              <w:top w:val="outset" w:sz="6" w:space="0" w:color="414142"/>
              <w:left w:val="outset" w:sz="6" w:space="0" w:color="414142"/>
              <w:bottom w:val="outset" w:sz="6" w:space="0" w:color="414142"/>
              <w:right w:val="outset" w:sz="6" w:space="0" w:color="414142"/>
            </w:tcBorders>
            <w:hideMark/>
          </w:tcPr>
          <w:p w14:paraId="41C07265" w14:textId="7E9F0721" w:rsidR="002664BF" w:rsidRPr="00845CD9" w:rsidRDefault="002664BF" w:rsidP="00845CD9">
            <w:pPr>
              <w:spacing w:after="0" w:line="240" w:lineRule="auto"/>
              <w:rPr>
                <w:rFonts w:ascii="Times New Roman" w:hAnsi="Times New Roman" w:cs="Times New Roman"/>
                <w:i/>
                <w:iCs/>
                <w:lang w:val="lv-LV"/>
              </w:rPr>
            </w:pPr>
            <w:r w:rsidRPr="00845CD9">
              <w:rPr>
                <w:rFonts w:ascii="Times New Roman" w:hAnsi="Times New Roman" w:cs="Times New Roman"/>
                <w:i/>
                <w:iCs/>
                <w:lang w:val="lv-LV"/>
              </w:rPr>
              <w:t>Plānotais PVN apmērs, ja tiks pieprasīts</w:t>
            </w:r>
            <w:r w:rsidR="00DE7076">
              <w:rPr>
                <w:rFonts w:ascii="Times New Roman" w:hAnsi="Times New Roman" w:cs="Times New Roman"/>
                <w:i/>
                <w:iCs/>
                <w:lang w:val="lv-LV"/>
              </w:rPr>
              <w:t>,</w:t>
            </w:r>
            <w:r w:rsidR="00A67A5E">
              <w:rPr>
                <w:rFonts w:ascii="Times New Roman" w:hAnsi="Times New Roman" w:cs="Times New Roman"/>
                <w:i/>
                <w:iCs/>
                <w:lang w:val="lv-LV"/>
              </w:rPr>
              <w:t xml:space="preserve"> –</w:t>
            </w:r>
          </w:p>
          <w:p w14:paraId="0EF15CCB" w14:textId="7E928250" w:rsidR="002664BF" w:rsidRPr="00845CD9" w:rsidRDefault="00297B71" w:rsidP="00845CD9">
            <w:pPr>
              <w:spacing w:after="0" w:line="240" w:lineRule="auto"/>
              <w:rPr>
                <w:rFonts w:ascii="Times New Roman" w:hAnsi="Times New Roman" w:cs="Times New Roman"/>
                <w:lang w:val="lv-LV"/>
              </w:rPr>
            </w:pPr>
            <w:r w:rsidRPr="00297B71">
              <w:rPr>
                <w:rFonts w:ascii="Times New Roman" w:hAnsi="Times New Roman" w:cs="Times New Roman"/>
                <w:lang w:val="lv-LV"/>
              </w:rPr>
              <w:t>298 428</w:t>
            </w:r>
            <w:r w:rsidR="008F2531">
              <w:rPr>
                <w:rFonts w:ascii="Times New Roman" w:hAnsi="Times New Roman" w:cs="Times New Roman"/>
                <w:lang w:val="lv-LV"/>
              </w:rPr>
              <w:t xml:space="preserve"> </w:t>
            </w:r>
            <w:r w:rsidR="002664BF" w:rsidRPr="00845CD9">
              <w:rPr>
                <w:rFonts w:ascii="Times New Roman" w:hAnsi="Times New Roman" w:cs="Times New Roman"/>
                <w:i/>
                <w:iCs/>
                <w:lang w:val="lv-LV"/>
              </w:rPr>
              <w:t>euro</w:t>
            </w:r>
          </w:p>
        </w:tc>
        <w:tc>
          <w:tcPr>
            <w:tcW w:w="1300" w:type="pct"/>
            <w:tcBorders>
              <w:top w:val="outset" w:sz="6" w:space="0" w:color="414142"/>
              <w:left w:val="outset" w:sz="6" w:space="0" w:color="414142"/>
              <w:bottom w:val="outset" w:sz="6" w:space="0" w:color="414142"/>
              <w:right w:val="outset" w:sz="6" w:space="0" w:color="414142"/>
            </w:tcBorders>
            <w:hideMark/>
          </w:tcPr>
          <w:p w14:paraId="5F32AEC0" w14:textId="35E183B6" w:rsidR="00A67A5E" w:rsidRPr="00845CD9" w:rsidRDefault="002664BF" w:rsidP="00A67A5E">
            <w:pPr>
              <w:spacing w:after="0" w:line="240" w:lineRule="auto"/>
              <w:rPr>
                <w:rFonts w:ascii="Times New Roman" w:hAnsi="Times New Roman" w:cs="Times New Roman"/>
                <w:lang w:val="lv-LV"/>
              </w:rPr>
            </w:pPr>
            <w:r w:rsidRPr="00845CD9">
              <w:rPr>
                <w:rFonts w:ascii="Times New Roman" w:hAnsi="Times New Roman" w:cs="Times New Roman"/>
                <w:i/>
                <w:iCs/>
                <w:lang w:val="lv-LV"/>
              </w:rPr>
              <w:t>Avansa maksājuma apmērs, ja tiks pieprasīts</w:t>
            </w:r>
            <w:r w:rsidR="00DE7076">
              <w:rPr>
                <w:rFonts w:ascii="Times New Roman" w:hAnsi="Times New Roman" w:cs="Times New Roman"/>
                <w:i/>
                <w:iCs/>
                <w:lang w:val="lv-LV"/>
              </w:rPr>
              <w:t>,</w:t>
            </w:r>
            <w:r w:rsidR="00A67A5E">
              <w:rPr>
                <w:rFonts w:ascii="Times New Roman" w:hAnsi="Times New Roman" w:cs="Times New Roman"/>
                <w:i/>
                <w:iCs/>
                <w:lang w:val="lv-LV"/>
              </w:rPr>
              <w:t xml:space="preserve"> –</w:t>
            </w:r>
            <w:r w:rsidR="00A67A5E" w:rsidRPr="00845CD9">
              <w:rPr>
                <w:rFonts w:ascii="Times New Roman" w:hAnsi="Times New Roman" w:cs="Times New Roman"/>
                <w:lang w:val="lv-LV"/>
              </w:rPr>
              <w:t xml:space="preserve"> n/a</w:t>
            </w:r>
          </w:p>
          <w:p w14:paraId="71C6AFDE" w14:textId="3666F2D0" w:rsidR="002664BF" w:rsidRPr="00845CD9" w:rsidRDefault="002664BF" w:rsidP="00845CD9">
            <w:pPr>
              <w:spacing w:after="0" w:line="240" w:lineRule="auto"/>
              <w:rPr>
                <w:rFonts w:ascii="Times New Roman" w:hAnsi="Times New Roman" w:cs="Times New Roman"/>
                <w:i/>
                <w:iCs/>
                <w:lang w:val="lv-LV"/>
              </w:rPr>
            </w:pPr>
          </w:p>
        </w:tc>
      </w:tr>
    </w:tbl>
    <w:p w14:paraId="6AFC5DE8" w14:textId="77777777" w:rsidR="002664BF" w:rsidRPr="00845CD9" w:rsidRDefault="002664BF" w:rsidP="00845CD9">
      <w:pPr>
        <w:spacing w:after="0" w:line="240" w:lineRule="auto"/>
        <w:rPr>
          <w:rFonts w:ascii="Times New Roman" w:hAnsi="Times New Roman" w:cs="Times New Roman"/>
          <w:vanish/>
          <w:lang w:val="lv-LV"/>
        </w:rPr>
      </w:pPr>
    </w:p>
    <w:tbl>
      <w:tblPr>
        <w:tblW w:w="5000" w:type="pct"/>
        <w:tblBorders>
          <w:top w:val="outset" w:sz="2" w:space="0" w:color="414142"/>
          <w:left w:val="outset" w:sz="2" w:space="0" w:color="414142"/>
          <w:bottom w:val="outset" w:sz="6" w:space="0" w:color="414142"/>
          <w:right w:val="outset" w:sz="2" w:space="0" w:color="414142"/>
        </w:tblBorders>
        <w:tblLayout w:type="fixed"/>
        <w:tblCellMar>
          <w:top w:w="24" w:type="dxa"/>
          <w:left w:w="24" w:type="dxa"/>
          <w:bottom w:w="24" w:type="dxa"/>
          <w:right w:w="24" w:type="dxa"/>
        </w:tblCellMar>
        <w:tblLook w:val="04A0" w:firstRow="1" w:lastRow="0" w:firstColumn="1" w:lastColumn="0" w:noHBand="0" w:noVBand="1"/>
      </w:tblPr>
      <w:tblGrid>
        <w:gridCol w:w="4260"/>
        <w:gridCol w:w="1695"/>
        <w:gridCol w:w="1943"/>
        <w:gridCol w:w="1507"/>
      </w:tblGrid>
      <w:tr w:rsidR="002664BF" w:rsidRPr="00845CD9" w14:paraId="381866B4" w14:textId="77777777" w:rsidTr="00311933">
        <w:trPr>
          <w:trHeight w:val="360"/>
        </w:trPr>
        <w:tc>
          <w:tcPr>
            <w:tcW w:w="2264" w:type="pct"/>
            <w:tcBorders>
              <w:top w:val="nil"/>
              <w:left w:val="nil"/>
              <w:bottom w:val="outset" w:sz="6" w:space="0" w:color="414142"/>
              <w:right w:val="nil"/>
            </w:tcBorders>
            <w:vAlign w:val="center"/>
            <w:hideMark/>
          </w:tcPr>
          <w:p w14:paraId="6EAB86E3"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w:t>
            </w:r>
          </w:p>
        </w:tc>
        <w:tc>
          <w:tcPr>
            <w:tcW w:w="901" w:type="pct"/>
            <w:tcBorders>
              <w:top w:val="nil"/>
              <w:left w:val="nil"/>
              <w:bottom w:val="outset" w:sz="6" w:space="0" w:color="414142"/>
              <w:right w:val="nil"/>
            </w:tcBorders>
            <w:vAlign w:val="center"/>
            <w:hideMark/>
          </w:tcPr>
          <w:p w14:paraId="4562AB2D"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w:t>
            </w:r>
          </w:p>
        </w:tc>
        <w:tc>
          <w:tcPr>
            <w:tcW w:w="1033" w:type="pct"/>
            <w:tcBorders>
              <w:top w:val="nil"/>
              <w:left w:val="nil"/>
              <w:bottom w:val="outset" w:sz="6" w:space="0" w:color="414142"/>
              <w:right w:val="nil"/>
            </w:tcBorders>
            <w:vAlign w:val="center"/>
            <w:hideMark/>
          </w:tcPr>
          <w:p w14:paraId="754DA8CC"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w:t>
            </w:r>
          </w:p>
        </w:tc>
        <w:tc>
          <w:tcPr>
            <w:tcW w:w="801" w:type="pct"/>
            <w:tcBorders>
              <w:top w:val="nil"/>
              <w:left w:val="nil"/>
              <w:bottom w:val="outset" w:sz="6" w:space="0" w:color="414142"/>
              <w:right w:val="nil"/>
            </w:tcBorders>
            <w:vAlign w:val="center"/>
            <w:hideMark/>
          </w:tcPr>
          <w:p w14:paraId="3F5196F1"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w:t>
            </w:r>
          </w:p>
        </w:tc>
      </w:tr>
      <w:tr w:rsidR="002664BF" w:rsidRPr="00845CD9" w14:paraId="01E2D900" w14:textId="77777777" w:rsidTr="00311933">
        <w:tc>
          <w:tcPr>
            <w:tcW w:w="2264" w:type="pct"/>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1B28E85A"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Projekta ietvaros veicamo darbību un būtisko izmaksu veidu raksturojošs apzīmējums</w:t>
            </w:r>
          </w:p>
        </w:tc>
        <w:tc>
          <w:tcPr>
            <w:tcW w:w="901" w:type="pct"/>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0B6679D3"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Izmaksu apmērs (indikatīvi)</w:t>
            </w:r>
          </w:p>
        </w:tc>
        <w:tc>
          <w:tcPr>
            <w:tcW w:w="1033" w:type="pct"/>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755C3ECF"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Maksimālais apmērs</w:t>
            </w:r>
            <w:r w:rsidRPr="00845CD9">
              <w:rPr>
                <w:rFonts w:ascii="Times New Roman" w:hAnsi="Times New Roman" w:cs="Times New Roman"/>
                <w:vertAlign w:val="superscript"/>
                <w:lang w:val="lv-LV"/>
              </w:rPr>
              <w:t>5</w:t>
            </w:r>
          </w:p>
        </w:tc>
        <w:tc>
          <w:tcPr>
            <w:tcW w:w="801" w:type="pct"/>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6EE27D03"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Darbības iznākums</w:t>
            </w:r>
          </w:p>
        </w:tc>
      </w:tr>
      <w:tr w:rsidR="002664BF" w:rsidRPr="00845CD9" w14:paraId="7D943621" w14:textId="77777777" w:rsidTr="00311933">
        <w:trPr>
          <w:trHeight w:val="204"/>
        </w:trPr>
        <w:tc>
          <w:tcPr>
            <w:tcW w:w="2264" w:type="pct"/>
            <w:tcBorders>
              <w:top w:val="outset" w:sz="6" w:space="0" w:color="414142"/>
              <w:left w:val="outset" w:sz="6" w:space="0" w:color="414142"/>
              <w:bottom w:val="nil"/>
              <w:right w:val="outset" w:sz="6" w:space="0" w:color="414142"/>
            </w:tcBorders>
            <w:vAlign w:val="center"/>
            <w:hideMark/>
          </w:tcPr>
          <w:p w14:paraId="76AB80AE" w14:textId="29A089E3" w:rsidR="002664BF" w:rsidRPr="00845CD9" w:rsidRDefault="002664BF" w:rsidP="00845CD9">
            <w:pPr>
              <w:spacing w:after="0" w:line="240" w:lineRule="auto"/>
              <w:rPr>
                <w:rFonts w:ascii="Times New Roman" w:hAnsi="Times New Roman" w:cs="Times New Roman"/>
                <w:i/>
                <w:iCs/>
                <w:lang w:val="lv-LV"/>
              </w:rPr>
            </w:pPr>
            <w:r w:rsidRPr="00845CD9">
              <w:rPr>
                <w:rFonts w:ascii="Times New Roman" w:hAnsi="Times New Roman" w:cs="Times New Roman"/>
                <w:i/>
                <w:iCs/>
                <w:lang w:val="lv-LV"/>
              </w:rPr>
              <w:t xml:space="preserve">4.3. </w:t>
            </w:r>
          </w:p>
          <w:p w14:paraId="2C748F72" w14:textId="74AC0C48" w:rsidR="002664BF" w:rsidRPr="00845CD9" w:rsidRDefault="00DE7076" w:rsidP="00845CD9">
            <w:pPr>
              <w:spacing w:after="0" w:line="240" w:lineRule="auto"/>
              <w:rPr>
                <w:rFonts w:ascii="Times New Roman" w:hAnsi="Times New Roman" w:cs="Times New Roman"/>
                <w:lang w:val="lv-LV"/>
              </w:rPr>
            </w:pPr>
            <w:r>
              <w:rPr>
                <w:rFonts w:ascii="Times New Roman" w:hAnsi="Times New Roman" w:cs="Times New Roman"/>
                <w:lang w:val="lv-LV"/>
              </w:rPr>
              <w:t>TVP</w:t>
            </w:r>
            <w:r w:rsidR="002664BF" w:rsidRPr="00845CD9">
              <w:rPr>
                <w:rFonts w:ascii="Times New Roman" w:hAnsi="Times New Roman" w:cs="Times New Roman"/>
                <w:lang w:val="lv-LV"/>
              </w:rPr>
              <w:t xml:space="preserve"> attīstīšanas izmaksas,</w:t>
            </w:r>
            <w:r w:rsidR="00A67A5E" w:rsidRPr="00845CD9">
              <w:rPr>
                <w:rFonts w:ascii="Times New Roman" w:hAnsi="Times New Roman" w:cs="Times New Roman"/>
                <w:lang w:val="lv-LV"/>
              </w:rPr>
              <w:t xml:space="preserve"> </w:t>
            </w:r>
            <w:r w:rsidR="002664BF" w:rsidRPr="00845CD9">
              <w:rPr>
                <w:rFonts w:ascii="Times New Roman" w:hAnsi="Times New Roman" w:cs="Times New Roman"/>
                <w:lang w:val="lv-LV"/>
              </w:rPr>
              <w:t>t. sk. izpēte, prasību definēšana, izstrāde, migrācija, kvalitātes kontrole, mācības, publicitāte, audits u. tml.</w:t>
            </w:r>
          </w:p>
        </w:tc>
        <w:tc>
          <w:tcPr>
            <w:tcW w:w="901" w:type="pct"/>
            <w:tcBorders>
              <w:top w:val="outset" w:sz="6" w:space="0" w:color="414142"/>
              <w:left w:val="outset" w:sz="6" w:space="0" w:color="414142"/>
              <w:bottom w:val="nil"/>
              <w:right w:val="outset" w:sz="6" w:space="0" w:color="414142"/>
            </w:tcBorders>
            <w:vAlign w:val="center"/>
            <w:hideMark/>
          </w:tcPr>
          <w:p w14:paraId="0EAFD91D" w14:textId="20CA98AF" w:rsidR="002664BF" w:rsidRPr="00311933" w:rsidRDefault="007770C2" w:rsidP="00311933">
            <w:pPr>
              <w:rPr>
                <w:rFonts w:ascii="Aptos Narrow" w:hAnsi="Aptos Narrow"/>
                <w:color w:val="000000"/>
                <w:sz w:val="22"/>
                <w:szCs w:val="22"/>
              </w:rPr>
            </w:pPr>
            <w:r w:rsidRPr="007770C2">
              <w:rPr>
                <w:rFonts w:ascii="Times New Roman" w:hAnsi="Times New Roman" w:cs="Times New Roman"/>
                <w:lang w:val="lv-LV"/>
              </w:rPr>
              <w:t>1</w:t>
            </w:r>
            <w:r>
              <w:rPr>
                <w:rFonts w:ascii="Times New Roman" w:hAnsi="Times New Roman" w:cs="Times New Roman"/>
                <w:lang w:val="lv-LV"/>
              </w:rPr>
              <w:t> </w:t>
            </w:r>
            <w:r w:rsidRPr="007770C2">
              <w:rPr>
                <w:rFonts w:ascii="Times New Roman" w:hAnsi="Times New Roman" w:cs="Times New Roman"/>
                <w:lang w:val="lv-LV"/>
              </w:rPr>
              <w:t>421</w:t>
            </w:r>
            <w:r w:rsidR="0033146B">
              <w:rPr>
                <w:rFonts w:ascii="Times New Roman" w:hAnsi="Times New Roman" w:cs="Times New Roman"/>
                <w:lang w:val="lv-LV"/>
              </w:rPr>
              <w:t> </w:t>
            </w:r>
            <w:r w:rsidRPr="007770C2">
              <w:rPr>
                <w:rFonts w:ascii="Times New Roman" w:hAnsi="Times New Roman" w:cs="Times New Roman"/>
                <w:lang w:val="lv-LV"/>
              </w:rPr>
              <w:t>084</w:t>
            </w:r>
            <w:r w:rsidR="0033146B">
              <w:rPr>
                <w:rFonts w:ascii="Times New Roman" w:hAnsi="Times New Roman" w:cs="Times New Roman"/>
                <w:lang w:val="lv-LV"/>
              </w:rPr>
              <w:t xml:space="preserve"> </w:t>
            </w:r>
            <w:r w:rsidR="002664BF" w:rsidRPr="0025520D">
              <w:rPr>
                <w:rFonts w:ascii="Times New Roman" w:hAnsi="Times New Roman" w:cs="Times New Roman"/>
                <w:i/>
                <w:iCs/>
                <w:lang w:val="lv-LV"/>
              </w:rPr>
              <w:t>euro</w:t>
            </w:r>
            <w:r w:rsidR="002664BF" w:rsidRPr="00845CD9">
              <w:rPr>
                <w:rFonts w:ascii="Times New Roman" w:hAnsi="Times New Roman" w:cs="Times New Roman"/>
                <w:lang w:val="lv-LV"/>
              </w:rPr>
              <w:br/>
              <w:t>(neieskaitot PVN)</w:t>
            </w:r>
          </w:p>
        </w:tc>
        <w:tc>
          <w:tcPr>
            <w:tcW w:w="1033" w:type="pct"/>
            <w:tcBorders>
              <w:top w:val="outset" w:sz="6" w:space="0" w:color="414142"/>
              <w:left w:val="outset" w:sz="6" w:space="0" w:color="414142"/>
              <w:bottom w:val="nil"/>
              <w:right w:val="outset" w:sz="6" w:space="0" w:color="414142"/>
            </w:tcBorders>
            <w:vAlign w:val="center"/>
            <w:hideMark/>
          </w:tcPr>
          <w:p w14:paraId="0B28F911" w14:textId="74D62597" w:rsidR="002664BF" w:rsidRPr="00845CD9" w:rsidRDefault="00275284" w:rsidP="00845CD9">
            <w:pPr>
              <w:spacing w:after="0" w:line="240" w:lineRule="auto"/>
              <w:rPr>
                <w:rFonts w:ascii="Times New Roman" w:hAnsi="Times New Roman" w:cs="Times New Roman"/>
                <w:lang w:val="lv-LV"/>
              </w:rPr>
            </w:pPr>
            <w:r>
              <w:rPr>
                <w:rFonts w:ascii="Times New Roman" w:hAnsi="Times New Roman" w:cs="Times New Roman"/>
                <w:lang w:val="lv-LV"/>
              </w:rPr>
              <w:t>n/a</w:t>
            </w:r>
          </w:p>
        </w:tc>
        <w:tc>
          <w:tcPr>
            <w:tcW w:w="801" w:type="pct"/>
            <w:tcBorders>
              <w:top w:val="outset" w:sz="6" w:space="0" w:color="414142"/>
              <w:left w:val="outset" w:sz="6" w:space="0" w:color="414142"/>
              <w:bottom w:val="outset" w:sz="6" w:space="0" w:color="414142"/>
              <w:right w:val="outset" w:sz="6" w:space="0" w:color="414142"/>
            </w:tcBorders>
            <w:vAlign w:val="center"/>
            <w:hideMark/>
          </w:tcPr>
          <w:p w14:paraId="3DE7B840"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Pilnveidota IS, izveidotas 40 tīmekļvietnes</w:t>
            </w:r>
          </w:p>
        </w:tc>
      </w:tr>
      <w:tr w:rsidR="002664BF" w:rsidRPr="00845CD9" w14:paraId="1AC2CBC9" w14:textId="77777777" w:rsidTr="00311933">
        <w:tc>
          <w:tcPr>
            <w:tcW w:w="2264" w:type="pct"/>
            <w:tcBorders>
              <w:top w:val="outset" w:sz="6" w:space="0" w:color="414142"/>
              <w:left w:val="outset" w:sz="6" w:space="0" w:color="414142"/>
              <w:bottom w:val="outset" w:sz="6" w:space="0" w:color="414142"/>
              <w:right w:val="outset" w:sz="6" w:space="0" w:color="414142"/>
            </w:tcBorders>
            <w:vAlign w:val="center"/>
            <w:hideMark/>
          </w:tcPr>
          <w:p w14:paraId="39ED89BF" w14:textId="0ED68350" w:rsidR="002664BF" w:rsidRPr="00845CD9" w:rsidRDefault="002664BF" w:rsidP="00845CD9">
            <w:pPr>
              <w:spacing w:after="0" w:line="240" w:lineRule="auto"/>
              <w:rPr>
                <w:rFonts w:ascii="Times New Roman" w:hAnsi="Times New Roman" w:cs="Times New Roman"/>
                <w:i/>
                <w:iCs/>
                <w:lang w:val="lv-LV"/>
              </w:rPr>
            </w:pPr>
            <w:r w:rsidRPr="00845CD9">
              <w:rPr>
                <w:rFonts w:ascii="Times New Roman" w:hAnsi="Times New Roman" w:cs="Times New Roman"/>
                <w:i/>
                <w:iCs/>
                <w:lang w:val="lv-LV"/>
              </w:rPr>
              <w:t xml:space="preserve">4.4. </w:t>
            </w:r>
          </w:p>
          <w:p w14:paraId="68CA44AB" w14:textId="2F7F62C9"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Projekta vadīšana un īstenošana</w:t>
            </w:r>
          </w:p>
        </w:tc>
        <w:tc>
          <w:tcPr>
            <w:tcW w:w="901" w:type="pct"/>
            <w:tcBorders>
              <w:top w:val="outset" w:sz="6" w:space="0" w:color="414142"/>
              <w:left w:val="outset" w:sz="6" w:space="0" w:color="414142"/>
              <w:bottom w:val="outset" w:sz="6" w:space="0" w:color="414142"/>
              <w:right w:val="outset" w:sz="6" w:space="0" w:color="414142"/>
            </w:tcBorders>
            <w:hideMark/>
          </w:tcPr>
          <w:p w14:paraId="32B93D9F" w14:textId="4C474A12" w:rsidR="002664BF" w:rsidRPr="00845CD9" w:rsidRDefault="00043025" w:rsidP="00845CD9">
            <w:pPr>
              <w:spacing w:after="0" w:line="240" w:lineRule="auto"/>
              <w:rPr>
                <w:rFonts w:ascii="Times New Roman" w:hAnsi="Times New Roman" w:cs="Times New Roman"/>
                <w:lang w:val="lv-LV"/>
              </w:rPr>
            </w:pPr>
            <w:r>
              <w:rPr>
                <w:rFonts w:ascii="Times New Roman" w:hAnsi="Times New Roman" w:cs="Times New Roman"/>
                <w:lang w:val="lv-LV"/>
              </w:rPr>
              <w:t>4</w:t>
            </w:r>
            <w:r w:rsidR="00DC389C">
              <w:rPr>
                <w:rFonts w:ascii="Times New Roman" w:hAnsi="Times New Roman" w:cs="Times New Roman"/>
                <w:lang w:val="lv-LV"/>
              </w:rPr>
              <w:t>20</w:t>
            </w:r>
            <w:r w:rsidR="00614E01">
              <w:rPr>
                <w:rFonts w:ascii="Times New Roman" w:hAnsi="Times New Roman" w:cs="Times New Roman"/>
                <w:lang w:val="lv-LV"/>
              </w:rPr>
              <w:t xml:space="preserve"> </w:t>
            </w:r>
            <w:r w:rsidR="00DC389C">
              <w:rPr>
                <w:rFonts w:ascii="Times New Roman" w:hAnsi="Times New Roman" w:cs="Times New Roman"/>
                <w:lang w:val="lv-LV"/>
              </w:rPr>
              <w:t>000</w:t>
            </w:r>
            <w:r w:rsidR="002664BF" w:rsidRPr="00845CD9">
              <w:rPr>
                <w:rFonts w:ascii="Times New Roman" w:hAnsi="Times New Roman" w:cs="Times New Roman"/>
                <w:lang w:val="lv-LV"/>
              </w:rPr>
              <w:t> </w:t>
            </w:r>
            <w:r w:rsidR="002664BF" w:rsidRPr="00845CD9">
              <w:rPr>
                <w:rFonts w:ascii="Times New Roman" w:hAnsi="Times New Roman" w:cs="Times New Roman"/>
                <w:i/>
                <w:iCs/>
                <w:lang w:val="lv-LV"/>
              </w:rPr>
              <w:t>euro</w:t>
            </w:r>
          </w:p>
        </w:tc>
        <w:tc>
          <w:tcPr>
            <w:tcW w:w="1033" w:type="pct"/>
            <w:tcBorders>
              <w:top w:val="outset" w:sz="6" w:space="0" w:color="414142"/>
              <w:left w:val="outset" w:sz="6" w:space="0" w:color="414142"/>
              <w:bottom w:val="outset" w:sz="6" w:space="0" w:color="414142"/>
              <w:right w:val="outset" w:sz="6" w:space="0" w:color="414142"/>
            </w:tcBorders>
            <w:hideMark/>
          </w:tcPr>
          <w:p w14:paraId="077DCD04" w14:textId="2F8589AC" w:rsidR="002664BF" w:rsidRPr="00845CD9" w:rsidRDefault="00DC389C" w:rsidP="00845CD9">
            <w:pPr>
              <w:spacing w:after="0" w:line="240" w:lineRule="auto"/>
              <w:rPr>
                <w:rFonts w:ascii="Times New Roman" w:hAnsi="Times New Roman" w:cs="Times New Roman"/>
                <w:lang w:val="lv-LV"/>
              </w:rPr>
            </w:pPr>
            <w:r>
              <w:rPr>
                <w:rFonts w:ascii="Times New Roman" w:hAnsi="Times New Roman" w:cs="Times New Roman"/>
                <w:lang w:val="lv-LV"/>
              </w:rPr>
              <w:t>420</w:t>
            </w:r>
            <w:r w:rsidR="00614E01">
              <w:rPr>
                <w:rFonts w:ascii="Times New Roman" w:hAnsi="Times New Roman" w:cs="Times New Roman"/>
                <w:lang w:val="lv-LV"/>
              </w:rPr>
              <w:t> </w:t>
            </w:r>
            <w:r>
              <w:rPr>
                <w:rFonts w:ascii="Times New Roman" w:hAnsi="Times New Roman" w:cs="Times New Roman"/>
                <w:lang w:val="lv-LV"/>
              </w:rPr>
              <w:t>000</w:t>
            </w:r>
            <w:r w:rsidR="00614E01" w:rsidRPr="00845CD9">
              <w:rPr>
                <w:rFonts w:ascii="Times New Roman" w:hAnsi="Times New Roman" w:cs="Times New Roman"/>
                <w:lang w:val="lv-LV"/>
              </w:rPr>
              <w:t> </w:t>
            </w:r>
            <w:r w:rsidR="00E474EA">
              <w:rPr>
                <w:rFonts w:ascii="Times New Roman" w:hAnsi="Times New Roman" w:cs="Times New Roman"/>
                <w:lang w:val="lv-LV"/>
              </w:rPr>
              <w:t> </w:t>
            </w:r>
            <w:r w:rsidR="002664BF" w:rsidRPr="00845CD9">
              <w:rPr>
                <w:rFonts w:ascii="Times New Roman" w:hAnsi="Times New Roman" w:cs="Times New Roman"/>
                <w:i/>
                <w:iCs/>
                <w:lang w:val="lv-LV"/>
              </w:rPr>
              <w:t>euro</w:t>
            </w:r>
          </w:p>
        </w:tc>
        <w:tc>
          <w:tcPr>
            <w:tcW w:w="801" w:type="pct"/>
            <w:tcBorders>
              <w:top w:val="outset" w:sz="6" w:space="0" w:color="414142"/>
              <w:left w:val="outset" w:sz="6" w:space="0" w:color="414142"/>
              <w:bottom w:val="outset" w:sz="6" w:space="0" w:color="414142"/>
              <w:right w:val="outset" w:sz="6" w:space="0" w:color="414142"/>
            </w:tcBorders>
            <w:vAlign w:val="center"/>
            <w:hideMark/>
          </w:tcPr>
          <w:p w14:paraId="002EB42D"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Īstenots projekts</w:t>
            </w:r>
          </w:p>
        </w:tc>
      </w:tr>
    </w:tbl>
    <w:p w14:paraId="3E10A2A8" w14:textId="77777777" w:rsidR="002664BF" w:rsidRPr="00845CD9" w:rsidRDefault="002664BF" w:rsidP="00845CD9">
      <w:pPr>
        <w:spacing w:after="0" w:line="240" w:lineRule="auto"/>
        <w:rPr>
          <w:rFonts w:ascii="Times New Roman" w:hAnsi="Times New Roman" w:cs="Times New Roman"/>
          <w:b/>
          <w:bCs/>
          <w:lang w:val="lv-LV"/>
        </w:rPr>
      </w:pPr>
    </w:p>
    <w:p w14:paraId="1F3CD795" w14:textId="77777777" w:rsidR="002664BF" w:rsidRPr="00845CD9" w:rsidRDefault="002664BF" w:rsidP="00845CD9">
      <w:pPr>
        <w:spacing w:after="0" w:line="240" w:lineRule="auto"/>
        <w:rPr>
          <w:rFonts w:ascii="Times New Roman" w:hAnsi="Times New Roman" w:cs="Times New Roman"/>
          <w:b/>
          <w:bCs/>
          <w:lang w:val="lv-LV"/>
        </w:rPr>
      </w:pPr>
      <w:r w:rsidRPr="00845CD9">
        <w:rPr>
          <w:rFonts w:ascii="Times New Roman" w:hAnsi="Times New Roman" w:cs="Times New Roman"/>
          <w:b/>
          <w:bCs/>
          <w:lang w:val="lv-LV"/>
        </w:rPr>
        <w:t>5. Projekta ieguldījums reformu un investīciju mērķu rādītāju sasniegšanā</w:t>
      </w:r>
    </w:p>
    <w:p w14:paraId="7C272CB7" w14:textId="77777777" w:rsidR="002664BF" w:rsidRPr="00845CD9" w:rsidRDefault="002664BF" w:rsidP="00845CD9">
      <w:pPr>
        <w:spacing w:after="0" w:line="240" w:lineRule="auto"/>
        <w:rPr>
          <w:rFonts w:ascii="Times New Roman" w:hAnsi="Times New Roman" w:cs="Times New Roman"/>
          <w:b/>
          <w:bCs/>
          <w:lang w:val="lv-LV"/>
        </w:rPr>
      </w:pPr>
      <w:r w:rsidRPr="00847641">
        <w:rPr>
          <w:rFonts w:ascii="Times New Roman" w:hAnsi="Times New Roman" w:cs="Times New Roman"/>
          <w:b/>
          <w:bCs/>
          <w:lang w:val="lv-LV"/>
        </w:rPr>
        <w:t>5.1. Modernizēto pārvaldes procesu IKT risinājumi</w:t>
      </w:r>
    </w:p>
    <w:tbl>
      <w:tblPr>
        <w:tblW w:w="5122"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35"/>
        <w:gridCol w:w="1262"/>
        <w:gridCol w:w="1923"/>
        <w:gridCol w:w="1261"/>
        <w:gridCol w:w="1522"/>
        <w:gridCol w:w="1416"/>
        <w:gridCol w:w="1599"/>
      </w:tblGrid>
      <w:tr w:rsidR="00A67A5E" w:rsidRPr="00845CD9" w14:paraId="28CF3EC5" w14:textId="77777777" w:rsidTr="0032154A">
        <w:tc>
          <w:tcPr>
            <w:tcW w:w="330" w:type="pct"/>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05EB7486"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Skaits</w:t>
            </w:r>
          </w:p>
        </w:tc>
        <w:tc>
          <w:tcPr>
            <w:tcW w:w="656" w:type="pct"/>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34E1FEE3"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IKT risinājuma nosaukums</w:t>
            </w:r>
          </w:p>
        </w:tc>
        <w:tc>
          <w:tcPr>
            <w:tcW w:w="1000" w:type="pct"/>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5CFC2BDF"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Īss apraksts</w:t>
            </w:r>
            <w:r w:rsidRPr="00845CD9">
              <w:rPr>
                <w:rFonts w:ascii="Times New Roman" w:hAnsi="Times New Roman" w:cs="Times New Roman"/>
                <w:vertAlign w:val="superscript"/>
                <w:lang w:val="lv-LV"/>
              </w:rPr>
              <w:t>6</w:t>
            </w:r>
          </w:p>
        </w:tc>
        <w:tc>
          <w:tcPr>
            <w:tcW w:w="656" w:type="pct"/>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512BE8F2"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Valsts mākonī</w:t>
            </w:r>
            <w:r w:rsidRPr="00845CD9">
              <w:rPr>
                <w:rFonts w:ascii="Times New Roman" w:hAnsi="Times New Roman" w:cs="Times New Roman"/>
                <w:lang w:val="lv-LV"/>
              </w:rPr>
              <w:br/>
              <w:t>(jā/nē)</w:t>
            </w:r>
          </w:p>
        </w:tc>
        <w:tc>
          <w:tcPr>
            <w:tcW w:w="791" w:type="pct"/>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45E0A71F" w14:textId="77777777" w:rsidR="00A67A5E"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Termiņš IKT risinājumu attīstības saskaņošanai</w:t>
            </w:r>
            <w:r w:rsidRPr="00845CD9">
              <w:rPr>
                <w:rFonts w:ascii="Times New Roman" w:hAnsi="Times New Roman" w:cs="Times New Roman"/>
                <w:vertAlign w:val="superscript"/>
                <w:lang w:val="lv-LV"/>
              </w:rPr>
              <w:t>7</w:t>
            </w:r>
            <w:r w:rsidRPr="00845CD9">
              <w:rPr>
                <w:rFonts w:ascii="Times New Roman" w:hAnsi="Times New Roman" w:cs="Times New Roman"/>
                <w:lang w:val="lv-LV"/>
              </w:rPr>
              <w:t> </w:t>
            </w:r>
          </w:p>
          <w:p w14:paraId="1C946B13" w14:textId="4636F84E"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(gads, ceturksnis)</w:t>
            </w:r>
          </w:p>
        </w:tc>
        <w:tc>
          <w:tcPr>
            <w:tcW w:w="736" w:type="pct"/>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59A967FD" w14:textId="77777777" w:rsidR="00A67A5E"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Termiņš ieviešanai produkcijā</w:t>
            </w:r>
          </w:p>
          <w:p w14:paraId="04DC859B" w14:textId="53073BDC"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(gads, ceturksnis)</w:t>
            </w:r>
          </w:p>
        </w:tc>
        <w:tc>
          <w:tcPr>
            <w:tcW w:w="831" w:type="pct"/>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1AFE4CA6"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Risinājuma lietotāji (skaits)</w:t>
            </w:r>
          </w:p>
        </w:tc>
      </w:tr>
      <w:tr w:rsidR="00A67A5E" w:rsidRPr="005F11B3" w14:paraId="04183B5F" w14:textId="77777777" w:rsidTr="0032154A">
        <w:tc>
          <w:tcPr>
            <w:tcW w:w="330" w:type="pct"/>
            <w:tcBorders>
              <w:top w:val="outset" w:sz="6" w:space="0" w:color="414142"/>
              <w:left w:val="outset" w:sz="6" w:space="0" w:color="414142"/>
              <w:bottom w:val="outset" w:sz="6" w:space="0" w:color="414142"/>
              <w:right w:val="outset" w:sz="6" w:space="0" w:color="414142"/>
            </w:tcBorders>
            <w:hideMark/>
          </w:tcPr>
          <w:p w14:paraId="31A7C377"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1</w:t>
            </w:r>
          </w:p>
        </w:tc>
        <w:tc>
          <w:tcPr>
            <w:tcW w:w="656" w:type="pct"/>
            <w:tcBorders>
              <w:top w:val="outset" w:sz="6" w:space="0" w:color="414142"/>
              <w:left w:val="outset" w:sz="6" w:space="0" w:color="414142"/>
              <w:bottom w:val="outset" w:sz="6" w:space="0" w:color="414142"/>
              <w:right w:val="outset" w:sz="6" w:space="0" w:color="414142"/>
            </w:tcBorders>
            <w:hideMark/>
          </w:tcPr>
          <w:p w14:paraId="0C02730B" w14:textId="72CC075C" w:rsidR="002664BF" w:rsidRPr="00845CD9" w:rsidRDefault="002664BF" w:rsidP="00845CD9">
            <w:pPr>
              <w:spacing w:after="0" w:line="240" w:lineRule="auto"/>
              <w:rPr>
                <w:rFonts w:ascii="Times New Roman" w:hAnsi="Times New Roman" w:cs="Times New Roman"/>
                <w:i/>
                <w:iCs/>
                <w:lang w:val="lv-LV"/>
              </w:rPr>
            </w:pPr>
            <w:r w:rsidRPr="00845CD9">
              <w:rPr>
                <w:rFonts w:ascii="Times New Roman" w:hAnsi="Times New Roman" w:cs="Times New Roman"/>
                <w:i/>
                <w:iCs/>
                <w:lang w:val="lv-LV"/>
              </w:rPr>
              <w:t xml:space="preserve">5.1.1. </w:t>
            </w:r>
          </w:p>
          <w:p w14:paraId="5504130F"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Valsts un pašvaldību iestāžu tīmekļvietņu vienotā platforma</w:t>
            </w:r>
          </w:p>
        </w:tc>
        <w:tc>
          <w:tcPr>
            <w:tcW w:w="1000" w:type="pct"/>
            <w:tcBorders>
              <w:top w:val="outset" w:sz="6" w:space="0" w:color="414142"/>
              <w:left w:val="outset" w:sz="6" w:space="0" w:color="414142"/>
              <w:bottom w:val="outset" w:sz="6" w:space="0" w:color="414142"/>
              <w:right w:val="outset" w:sz="6" w:space="0" w:color="414142"/>
            </w:tcBorders>
            <w:hideMark/>
          </w:tcPr>
          <w:p w14:paraId="185C0AC8" w14:textId="18435B98" w:rsidR="002664BF" w:rsidRPr="00845CD9" w:rsidRDefault="002664BF" w:rsidP="00845CD9">
            <w:pPr>
              <w:spacing w:after="0" w:line="240" w:lineRule="auto"/>
              <w:rPr>
                <w:rFonts w:ascii="Times New Roman" w:hAnsi="Times New Roman" w:cs="Times New Roman"/>
                <w:i/>
                <w:iCs/>
                <w:lang w:val="lv-LV"/>
              </w:rPr>
            </w:pPr>
          </w:p>
          <w:p w14:paraId="1E165674" w14:textId="009B430F"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Plānots pilnveidot esošo TVP</w:t>
            </w:r>
            <w:r w:rsidR="00CD2471">
              <w:rPr>
                <w:rFonts w:ascii="Times New Roman" w:hAnsi="Times New Roman" w:cs="Times New Roman"/>
                <w:lang w:val="lv-LV"/>
              </w:rPr>
              <w:t xml:space="preserve"> </w:t>
            </w:r>
            <w:r w:rsidRPr="00845CD9">
              <w:rPr>
                <w:rFonts w:ascii="Times New Roman" w:hAnsi="Times New Roman" w:cs="Times New Roman"/>
                <w:lang w:val="lv-LV"/>
              </w:rPr>
              <w:t>infrastruktūru un sistēmas arhitektūru.</w:t>
            </w:r>
          </w:p>
          <w:p w14:paraId="59FF51AB" w14:textId="16A91258"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xml:space="preserve">TVP infrastruktūras izvietošana un līdz ar to tīmekļvietņu izmitināšana tiks veikta centralizēti loģiski vienotajā datu centrā. Esošo infrastruktūras izvietošanu nodrošina Iekšlietu ministrijas Informācijas centrs (IeM IC). Projekta laikā tiks veikta pāreja no IeM IC infrastruktūras uz </w:t>
            </w:r>
            <w:r w:rsidRPr="00845CD9">
              <w:rPr>
                <w:rFonts w:ascii="Times New Roman" w:hAnsi="Times New Roman" w:cs="Times New Roman"/>
                <w:lang w:val="lv-LV"/>
              </w:rPr>
              <w:lastRenderedPageBreak/>
              <w:t>Latvijas Valsts radio un televīzijas centra (LVRTC) infrastruktūru, atsakoties no IeM IC pakalpojumiem projekta noslēgumā.</w:t>
            </w:r>
          </w:p>
          <w:p w14:paraId="32ECE96F" w14:textId="7F3468F9"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Rezerves kopēšanu paredzēts nodrošināt LVRTC infrastruktūrā.  Projekta ietvaros tehniskās infrastruktūras iegāde netiek plānota</w:t>
            </w:r>
          </w:p>
        </w:tc>
        <w:tc>
          <w:tcPr>
            <w:tcW w:w="656" w:type="pct"/>
            <w:tcBorders>
              <w:top w:val="outset" w:sz="6" w:space="0" w:color="414142"/>
              <w:left w:val="outset" w:sz="6" w:space="0" w:color="414142"/>
              <w:bottom w:val="outset" w:sz="6" w:space="0" w:color="414142"/>
              <w:right w:val="outset" w:sz="6" w:space="0" w:color="414142"/>
            </w:tcBorders>
            <w:hideMark/>
          </w:tcPr>
          <w:p w14:paraId="0E254F2D" w14:textId="77777777" w:rsidR="00DE7076" w:rsidRDefault="00DE7076" w:rsidP="00845CD9">
            <w:pPr>
              <w:spacing w:after="0" w:line="240" w:lineRule="auto"/>
              <w:rPr>
                <w:rFonts w:ascii="Times New Roman" w:hAnsi="Times New Roman" w:cs="Times New Roman"/>
                <w:lang w:val="lv-LV"/>
              </w:rPr>
            </w:pPr>
          </w:p>
          <w:p w14:paraId="45C418C5" w14:textId="36FE282E"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Jā (</w:t>
            </w:r>
            <w:r w:rsidR="00DE7076" w:rsidRPr="00845CD9">
              <w:rPr>
                <w:rFonts w:ascii="Times New Roman" w:hAnsi="Times New Roman" w:cs="Times New Roman"/>
                <w:lang w:val="lv-LV"/>
              </w:rPr>
              <w:t>IeM IC</w:t>
            </w:r>
            <w:r w:rsidRPr="00845CD9">
              <w:rPr>
                <w:rFonts w:ascii="Times New Roman" w:hAnsi="Times New Roman" w:cs="Times New Roman"/>
                <w:lang w:val="lv-LV"/>
              </w:rPr>
              <w:t xml:space="preserve">, </w:t>
            </w:r>
            <w:r w:rsidR="00365D1F" w:rsidRPr="00845CD9">
              <w:rPr>
                <w:rFonts w:ascii="Times New Roman" w:hAnsi="Times New Roman" w:cs="Times New Roman"/>
                <w:lang w:val="lv-LV"/>
              </w:rPr>
              <w:t>LVRTC</w:t>
            </w:r>
            <w:r w:rsidRPr="00845CD9">
              <w:rPr>
                <w:rFonts w:ascii="Times New Roman" w:hAnsi="Times New Roman" w:cs="Times New Roman"/>
                <w:lang w:val="lv-LV"/>
              </w:rPr>
              <w:t>)</w:t>
            </w:r>
          </w:p>
        </w:tc>
        <w:tc>
          <w:tcPr>
            <w:tcW w:w="791" w:type="pct"/>
            <w:tcBorders>
              <w:top w:val="outset" w:sz="6" w:space="0" w:color="414142"/>
              <w:left w:val="outset" w:sz="6" w:space="0" w:color="414142"/>
              <w:bottom w:val="outset" w:sz="6" w:space="0" w:color="414142"/>
              <w:right w:val="outset" w:sz="6" w:space="0" w:color="414142"/>
            </w:tcBorders>
            <w:hideMark/>
          </w:tcPr>
          <w:p w14:paraId="6BD721DD" w14:textId="77777777" w:rsidR="00DE7076" w:rsidRDefault="00DE7076" w:rsidP="00845CD9">
            <w:pPr>
              <w:spacing w:after="0" w:line="240" w:lineRule="auto"/>
              <w:rPr>
                <w:rFonts w:ascii="Times New Roman" w:hAnsi="Times New Roman" w:cs="Times New Roman"/>
                <w:lang w:val="lv-LV"/>
              </w:rPr>
            </w:pPr>
          </w:p>
          <w:p w14:paraId="0EF7286B" w14:textId="4A2CE9DE" w:rsidR="002664BF" w:rsidRPr="00845CD9" w:rsidRDefault="00412298" w:rsidP="00845CD9">
            <w:pPr>
              <w:spacing w:after="0" w:line="240" w:lineRule="auto"/>
              <w:rPr>
                <w:rFonts w:ascii="Times New Roman" w:hAnsi="Times New Roman" w:cs="Times New Roman"/>
                <w:lang w:val="lv-LV"/>
              </w:rPr>
            </w:pPr>
            <w:r>
              <w:rPr>
                <w:rFonts w:ascii="Times New Roman" w:hAnsi="Times New Roman" w:cs="Times New Roman"/>
                <w:lang w:val="lv-LV"/>
              </w:rPr>
              <w:t xml:space="preserve">Saskaņots </w:t>
            </w:r>
            <w:r w:rsidR="00DE7076">
              <w:rPr>
                <w:rFonts w:ascii="Times New Roman" w:hAnsi="Times New Roman" w:cs="Times New Roman"/>
                <w:lang w:val="lv-LV"/>
              </w:rPr>
              <w:t>–</w:t>
            </w:r>
            <w:r>
              <w:rPr>
                <w:rFonts w:ascii="Times New Roman" w:hAnsi="Times New Roman" w:cs="Times New Roman"/>
                <w:lang w:val="lv-LV"/>
              </w:rPr>
              <w:t xml:space="preserve"> VARAM </w:t>
            </w:r>
            <w:r w:rsidRPr="00412298">
              <w:rPr>
                <w:rFonts w:ascii="Times New Roman" w:hAnsi="Times New Roman" w:cs="Times New Roman"/>
              </w:rPr>
              <w:t xml:space="preserve">21.04.2023. </w:t>
            </w:r>
            <w:proofErr w:type="spellStart"/>
            <w:r w:rsidRPr="00412298">
              <w:rPr>
                <w:rFonts w:ascii="Times New Roman" w:hAnsi="Times New Roman" w:cs="Times New Roman"/>
              </w:rPr>
              <w:t>atzinums</w:t>
            </w:r>
            <w:proofErr w:type="spellEnd"/>
            <w:r w:rsidRPr="00412298">
              <w:rPr>
                <w:rFonts w:ascii="Times New Roman" w:hAnsi="Times New Roman" w:cs="Times New Roman"/>
              </w:rPr>
              <w:t xml:space="preserve"> Nr.</w:t>
            </w:r>
            <w:r w:rsidR="00DE7076">
              <w:rPr>
                <w:rFonts w:ascii="Times New Roman" w:hAnsi="Times New Roman" w:cs="Times New Roman"/>
              </w:rPr>
              <w:t> </w:t>
            </w:r>
            <w:r w:rsidRPr="00412298">
              <w:rPr>
                <w:rFonts w:ascii="Times New Roman" w:hAnsi="Times New Roman" w:cs="Times New Roman"/>
              </w:rPr>
              <w:t>11-1/2305.</w:t>
            </w:r>
          </w:p>
        </w:tc>
        <w:tc>
          <w:tcPr>
            <w:tcW w:w="736" w:type="pct"/>
            <w:tcBorders>
              <w:top w:val="outset" w:sz="6" w:space="0" w:color="414142"/>
              <w:left w:val="outset" w:sz="6" w:space="0" w:color="414142"/>
              <w:bottom w:val="outset" w:sz="6" w:space="0" w:color="414142"/>
              <w:right w:val="outset" w:sz="6" w:space="0" w:color="414142"/>
            </w:tcBorders>
            <w:hideMark/>
          </w:tcPr>
          <w:p w14:paraId="714CBF92" w14:textId="77777777" w:rsidR="00DE7076" w:rsidRDefault="00DE7076" w:rsidP="00845CD9">
            <w:pPr>
              <w:spacing w:after="0" w:line="240" w:lineRule="auto"/>
              <w:rPr>
                <w:rFonts w:ascii="Times New Roman" w:hAnsi="Times New Roman" w:cs="Times New Roman"/>
                <w:lang w:val="lv-LV"/>
              </w:rPr>
            </w:pPr>
          </w:p>
          <w:p w14:paraId="3AD64519" w14:textId="373B19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2026. gada 2. ceturksnis</w:t>
            </w:r>
          </w:p>
        </w:tc>
        <w:tc>
          <w:tcPr>
            <w:tcW w:w="831" w:type="pct"/>
            <w:tcBorders>
              <w:top w:val="outset" w:sz="6" w:space="0" w:color="414142"/>
              <w:left w:val="outset" w:sz="6" w:space="0" w:color="414142"/>
              <w:bottom w:val="outset" w:sz="6" w:space="0" w:color="414142"/>
              <w:right w:val="outset" w:sz="6" w:space="0" w:color="414142"/>
            </w:tcBorders>
            <w:hideMark/>
          </w:tcPr>
          <w:p w14:paraId="42C8F7B8" w14:textId="77777777" w:rsidR="00DE7076" w:rsidRDefault="00DE7076" w:rsidP="00845CD9">
            <w:pPr>
              <w:spacing w:after="0" w:line="240" w:lineRule="auto"/>
              <w:rPr>
                <w:rFonts w:ascii="Times New Roman" w:hAnsi="Times New Roman" w:cs="Times New Roman"/>
                <w:lang w:val="lv-LV"/>
              </w:rPr>
            </w:pPr>
          </w:p>
          <w:p w14:paraId="49259AB6" w14:textId="285E3FF9"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xml:space="preserve">No šobrīd </w:t>
            </w:r>
            <w:r w:rsidRPr="00523B1A">
              <w:rPr>
                <w:rFonts w:ascii="Times New Roman" w:hAnsi="Times New Roman" w:cs="Times New Roman"/>
                <w:lang w:val="lv-LV"/>
              </w:rPr>
              <w:t>esošajām</w:t>
            </w:r>
            <w:r w:rsidR="00F90A5B" w:rsidRPr="00523B1A">
              <w:rPr>
                <w:rFonts w:ascii="Times New Roman" w:hAnsi="Times New Roman" w:cs="Times New Roman"/>
                <w:lang w:val="lv-LV"/>
              </w:rPr>
              <w:t xml:space="preserve"> 144 </w:t>
            </w:r>
            <w:r w:rsidR="00BA5DC7">
              <w:rPr>
                <w:rFonts w:ascii="Times New Roman" w:hAnsi="Times New Roman" w:cs="Times New Roman"/>
                <w:lang w:val="lv-LV"/>
              </w:rPr>
              <w:t xml:space="preserve">tiešās </w:t>
            </w:r>
            <w:r w:rsidRPr="00523B1A">
              <w:rPr>
                <w:rFonts w:ascii="Times New Roman" w:hAnsi="Times New Roman" w:cs="Times New Roman"/>
                <w:lang w:val="lv-LV"/>
              </w:rPr>
              <w:t>valsts iestādēm</w:t>
            </w:r>
            <w:r w:rsidR="00166B6F">
              <w:rPr>
                <w:rFonts w:ascii="Times New Roman" w:hAnsi="Times New Roman" w:cs="Times New Roman"/>
                <w:lang w:val="lv-LV"/>
              </w:rPr>
              <w:t>, neatkarīgām iestādēm</w:t>
            </w:r>
            <w:r w:rsidRPr="00523B1A">
              <w:rPr>
                <w:rFonts w:ascii="Times New Roman" w:hAnsi="Times New Roman" w:cs="Times New Roman"/>
                <w:lang w:val="lv-LV"/>
              </w:rPr>
              <w:t xml:space="preserve"> un 4</w:t>
            </w:r>
            <w:r w:rsidR="00F0790A" w:rsidRPr="00523B1A">
              <w:rPr>
                <w:rFonts w:ascii="Times New Roman" w:hAnsi="Times New Roman" w:cs="Times New Roman"/>
                <w:lang w:val="lv-LV"/>
              </w:rPr>
              <w:t>2</w:t>
            </w:r>
            <w:r w:rsidRPr="00F90A5B">
              <w:rPr>
                <w:rFonts w:ascii="Times New Roman" w:hAnsi="Times New Roman" w:cs="Times New Roman"/>
                <w:lang w:val="lv-LV"/>
              </w:rPr>
              <w:t xml:space="preserve"> pašvaldībām risinājumu izmantos vismaz 40</w:t>
            </w:r>
            <w:r w:rsidRPr="00845CD9">
              <w:rPr>
                <w:rFonts w:ascii="Times New Roman" w:hAnsi="Times New Roman" w:cs="Times New Roman"/>
                <w:lang w:val="lv-LV"/>
              </w:rPr>
              <w:t xml:space="preserve"> iestādes.</w:t>
            </w:r>
          </w:p>
          <w:p w14:paraId="42AD0EA9" w14:textId="35876AFA"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Kā galalietotāji ekonomiski aktīvie Latvijas iedzīvotāji (</w:t>
            </w:r>
            <w:r w:rsidR="009F37E6" w:rsidRPr="00523B1A">
              <w:rPr>
                <w:rFonts w:ascii="Times New Roman" w:hAnsi="Times New Roman" w:cs="Times New Roman"/>
                <w:lang w:val="lv-LV"/>
              </w:rPr>
              <w:t xml:space="preserve">949,4 </w:t>
            </w:r>
            <w:r w:rsidRPr="00523B1A">
              <w:rPr>
                <w:rFonts w:ascii="Times New Roman" w:hAnsi="Times New Roman" w:cs="Times New Roman"/>
                <w:lang w:val="lv-LV"/>
              </w:rPr>
              <w:t>tūkstoši</w:t>
            </w:r>
            <w:r w:rsidRPr="00845CD9">
              <w:rPr>
                <w:rFonts w:ascii="Times New Roman" w:hAnsi="Times New Roman" w:cs="Times New Roman"/>
                <w:lang w:val="lv-LV"/>
              </w:rPr>
              <w:t>)</w:t>
            </w:r>
          </w:p>
        </w:tc>
      </w:tr>
    </w:tbl>
    <w:p w14:paraId="0D4FEB0F" w14:textId="77777777" w:rsidR="002664BF" w:rsidRPr="00845CD9" w:rsidRDefault="002664BF" w:rsidP="00845CD9">
      <w:pPr>
        <w:spacing w:after="0" w:line="240" w:lineRule="auto"/>
        <w:rPr>
          <w:rFonts w:ascii="Times New Roman" w:hAnsi="Times New Roman" w:cs="Times New Roman"/>
          <w:b/>
          <w:bCs/>
          <w:lang w:val="lv-LV"/>
        </w:rPr>
      </w:pPr>
    </w:p>
    <w:p w14:paraId="4DF950CD" w14:textId="77777777" w:rsidR="002664BF" w:rsidRPr="00845CD9" w:rsidRDefault="002664BF" w:rsidP="00845CD9">
      <w:pPr>
        <w:spacing w:after="0" w:line="240" w:lineRule="auto"/>
        <w:rPr>
          <w:rFonts w:ascii="Times New Roman" w:hAnsi="Times New Roman" w:cs="Times New Roman"/>
          <w:b/>
          <w:bCs/>
          <w:lang w:val="lv-LV"/>
        </w:rPr>
      </w:pPr>
      <w:r w:rsidRPr="00845CD9">
        <w:rPr>
          <w:rFonts w:ascii="Times New Roman" w:hAnsi="Times New Roman" w:cs="Times New Roman"/>
          <w:b/>
          <w:bCs/>
          <w:lang w:val="lv-LV"/>
        </w:rPr>
        <w:t>5.2. Centralizētās funkcijas vai koplietošanas pakalpojumi</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35"/>
        <w:gridCol w:w="3150"/>
        <w:gridCol w:w="2682"/>
        <w:gridCol w:w="1461"/>
        <w:gridCol w:w="1461"/>
      </w:tblGrid>
      <w:tr w:rsidR="002664BF" w:rsidRPr="00845CD9" w14:paraId="06856060" w14:textId="77777777" w:rsidTr="008D0690">
        <w:trPr>
          <w:trHeight w:val="792"/>
        </w:trPr>
        <w:tc>
          <w:tcPr>
            <w:tcW w:w="250" w:type="pct"/>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709DA4B5"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Skaits</w:t>
            </w:r>
          </w:p>
        </w:tc>
        <w:tc>
          <w:tcPr>
            <w:tcW w:w="1700" w:type="pct"/>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6AC4A498"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Pakalpojums (pakalpojumu grupa)</w:t>
            </w:r>
          </w:p>
        </w:tc>
        <w:tc>
          <w:tcPr>
            <w:tcW w:w="1450" w:type="pct"/>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14EB4A57"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Koplietošanas pakalpojumu lietotāji (institūcijas)</w:t>
            </w:r>
          </w:p>
        </w:tc>
        <w:tc>
          <w:tcPr>
            <w:tcW w:w="800" w:type="pct"/>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218FAD78"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Norāde uz MK lēmumu par attīstības plānu</w:t>
            </w:r>
            <w:r w:rsidRPr="00845CD9">
              <w:rPr>
                <w:rFonts w:ascii="Times New Roman" w:hAnsi="Times New Roman" w:cs="Times New Roman"/>
                <w:vertAlign w:val="superscript"/>
                <w:lang w:val="lv-LV"/>
              </w:rPr>
              <w:t>8</w:t>
            </w:r>
          </w:p>
        </w:tc>
        <w:tc>
          <w:tcPr>
            <w:tcW w:w="800" w:type="pct"/>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1FFEA179"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Termiņš ieviešanai (gads, ceturksnis)</w:t>
            </w:r>
          </w:p>
        </w:tc>
      </w:tr>
      <w:tr w:rsidR="002664BF" w:rsidRPr="00845CD9" w14:paraId="0F33D536" w14:textId="77777777" w:rsidTr="008D0690">
        <w:tc>
          <w:tcPr>
            <w:tcW w:w="250" w:type="pct"/>
            <w:tcBorders>
              <w:top w:val="outset" w:sz="6" w:space="0" w:color="414142"/>
              <w:left w:val="outset" w:sz="6" w:space="0" w:color="414142"/>
              <w:bottom w:val="outset" w:sz="6" w:space="0" w:color="414142"/>
              <w:right w:val="outset" w:sz="6" w:space="0" w:color="414142"/>
            </w:tcBorders>
            <w:hideMark/>
          </w:tcPr>
          <w:p w14:paraId="45CEE5F1"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1</w:t>
            </w:r>
          </w:p>
        </w:tc>
        <w:tc>
          <w:tcPr>
            <w:tcW w:w="1700" w:type="pct"/>
            <w:tcBorders>
              <w:top w:val="outset" w:sz="6" w:space="0" w:color="414142"/>
              <w:left w:val="outset" w:sz="6" w:space="0" w:color="414142"/>
              <w:bottom w:val="outset" w:sz="6" w:space="0" w:color="414142"/>
              <w:right w:val="outset" w:sz="6" w:space="0" w:color="414142"/>
            </w:tcBorders>
            <w:hideMark/>
          </w:tcPr>
          <w:p w14:paraId="2D5828B1" w14:textId="7861F1B3" w:rsidR="002664BF" w:rsidRPr="00845CD9" w:rsidRDefault="002664BF" w:rsidP="00845CD9">
            <w:pPr>
              <w:spacing w:after="0" w:line="240" w:lineRule="auto"/>
              <w:rPr>
                <w:rFonts w:ascii="Times New Roman" w:hAnsi="Times New Roman" w:cs="Times New Roman"/>
                <w:i/>
                <w:iCs/>
                <w:lang w:val="lv-LV"/>
              </w:rPr>
            </w:pPr>
            <w:r w:rsidRPr="00845CD9">
              <w:rPr>
                <w:rFonts w:ascii="Times New Roman" w:hAnsi="Times New Roman" w:cs="Times New Roman"/>
                <w:i/>
                <w:iCs/>
                <w:lang w:val="lv-LV"/>
              </w:rPr>
              <w:t xml:space="preserve">5.2.1. </w:t>
            </w:r>
          </w:p>
          <w:p w14:paraId="2A1DD57C" w14:textId="608249B6"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Esoša pakalpojuma izvēršana: valsts iestāžu un pašvaldību pārziņā esošu</w:t>
            </w:r>
            <w:r w:rsidR="00A67A5E">
              <w:rPr>
                <w:rFonts w:ascii="Times New Roman" w:hAnsi="Times New Roman" w:cs="Times New Roman"/>
                <w:lang w:val="lv-LV"/>
              </w:rPr>
              <w:t xml:space="preserve"> </w:t>
            </w:r>
            <w:r w:rsidRPr="00845CD9">
              <w:rPr>
                <w:rFonts w:ascii="Times New Roman" w:hAnsi="Times New Roman" w:cs="Times New Roman"/>
                <w:lang w:val="lv-LV"/>
              </w:rPr>
              <w:t>tīmekļvietņu veidošana, izmitināšana un uzturēšana</w:t>
            </w:r>
          </w:p>
        </w:tc>
        <w:tc>
          <w:tcPr>
            <w:tcW w:w="1450" w:type="pct"/>
            <w:tcBorders>
              <w:top w:val="outset" w:sz="6" w:space="0" w:color="414142"/>
              <w:left w:val="outset" w:sz="6" w:space="0" w:color="414142"/>
              <w:bottom w:val="outset" w:sz="6" w:space="0" w:color="414142"/>
              <w:right w:val="outset" w:sz="6" w:space="0" w:color="414142"/>
            </w:tcBorders>
            <w:hideMark/>
          </w:tcPr>
          <w:p w14:paraId="5593BEF3"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xml:space="preserve">Valsts tiešās pārvaldes iestādes (ministrijas, ministriju padotības iestādes), neatkarīgās iestādes, </w:t>
            </w:r>
            <w:r w:rsidRPr="00897972">
              <w:rPr>
                <w:rFonts w:ascii="Times New Roman" w:hAnsi="Times New Roman" w:cs="Times New Roman"/>
                <w:lang w:val="lv-LV"/>
              </w:rPr>
              <w:t>pašvaldības un to iestādes</w:t>
            </w:r>
          </w:p>
        </w:tc>
        <w:tc>
          <w:tcPr>
            <w:tcW w:w="800" w:type="pct"/>
            <w:tcBorders>
              <w:top w:val="outset" w:sz="6" w:space="0" w:color="414142"/>
              <w:left w:val="outset" w:sz="6" w:space="0" w:color="414142"/>
              <w:bottom w:val="outset" w:sz="6" w:space="0" w:color="414142"/>
              <w:right w:val="outset" w:sz="6" w:space="0" w:color="414142"/>
            </w:tcBorders>
            <w:hideMark/>
          </w:tcPr>
          <w:p w14:paraId="2011665E" w14:textId="77777777" w:rsidR="002664BF" w:rsidRPr="00845CD9" w:rsidRDefault="002664BF" w:rsidP="00845CD9">
            <w:pPr>
              <w:spacing w:after="0" w:line="240" w:lineRule="auto"/>
              <w:rPr>
                <w:rFonts w:ascii="Times New Roman" w:hAnsi="Times New Roman" w:cs="Times New Roman"/>
                <w:lang w:val="lv-LV"/>
              </w:rPr>
            </w:pPr>
            <w:r w:rsidRPr="00DE4FCF">
              <w:rPr>
                <w:rFonts w:ascii="Times New Roman" w:hAnsi="Times New Roman" w:cs="Times New Roman"/>
                <w:lang w:val="lv-LV"/>
              </w:rPr>
              <w:t>Attīstības plāns</w:t>
            </w:r>
            <w:r w:rsidRPr="00845CD9">
              <w:rPr>
                <w:rFonts w:ascii="Times New Roman" w:hAnsi="Times New Roman" w:cs="Times New Roman"/>
                <w:lang w:val="lv-LV"/>
              </w:rPr>
              <w:t xml:space="preserve"> tiek saskaņots kopā ar projekta pasi</w:t>
            </w:r>
          </w:p>
        </w:tc>
        <w:tc>
          <w:tcPr>
            <w:tcW w:w="800" w:type="pct"/>
            <w:tcBorders>
              <w:top w:val="outset" w:sz="6" w:space="0" w:color="414142"/>
              <w:left w:val="outset" w:sz="6" w:space="0" w:color="414142"/>
              <w:bottom w:val="outset" w:sz="6" w:space="0" w:color="414142"/>
              <w:right w:val="outset" w:sz="6" w:space="0" w:color="414142"/>
            </w:tcBorders>
            <w:hideMark/>
          </w:tcPr>
          <w:p w14:paraId="5690E1D0" w14:textId="02E9EEE3"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2026. gada 2. ceturksnis</w:t>
            </w:r>
          </w:p>
        </w:tc>
      </w:tr>
    </w:tbl>
    <w:p w14:paraId="52873AA1" w14:textId="77777777" w:rsidR="002664BF" w:rsidRPr="00845CD9" w:rsidRDefault="002664BF" w:rsidP="00845CD9">
      <w:pPr>
        <w:spacing w:after="0" w:line="240" w:lineRule="auto"/>
        <w:rPr>
          <w:rFonts w:ascii="Times New Roman" w:hAnsi="Times New Roman" w:cs="Times New Roman"/>
          <w:b/>
          <w:bCs/>
          <w:lang w:val="lv-LV"/>
        </w:rPr>
      </w:pPr>
    </w:p>
    <w:p w14:paraId="28E10D4E" w14:textId="77777777" w:rsidR="002664BF" w:rsidRPr="00845CD9" w:rsidRDefault="002664BF" w:rsidP="00845CD9">
      <w:pPr>
        <w:spacing w:after="0" w:line="240" w:lineRule="auto"/>
        <w:rPr>
          <w:rFonts w:ascii="Times New Roman" w:hAnsi="Times New Roman" w:cs="Times New Roman"/>
          <w:b/>
          <w:bCs/>
          <w:lang w:val="lv-LV"/>
        </w:rPr>
      </w:pPr>
      <w:r w:rsidRPr="00845CD9">
        <w:rPr>
          <w:rFonts w:ascii="Times New Roman" w:hAnsi="Times New Roman" w:cs="Times New Roman"/>
          <w:b/>
          <w:bCs/>
          <w:lang w:val="lv-LV"/>
        </w:rPr>
        <w:t>5.3. Centralizēti pārvaldāmās nozares būtiskās datu kopas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35"/>
        <w:gridCol w:w="7266"/>
        <w:gridCol w:w="1488"/>
      </w:tblGrid>
      <w:tr w:rsidR="002664BF" w:rsidRPr="00845CD9" w14:paraId="76B01B12" w14:textId="77777777" w:rsidTr="008D0690">
        <w:tc>
          <w:tcPr>
            <w:tcW w:w="250" w:type="pct"/>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5CC82281"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Skaits</w:t>
            </w:r>
          </w:p>
        </w:tc>
        <w:tc>
          <w:tcPr>
            <w:tcW w:w="3950" w:type="pct"/>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04E09F69"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Saturu raksturojošs nosaukums</w:t>
            </w:r>
          </w:p>
        </w:tc>
        <w:tc>
          <w:tcPr>
            <w:tcW w:w="800" w:type="pct"/>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38502BE1"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Termiņš piekļuves nodrošināšanai (gads, ceturksnis)</w:t>
            </w:r>
          </w:p>
        </w:tc>
      </w:tr>
      <w:tr w:rsidR="002664BF" w:rsidRPr="00845CD9" w14:paraId="1364EC14" w14:textId="77777777" w:rsidTr="008D0690">
        <w:tc>
          <w:tcPr>
            <w:tcW w:w="250" w:type="pct"/>
            <w:tcBorders>
              <w:top w:val="outset" w:sz="6" w:space="0" w:color="414142"/>
              <w:left w:val="outset" w:sz="6" w:space="0" w:color="414142"/>
              <w:bottom w:val="outset" w:sz="6" w:space="0" w:color="414142"/>
              <w:right w:val="outset" w:sz="6" w:space="0" w:color="414142"/>
            </w:tcBorders>
            <w:hideMark/>
          </w:tcPr>
          <w:p w14:paraId="5D0B748D"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1</w:t>
            </w:r>
          </w:p>
        </w:tc>
        <w:tc>
          <w:tcPr>
            <w:tcW w:w="3950" w:type="pct"/>
            <w:tcBorders>
              <w:top w:val="outset" w:sz="6" w:space="0" w:color="414142"/>
              <w:left w:val="outset" w:sz="6" w:space="0" w:color="414142"/>
              <w:bottom w:val="outset" w:sz="6" w:space="0" w:color="414142"/>
              <w:right w:val="outset" w:sz="6" w:space="0" w:color="414142"/>
            </w:tcBorders>
            <w:hideMark/>
          </w:tcPr>
          <w:p w14:paraId="1502C42C" w14:textId="12058D96" w:rsidR="002664BF" w:rsidRPr="00845CD9" w:rsidRDefault="002664BF" w:rsidP="00183CCC">
            <w:pPr>
              <w:spacing w:after="0" w:line="240" w:lineRule="auto"/>
              <w:rPr>
                <w:rFonts w:ascii="Times New Roman" w:hAnsi="Times New Roman" w:cs="Times New Roman"/>
                <w:lang w:val="lv-LV"/>
              </w:rPr>
            </w:pPr>
            <w:r w:rsidRPr="00845CD9">
              <w:rPr>
                <w:rFonts w:ascii="Times New Roman" w:hAnsi="Times New Roman" w:cs="Times New Roman"/>
                <w:i/>
                <w:iCs/>
                <w:lang w:val="lv-LV"/>
              </w:rPr>
              <w:t xml:space="preserve">5.3.1. </w:t>
            </w:r>
            <w:r w:rsidRPr="00845CD9">
              <w:rPr>
                <w:rFonts w:ascii="Times New Roman" w:hAnsi="Times New Roman" w:cs="Times New Roman"/>
                <w:lang w:val="lv-LV"/>
              </w:rPr>
              <w:t>Iestādes struktūrvienību un klientu apkalpošanas centru dati</w:t>
            </w:r>
          </w:p>
        </w:tc>
        <w:tc>
          <w:tcPr>
            <w:tcW w:w="800" w:type="pct"/>
            <w:tcBorders>
              <w:top w:val="outset" w:sz="6" w:space="0" w:color="414142"/>
              <w:left w:val="outset" w:sz="6" w:space="0" w:color="414142"/>
              <w:bottom w:val="outset" w:sz="6" w:space="0" w:color="414142"/>
              <w:right w:val="outset" w:sz="6" w:space="0" w:color="414142"/>
            </w:tcBorders>
            <w:hideMark/>
          </w:tcPr>
          <w:p w14:paraId="262C7A84" w14:textId="7AD7F11A"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2026. gada 2. ceturksnis</w:t>
            </w:r>
          </w:p>
        </w:tc>
      </w:tr>
    </w:tbl>
    <w:p w14:paraId="21C171BE" w14:textId="77777777" w:rsidR="002664BF" w:rsidRPr="00845CD9" w:rsidRDefault="002664BF" w:rsidP="00845CD9">
      <w:pPr>
        <w:spacing w:after="0" w:line="240" w:lineRule="auto"/>
        <w:rPr>
          <w:rFonts w:ascii="Times New Roman" w:hAnsi="Times New Roman" w:cs="Times New Roman"/>
          <w:b/>
          <w:bCs/>
          <w:lang w:val="lv-LV"/>
        </w:rPr>
      </w:pPr>
    </w:p>
    <w:p w14:paraId="15353B86" w14:textId="77777777" w:rsidR="002664BF" w:rsidRPr="00845CD9" w:rsidRDefault="002664BF" w:rsidP="00845CD9">
      <w:pPr>
        <w:spacing w:after="0" w:line="240" w:lineRule="auto"/>
        <w:rPr>
          <w:rFonts w:ascii="Times New Roman" w:hAnsi="Times New Roman" w:cs="Times New Roman"/>
          <w:b/>
          <w:bCs/>
          <w:lang w:val="lv-LV"/>
        </w:rPr>
      </w:pPr>
      <w:r w:rsidRPr="00845CD9">
        <w:rPr>
          <w:rFonts w:ascii="Times New Roman" w:hAnsi="Times New Roman" w:cs="Times New Roman"/>
          <w:b/>
          <w:bCs/>
          <w:lang w:val="lv-LV"/>
        </w:rPr>
        <w:t>6. Projekta pārvaldības un īstenošanas kapacitāte</w:t>
      </w:r>
      <w:r w:rsidRPr="00845CD9">
        <w:rPr>
          <w:rFonts w:ascii="Times New Roman" w:hAnsi="Times New Roman" w:cs="Times New Roman"/>
          <w:b/>
          <w:bCs/>
          <w:vertAlign w:val="superscript"/>
          <w:lang w:val="lv-LV"/>
        </w:rPr>
        <w:t>9</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89"/>
      </w:tblGrid>
      <w:tr w:rsidR="002664BF" w:rsidRPr="005F11B3" w14:paraId="034117F4" w14:textId="77777777" w:rsidTr="008D0690">
        <w:tc>
          <w:tcPr>
            <w:tcW w:w="0" w:type="auto"/>
            <w:tcBorders>
              <w:top w:val="outset" w:sz="6" w:space="0" w:color="414142"/>
              <w:left w:val="outset" w:sz="6" w:space="0" w:color="414142"/>
              <w:bottom w:val="outset" w:sz="6" w:space="0" w:color="414142"/>
              <w:right w:val="outset" w:sz="6" w:space="0" w:color="414142"/>
            </w:tcBorders>
            <w:hideMark/>
          </w:tcPr>
          <w:p w14:paraId="12AFD094" w14:textId="2A0E655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Projektu īstenos Valsts kanceleja, iesaistot projekta īstenošanā Valsts kancelejas darbiniekus (jau esošos vai piesaistot jaunus darbiniekus uz projekta īstenošanas laiku), sadarbības partnerus (Valsts digitālās attīstības aģentūra</w:t>
            </w:r>
            <w:r w:rsidRPr="00DE4FCF">
              <w:rPr>
                <w:rFonts w:ascii="Times New Roman" w:hAnsi="Times New Roman" w:cs="Times New Roman"/>
                <w:lang w:val="lv-LV"/>
              </w:rPr>
              <w:t>, Iekšlietu ministrijas Informācijas centrs</w:t>
            </w:r>
            <w:r w:rsidR="00C0065F">
              <w:rPr>
                <w:rFonts w:ascii="Times New Roman" w:hAnsi="Times New Roman" w:cs="Times New Roman"/>
                <w:lang w:val="lv-LV"/>
              </w:rPr>
              <w:t xml:space="preserve"> un </w:t>
            </w:r>
            <w:r w:rsidR="006A150B" w:rsidRPr="0032154A">
              <w:rPr>
                <w:rFonts w:ascii="Times New Roman" w:hAnsi="Times New Roman" w:cs="Times New Roman"/>
                <w:lang w:val="lv-LV"/>
              </w:rPr>
              <w:t>Kultūras informācijas sistēmu centr</w:t>
            </w:r>
            <w:r w:rsidR="006A150B">
              <w:rPr>
                <w:rFonts w:ascii="Times New Roman" w:hAnsi="Times New Roman" w:cs="Times New Roman"/>
                <w:lang w:val="lv-LV"/>
              </w:rPr>
              <w:t>s</w:t>
            </w:r>
            <w:r w:rsidRPr="00845CD9">
              <w:rPr>
                <w:rFonts w:ascii="Times New Roman" w:hAnsi="Times New Roman" w:cs="Times New Roman"/>
                <w:lang w:val="lv-LV"/>
              </w:rPr>
              <w:t>) un pakalpojuma sniedzējus.</w:t>
            </w:r>
          </w:p>
          <w:p w14:paraId="7DE17728"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Valsts kancelejā paredzēti vismaz šādi speciālisti:</w:t>
            </w:r>
          </w:p>
          <w:p w14:paraId="4DA53EFA"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projekta vadītājs;</w:t>
            </w:r>
          </w:p>
          <w:p w14:paraId="576DE9FD"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lastRenderedPageBreak/>
              <w:t>• projekta koordinators;</w:t>
            </w:r>
          </w:p>
          <w:p w14:paraId="2EB681B4"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finansists;</w:t>
            </w:r>
          </w:p>
          <w:p w14:paraId="2A9A945C"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iepirkumu speciālists;</w:t>
            </w:r>
          </w:p>
          <w:p w14:paraId="073A4938"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komunikācijas departamenta konsultanti (1–2 speciālisti).</w:t>
            </w:r>
          </w:p>
          <w:p w14:paraId="62179ADF"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Valsts digitālās attīstības aģentūrā paredzēti vismaz šādi speciālisti:</w:t>
            </w:r>
          </w:p>
          <w:p w14:paraId="3E9D3953"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sistēmu arhitekts – sistēmu analītiķis;</w:t>
            </w:r>
          </w:p>
          <w:p w14:paraId="30ACF69A"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sistēmu administrators.</w:t>
            </w:r>
          </w:p>
          <w:p w14:paraId="767D366D" w14:textId="77777777" w:rsidR="002664BF" w:rsidRPr="008478A5" w:rsidRDefault="002664BF" w:rsidP="00845CD9">
            <w:pPr>
              <w:spacing w:after="0" w:line="240" w:lineRule="auto"/>
              <w:rPr>
                <w:rFonts w:ascii="Times New Roman" w:hAnsi="Times New Roman" w:cs="Times New Roman"/>
                <w:lang w:val="lv-LV"/>
              </w:rPr>
            </w:pPr>
            <w:r w:rsidRPr="008478A5">
              <w:rPr>
                <w:rFonts w:ascii="Times New Roman" w:hAnsi="Times New Roman" w:cs="Times New Roman"/>
                <w:lang w:val="lv-LV"/>
              </w:rPr>
              <w:t>Iekšlietu ministrijas Informācijas centrā paredzēti vismaz šādi speciālisti:</w:t>
            </w:r>
          </w:p>
          <w:p w14:paraId="3C9DF48D" w14:textId="77777777" w:rsidR="002664BF" w:rsidRPr="00845CD9" w:rsidRDefault="002664BF" w:rsidP="00845CD9">
            <w:pPr>
              <w:spacing w:after="0" w:line="240" w:lineRule="auto"/>
              <w:rPr>
                <w:rFonts w:ascii="Times New Roman" w:hAnsi="Times New Roman" w:cs="Times New Roman"/>
                <w:lang w:val="lv-LV"/>
              </w:rPr>
            </w:pPr>
            <w:r w:rsidRPr="008478A5">
              <w:rPr>
                <w:rFonts w:ascii="Times New Roman" w:hAnsi="Times New Roman" w:cs="Times New Roman"/>
                <w:lang w:val="lv-LV"/>
              </w:rPr>
              <w:t>• vecākais datortīklu administrators.</w:t>
            </w:r>
          </w:p>
          <w:p w14:paraId="12BB8FEE"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Norādītie speciālistu amatu nosaukumi atbilst projektā paredzamajām lomām un atbildībām. Konkrēto speciālistu amatu nosaukumi var atšķirties.</w:t>
            </w:r>
          </w:p>
          <w:p w14:paraId="408D549C" w14:textId="53F48BBF"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Valsts kanceleja kā projekta īstenotāja uzņemas atbildību par projekta īstenošanā nepieciešamo speciālistu iesaistīšanu projektā. Sekmīgai projekt</w:t>
            </w:r>
            <w:r w:rsidR="005F11B3">
              <w:rPr>
                <w:rFonts w:ascii="Times New Roman" w:hAnsi="Times New Roman" w:cs="Times New Roman"/>
                <w:lang w:val="lv-LV"/>
              </w:rPr>
              <w:t>ā</w:t>
            </w:r>
            <w:r w:rsidRPr="00845CD9">
              <w:rPr>
                <w:rFonts w:ascii="Times New Roman" w:hAnsi="Times New Roman" w:cs="Times New Roman"/>
                <w:lang w:val="lv-LV"/>
              </w:rPr>
              <w:t xml:space="preserve"> izvirzīto mērķu sasniegšanai var tikt iesaistīti citi, iepriekš neminēti, Valsts kancelejas, Valsts digitālās attīstības aģentūras, Iekšlietu ministrijas Informācijas centra darbinieki atbilstoši nepieciešamībai.</w:t>
            </w:r>
          </w:p>
          <w:p w14:paraId="08F3B287"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Būs četru līmeņu projekta pārvaldība:</w:t>
            </w:r>
          </w:p>
          <w:p w14:paraId="08148DF5"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1. projekta vadītājs;</w:t>
            </w:r>
          </w:p>
          <w:p w14:paraId="1796AA3A"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2. projekta vadības grupa;</w:t>
            </w:r>
          </w:p>
          <w:p w14:paraId="0A0D2BB8" w14:textId="77777777" w:rsidR="002664BF" w:rsidRPr="00897972" w:rsidRDefault="002664BF" w:rsidP="00845CD9">
            <w:pPr>
              <w:spacing w:after="0" w:line="240" w:lineRule="auto"/>
              <w:rPr>
                <w:rFonts w:ascii="Times New Roman" w:hAnsi="Times New Roman" w:cs="Times New Roman"/>
                <w:lang w:val="lv-LV"/>
              </w:rPr>
            </w:pPr>
            <w:r w:rsidRPr="00897972">
              <w:rPr>
                <w:rFonts w:ascii="Times New Roman" w:hAnsi="Times New Roman" w:cs="Times New Roman"/>
                <w:lang w:val="lv-LV"/>
              </w:rPr>
              <w:t>3. projekta uzraudzības padome;</w:t>
            </w:r>
          </w:p>
          <w:p w14:paraId="3652F19C" w14:textId="77777777" w:rsidR="002664BF" w:rsidRPr="00845CD9" w:rsidRDefault="002664BF" w:rsidP="00845CD9">
            <w:pPr>
              <w:spacing w:after="0" w:line="240" w:lineRule="auto"/>
              <w:rPr>
                <w:rFonts w:ascii="Times New Roman" w:hAnsi="Times New Roman" w:cs="Times New Roman"/>
                <w:lang w:val="lv-LV"/>
              </w:rPr>
            </w:pPr>
            <w:r w:rsidRPr="00897972">
              <w:rPr>
                <w:rFonts w:ascii="Times New Roman" w:hAnsi="Times New Roman" w:cs="Times New Roman"/>
                <w:lang w:val="lv-LV"/>
              </w:rPr>
              <w:t>4. programmas uzraudzības padome</w:t>
            </w:r>
          </w:p>
          <w:p w14:paraId="270BB741" w14:textId="77777777" w:rsidR="002664BF" w:rsidRPr="00845CD9" w:rsidRDefault="002664BF" w:rsidP="00845CD9">
            <w:pPr>
              <w:spacing w:after="0" w:line="240" w:lineRule="auto"/>
              <w:rPr>
                <w:rFonts w:ascii="Times New Roman" w:hAnsi="Times New Roman" w:cs="Times New Roman"/>
                <w:b/>
                <w:bCs/>
                <w:lang w:val="lv-LV"/>
              </w:rPr>
            </w:pPr>
            <w:r w:rsidRPr="00845CD9">
              <w:rPr>
                <w:rFonts w:ascii="Times New Roman" w:hAnsi="Times New Roman" w:cs="Times New Roman"/>
                <w:b/>
                <w:bCs/>
                <w:lang w:val="lv-LV"/>
              </w:rPr>
              <w:t>1. Projekta vadītājs:</w:t>
            </w:r>
          </w:p>
          <w:p w14:paraId="0781FA54"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organizē un vada projekta komandas darbu, nodrošinot nepieciešamo projekta resursu (cilvēkresursi, finansiālie un tehniskie resursi) plānošanu;</w:t>
            </w:r>
          </w:p>
          <w:p w14:paraId="206D2775"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kontrolē projekta finanšu plūsmas atbilstību normatīvo aktu prasībām un noslēgtajiem līgumiem, kā arī resursu lietderīgu izmantošanu;</w:t>
            </w:r>
          </w:p>
          <w:p w14:paraId="168F7D29"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sadarbojas ar projekta aktivitāšu īstenošanā iesaistītajām institūcijām un organizācijām un piegādātājiem, kā arī pārbauda iesniegtos nodevumus;</w:t>
            </w:r>
          </w:p>
          <w:p w14:paraId="19C15694"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nodrošina projekta risku identificēšanu un vadīšanu, kā arī uztur risku reģistru;</w:t>
            </w:r>
          </w:p>
          <w:p w14:paraId="29232696"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organizē darbības procesu analīzi un lietotāju iesaisti nodevumu testēšanā, kā arī organizē lietotāju apmācību;</w:t>
            </w:r>
          </w:p>
          <w:p w14:paraId="448C1285"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sagatavo pārskatus un sadarbībā ar iepirkumu speciālistu sagatavo iepirkumu procedūru dokumentāciju;</w:t>
            </w:r>
          </w:p>
          <w:p w14:paraId="4CAF63D7"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nodrošina padomes un vadības grupas pieņemto lēmumu izpildes kontroli;</w:t>
            </w:r>
          </w:p>
          <w:p w14:paraId="7F95FBAE"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kontrolē projekta īstenošanas laika grafiku;</w:t>
            </w:r>
          </w:p>
          <w:p w14:paraId="37E5347A"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veic citus uzdevumus atbilstoši projekta īstenošanas plānam.</w:t>
            </w:r>
          </w:p>
          <w:p w14:paraId="6F1B064F" w14:textId="77777777" w:rsidR="002664BF" w:rsidRPr="00845CD9" w:rsidRDefault="002664BF" w:rsidP="00845CD9">
            <w:pPr>
              <w:spacing w:after="0" w:line="240" w:lineRule="auto"/>
              <w:rPr>
                <w:rFonts w:ascii="Times New Roman" w:hAnsi="Times New Roman" w:cs="Times New Roman"/>
                <w:b/>
                <w:bCs/>
                <w:lang w:val="lv-LV"/>
              </w:rPr>
            </w:pPr>
            <w:r w:rsidRPr="00845CD9">
              <w:rPr>
                <w:rFonts w:ascii="Times New Roman" w:hAnsi="Times New Roman" w:cs="Times New Roman"/>
                <w:b/>
                <w:bCs/>
                <w:lang w:val="lv-LV"/>
              </w:rPr>
              <w:t>2. Projekta vadības grupa:</w:t>
            </w:r>
          </w:p>
          <w:p w14:paraId="7ACDE44E"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koordinē projekta aktivitātes;</w:t>
            </w:r>
          </w:p>
          <w:p w14:paraId="47BC7BD9"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atbild par projektam izvirzīto rezultātu sasniegšanu;</w:t>
            </w:r>
          </w:p>
          <w:p w14:paraId="24E802E2" w14:textId="696A6AF2"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identificē un sniedz priekšlikumus padomei par nepieciešamajām izmaiņām</w:t>
            </w:r>
            <w:r w:rsidR="0050158E">
              <w:rPr>
                <w:rFonts w:ascii="Times New Roman" w:hAnsi="Times New Roman" w:cs="Times New Roman"/>
                <w:lang w:val="lv-LV"/>
              </w:rPr>
              <w:t xml:space="preserve"> </w:t>
            </w:r>
            <w:r w:rsidR="0050158E" w:rsidRPr="00845CD9">
              <w:rPr>
                <w:rFonts w:ascii="Times New Roman" w:hAnsi="Times New Roman" w:cs="Times New Roman"/>
                <w:lang w:val="lv-LV"/>
              </w:rPr>
              <w:t>projekt</w:t>
            </w:r>
            <w:r w:rsidR="0050158E">
              <w:rPr>
                <w:rFonts w:ascii="Times New Roman" w:hAnsi="Times New Roman" w:cs="Times New Roman"/>
                <w:lang w:val="lv-LV"/>
              </w:rPr>
              <w:t>ā</w:t>
            </w:r>
            <w:r w:rsidRPr="00845CD9">
              <w:rPr>
                <w:rFonts w:ascii="Times New Roman" w:hAnsi="Times New Roman" w:cs="Times New Roman"/>
                <w:lang w:val="lv-LV"/>
              </w:rPr>
              <w:t>;</w:t>
            </w:r>
          </w:p>
          <w:p w14:paraId="73C363C7"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akceptē piegādātāju iesniegtos nodevumus;</w:t>
            </w:r>
          </w:p>
          <w:p w14:paraId="29D7B4AB"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izskata pārskatus pirms to iesniegšanas padomei vai uzraudzības institūcijām;</w:t>
            </w:r>
          </w:p>
          <w:p w14:paraId="533AC2D6" w14:textId="265044C9"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pārvalda projekta īstenošanas riskus un sniedz priekšlikumus padomei par nepieciešamajām izmaiņām</w:t>
            </w:r>
            <w:r w:rsidR="0050158E">
              <w:rPr>
                <w:rFonts w:ascii="Times New Roman" w:hAnsi="Times New Roman" w:cs="Times New Roman"/>
                <w:lang w:val="lv-LV"/>
              </w:rPr>
              <w:t xml:space="preserve"> </w:t>
            </w:r>
            <w:r w:rsidR="0050158E" w:rsidRPr="00845CD9">
              <w:rPr>
                <w:rFonts w:ascii="Times New Roman" w:hAnsi="Times New Roman" w:cs="Times New Roman"/>
                <w:lang w:val="lv-LV"/>
              </w:rPr>
              <w:t>projekt</w:t>
            </w:r>
            <w:r w:rsidR="0050158E">
              <w:rPr>
                <w:rFonts w:ascii="Times New Roman" w:hAnsi="Times New Roman" w:cs="Times New Roman"/>
                <w:lang w:val="lv-LV"/>
              </w:rPr>
              <w:t>ā</w:t>
            </w:r>
            <w:r w:rsidRPr="00845CD9">
              <w:rPr>
                <w:rFonts w:ascii="Times New Roman" w:hAnsi="Times New Roman" w:cs="Times New Roman"/>
                <w:lang w:val="lv-LV"/>
              </w:rPr>
              <w:t>;</w:t>
            </w:r>
          </w:p>
          <w:p w14:paraId="105166DC"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izskata iepirkumu procedūru dokumentāciju un sniedz priekšlikumus iepirkuma komisijai;</w:t>
            </w:r>
          </w:p>
          <w:p w14:paraId="1DE3B49B"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dod darba uzdevumus piegādātājiem un citiem projekta aktivitāšu īstenošanā iesaistītajiem atbildīgajiem darbiniekiem.</w:t>
            </w:r>
          </w:p>
          <w:p w14:paraId="43945801" w14:textId="77777777" w:rsidR="002664BF" w:rsidRPr="00897972" w:rsidRDefault="002664BF" w:rsidP="00845CD9">
            <w:pPr>
              <w:spacing w:after="0" w:line="240" w:lineRule="auto"/>
              <w:rPr>
                <w:rFonts w:ascii="Times New Roman" w:hAnsi="Times New Roman" w:cs="Times New Roman"/>
                <w:b/>
                <w:bCs/>
                <w:lang w:val="lv-LV"/>
              </w:rPr>
            </w:pPr>
            <w:r w:rsidRPr="00897972">
              <w:rPr>
                <w:rFonts w:ascii="Times New Roman" w:hAnsi="Times New Roman" w:cs="Times New Roman"/>
                <w:b/>
                <w:bCs/>
                <w:lang w:val="lv-LV"/>
              </w:rPr>
              <w:t>3. Projekta uzraudzības padome:</w:t>
            </w:r>
          </w:p>
          <w:p w14:paraId="2D00F2F5" w14:textId="77777777" w:rsidR="002664BF" w:rsidRPr="00897972" w:rsidRDefault="002664BF" w:rsidP="00845CD9">
            <w:pPr>
              <w:spacing w:after="0" w:line="240" w:lineRule="auto"/>
              <w:rPr>
                <w:rFonts w:ascii="Times New Roman" w:hAnsi="Times New Roman" w:cs="Times New Roman"/>
                <w:lang w:val="lv-LV"/>
              </w:rPr>
            </w:pPr>
            <w:r w:rsidRPr="00897972">
              <w:rPr>
                <w:rFonts w:ascii="Times New Roman" w:hAnsi="Times New Roman" w:cs="Times New Roman"/>
                <w:lang w:val="lv-LV"/>
              </w:rPr>
              <w:lastRenderedPageBreak/>
              <w:t>• pārstāv projekta īstenotāju un uzrauga projekta īstenošanas gaitu;</w:t>
            </w:r>
          </w:p>
          <w:p w14:paraId="18757D9E" w14:textId="7FD0C30B" w:rsidR="002664BF" w:rsidRPr="00897972" w:rsidRDefault="002664BF" w:rsidP="00845CD9">
            <w:pPr>
              <w:spacing w:after="0" w:line="240" w:lineRule="auto"/>
              <w:rPr>
                <w:rFonts w:ascii="Times New Roman" w:hAnsi="Times New Roman" w:cs="Times New Roman"/>
                <w:lang w:val="lv-LV"/>
              </w:rPr>
            </w:pPr>
            <w:r w:rsidRPr="00897972">
              <w:rPr>
                <w:rFonts w:ascii="Times New Roman" w:hAnsi="Times New Roman" w:cs="Times New Roman"/>
                <w:lang w:val="lv-LV"/>
              </w:rPr>
              <w:t>• uzrauga projektam izvirzīto rezultātu sasniegšanu un to, vai projekta rezultāti atbilst galalietotāja un sadarbības partneru vajadzībām, kā arī projekta rezultātu komunicēšanu dažādām mērķauditorijām;</w:t>
            </w:r>
          </w:p>
          <w:p w14:paraId="6E60DD5A" w14:textId="499781F2" w:rsidR="002664BF" w:rsidRPr="00897972" w:rsidRDefault="002664BF" w:rsidP="00845CD9">
            <w:pPr>
              <w:spacing w:after="0" w:line="240" w:lineRule="auto"/>
              <w:rPr>
                <w:rFonts w:ascii="Times New Roman" w:hAnsi="Times New Roman" w:cs="Times New Roman"/>
                <w:lang w:val="lv-LV"/>
              </w:rPr>
            </w:pPr>
            <w:r w:rsidRPr="00897972">
              <w:rPr>
                <w:rFonts w:ascii="Times New Roman" w:hAnsi="Times New Roman" w:cs="Times New Roman"/>
                <w:lang w:val="lv-LV"/>
              </w:rPr>
              <w:t>• lemj par izmaiņu nepieciešamību</w:t>
            </w:r>
            <w:r w:rsidR="0050158E">
              <w:rPr>
                <w:rFonts w:ascii="Times New Roman" w:hAnsi="Times New Roman" w:cs="Times New Roman"/>
                <w:lang w:val="lv-LV"/>
              </w:rPr>
              <w:t xml:space="preserve"> </w:t>
            </w:r>
            <w:r w:rsidR="0050158E" w:rsidRPr="00897972">
              <w:rPr>
                <w:rFonts w:ascii="Times New Roman" w:hAnsi="Times New Roman" w:cs="Times New Roman"/>
                <w:lang w:val="lv-LV"/>
              </w:rPr>
              <w:t>projekt</w:t>
            </w:r>
            <w:r w:rsidR="0050158E">
              <w:rPr>
                <w:rFonts w:ascii="Times New Roman" w:hAnsi="Times New Roman" w:cs="Times New Roman"/>
                <w:lang w:val="lv-LV"/>
              </w:rPr>
              <w:t>ā</w:t>
            </w:r>
            <w:r w:rsidRPr="00897972">
              <w:rPr>
                <w:rFonts w:ascii="Times New Roman" w:hAnsi="Times New Roman" w:cs="Times New Roman"/>
                <w:lang w:val="lv-LV"/>
              </w:rPr>
              <w:t xml:space="preserve"> un akceptē izmaiņas</w:t>
            </w:r>
            <w:r w:rsidR="0050158E">
              <w:rPr>
                <w:rFonts w:ascii="Times New Roman" w:hAnsi="Times New Roman" w:cs="Times New Roman"/>
                <w:lang w:val="lv-LV"/>
              </w:rPr>
              <w:t xml:space="preserve"> </w:t>
            </w:r>
            <w:r w:rsidR="0050158E" w:rsidRPr="00897972">
              <w:rPr>
                <w:rFonts w:ascii="Times New Roman" w:hAnsi="Times New Roman" w:cs="Times New Roman"/>
                <w:lang w:val="lv-LV"/>
              </w:rPr>
              <w:t>projekt</w:t>
            </w:r>
            <w:r w:rsidR="0050158E">
              <w:rPr>
                <w:rFonts w:ascii="Times New Roman" w:hAnsi="Times New Roman" w:cs="Times New Roman"/>
                <w:lang w:val="lv-LV"/>
              </w:rPr>
              <w:t>ā</w:t>
            </w:r>
            <w:r w:rsidRPr="00897972">
              <w:rPr>
                <w:rFonts w:ascii="Times New Roman" w:hAnsi="Times New Roman" w:cs="Times New Roman"/>
                <w:lang w:val="lv-LV"/>
              </w:rPr>
              <w:t>;</w:t>
            </w:r>
          </w:p>
          <w:p w14:paraId="1518C66D" w14:textId="77777777" w:rsidR="002664BF" w:rsidRPr="00897972" w:rsidRDefault="002664BF" w:rsidP="00845CD9">
            <w:pPr>
              <w:spacing w:after="0" w:line="240" w:lineRule="auto"/>
              <w:rPr>
                <w:rFonts w:ascii="Times New Roman" w:hAnsi="Times New Roman" w:cs="Times New Roman"/>
                <w:lang w:val="lv-LV"/>
              </w:rPr>
            </w:pPr>
            <w:r w:rsidRPr="00897972">
              <w:rPr>
                <w:rFonts w:ascii="Times New Roman" w:hAnsi="Times New Roman" w:cs="Times New Roman"/>
                <w:lang w:val="lv-LV"/>
              </w:rPr>
              <w:t>• apstiprina projekta vadītāja iesniegtos pārskatus;</w:t>
            </w:r>
          </w:p>
          <w:p w14:paraId="7280F978" w14:textId="77777777" w:rsidR="002664BF" w:rsidRPr="00897972" w:rsidRDefault="002664BF" w:rsidP="00845CD9">
            <w:pPr>
              <w:spacing w:after="0" w:line="240" w:lineRule="auto"/>
              <w:rPr>
                <w:rFonts w:ascii="Times New Roman" w:hAnsi="Times New Roman" w:cs="Times New Roman"/>
                <w:lang w:val="lv-LV"/>
              </w:rPr>
            </w:pPr>
            <w:r w:rsidRPr="00897972">
              <w:rPr>
                <w:rFonts w:ascii="Times New Roman" w:hAnsi="Times New Roman" w:cs="Times New Roman"/>
                <w:lang w:val="lv-LV"/>
              </w:rPr>
              <w:t>• izskata iesniegumus, sūdzības un priekšlikumus par jautājumiem, kas saistīti ar projekta īstenošanu;</w:t>
            </w:r>
          </w:p>
          <w:p w14:paraId="58EF616F" w14:textId="77777777" w:rsidR="002664BF" w:rsidRPr="00897972" w:rsidRDefault="002664BF" w:rsidP="00845CD9">
            <w:pPr>
              <w:spacing w:after="0" w:line="240" w:lineRule="auto"/>
              <w:rPr>
                <w:rFonts w:ascii="Times New Roman" w:hAnsi="Times New Roman" w:cs="Times New Roman"/>
                <w:lang w:val="lv-LV"/>
              </w:rPr>
            </w:pPr>
            <w:r w:rsidRPr="00897972">
              <w:rPr>
                <w:rFonts w:ascii="Times New Roman" w:hAnsi="Times New Roman" w:cs="Times New Roman"/>
                <w:lang w:val="lv-LV"/>
              </w:rPr>
              <w:t>• izskata citus ar projekta uzraudzību saistītus jautājumus.</w:t>
            </w:r>
          </w:p>
          <w:p w14:paraId="7279CE71" w14:textId="77777777" w:rsidR="002664BF" w:rsidRPr="00897972" w:rsidRDefault="002664BF" w:rsidP="00845CD9">
            <w:pPr>
              <w:spacing w:after="0" w:line="240" w:lineRule="auto"/>
              <w:rPr>
                <w:rFonts w:ascii="Times New Roman" w:hAnsi="Times New Roman" w:cs="Times New Roman"/>
                <w:b/>
                <w:bCs/>
                <w:lang w:val="lv-LV"/>
              </w:rPr>
            </w:pPr>
            <w:r w:rsidRPr="00897972">
              <w:rPr>
                <w:rFonts w:ascii="Times New Roman" w:hAnsi="Times New Roman" w:cs="Times New Roman"/>
                <w:b/>
                <w:bCs/>
                <w:lang w:val="lv-LV"/>
              </w:rPr>
              <w:t>4. Programmas uzraudzības padome</w:t>
            </w:r>
          </w:p>
          <w:p w14:paraId="45F1AD33" w14:textId="77777777" w:rsidR="002664BF" w:rsidRPr="00897972" w:rsidRDefault="002664BF" w:rsidP="00845CD9">
            <w:pPr>
              <w:spacing w:after="0" w:line="240" w:lineRule="auto"/>
              <w:rPr>
                <w:rFonts w:ascii="Times New Roman" w:hAnsi="Times New Roman" w:cs="Times New Roman"/>
                <w:lang w:val="lv-LV"/>
              </w:rPr>
            </w:pPr>
            <w:r w:rsidRPr="00897972">
              <w:rPr>
                <w:rFonts w:ascii="Times New Roman" w:hAnsi="Times New Roman" w:cs="Times New Roman"/>
                <w:lang w:val="lv-LV"/>
              </w:rPr>
              <w:t>Valsts resursu pārvaldības programmas īstenošanu uzraudzīs Valsts kancelejas vadīta grāmatvedības un personālvadības funkciju un risinājumu standartizācijas un centralizācijas uzraudzības padome, kuras dalībnieki ir arī Finanšu ministrija, Valsts kase un VARAM. Programmas uzraudzības padome:</w:t>
            </w:r>
          </w:p>
          <w:p w14:paraId="638E69F2" w14:textId="77777777" w:rsidR="002664BF" w:rsidRPr="00897972" w:rsidRDefault="002664BF" w:rsidP="00845CD9">
            <w:pPr>
              <w:spacing w:after="0" w:line="240" w:lineRule="auto"/>
              <w:rPr>
                <w:rFonts w:ascii="Times New Roman" w:hAnsi="Times New Roman" w:cs="Times New Roman"/>
                <w:lang w:val="lv-LV"/>
              </w:rPr>
            </w:pPr>
            <w:r w:rsidRPr="00897972">
              <w:rPr>
                <w:rFonts w:ascii="Times New Roman" w:hAnsi="Times New Roman" w:cs="Times New Roman"/>
                <w:lang w:val="lv-LV"/>
              </w:rPr>
              <w:t>• nodrošina programmā iekļauto projektu īstenošanas savstarpējo koordināciju;</w:t>
            </w:r>
          </w:p>
          <w:p w14:paraId="698362BF" w14:textId="77777777" w:rsidR="002664BF" w:rsidRPr="00845CD9" w:rsidRDefault="002664BF" w:rsidP="00845CD9">
            <w:pPr>
              <w:spacing w:after="0" w:line="240" w:lineRule="auto"/>
              <w:rPr>
                <w:rFonts w:ascii="Times New Roman" w:hAnsi="Times New Roman" w:cs="Times New Roman"/>
                <w:lang w:val="lv-LV"/>
              </w:rPr>
            </w:pPr>
            <w:r w:rsidRPr="00897972">
              <w:rPr>
                <w:rFonts w:ascii="Times New Roman" w:hAnsi="Times New Roman" w:cs="Times New Roman"/>
                <w:lang w:val="lv-LV"/>
              </w:rPr>
              <w:t>• pārrauga programmas ietvaros īstenoto projektu rezultātu sasniegšanu.</w:t>
            </w:r>
          </w:p>
          <w:p w14:paraId="7070208F" w14:textId="18AC14B1"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xml:space="preserve">Droša finanšu pārvaldība tiks īstenota Valsts kancelejā, </w:t>
            </w:r>
            <w:r w:rsidRPr="00897972">
              <w:rPr>
                <w:rFonts w:ascii="Times New Roman" w:hAnsi="Times New Roman" w:cs="Times New Roman"/>
                <w:lang w:val="lv-LV"/>
              </w:rPr>
              <w:t>veidojot Eiropas Savienības Atveseļošanas un noturības mehānisma (turpmāk – Atveseļošanas fonds) vadības un kontroles sistēmu</w:t>
            </w:r>
            <w:r w:rsidRPr="00845CD9">
              <w:rPr>
                <w:rFonts w:ascii="Times New Roman" w:hAnsi="Times New Roman" w:cs="Times New Roman"/>
                <w:lang w:val="lv-LV"/>
              </w:rPr>
              <w:t>. Projekta izdevumu uzskaite tiks nodalīta ar atsevišķu finansējumu Atveseļošanas fonda valsts budžeta apakšprogrammā. Šī finansējuma ietvaros pievienotās vērtības nodokļa maksājumi tiks nodalīti ar atsevišķu bilances kontu, veicot to nošķirtu uzskaiti no Atveseļošanas fonda līdzekļiem</w:t>
            </w:r>
          </w:p>
          <w:p w14:paraId="189E12BA" w14:textId="77777777" w:rsidR="002664BF" w:rsidRPr="00845CD9" w:rsidRDefault="002664BF" w:rsidP="00845CD9">
            <w:pPr>
              <w:spacing w:after="0" w:line="240" w:lineRule="auto"/>
              <w:rPr>
                <w:rFonts w:ascii="Times New Roman" w:hAnsi="Times New Roman" w:cs="Times New Roman"/>
                <w:lang w:val="lv-LV"/>
              </w:rPr>
            </w:pPr>
          </w:p>
        </w:tc>
      </w:tr>
    </w:tbl>
    <w:p w14:paraId="7340AFD3" w14:textId="77777777" w:rsidR="002664BF" w:rsidRPr="00845CD9" w:rsidRDefault="002664BF" w:rsidP="00845CD9">
      <w:pPr>
        <w:spacing w:after="0" w:line="240" w:lineRule="auto"/>
        <w:rPr>
          <w:rFonts w:ascii="Times New Roman" w:hAnsi="Times New Roman" w:cs="Times New Roman"/>
          <w:b/>
          <w:bCs/>
          <w:lang w:val="lv-LV"/>
        </w:rPr>
      </w:pPr>
    </w:p>
    <w:p w14:paraId="13A616BC" w14:textId="77777777" w:rsidR="002664BF" w:rsidRPr="00845CD9" w:rsidRDefault="002664BF" w:rsidP="00845CD9">
      <w:pPr>
        <w:spacing w:after="0" w:line="240" w:lineRule="auto"/>
        <w:rPr>
          <w:rFonts w:ascii="Times New Roman" w:hAnsi="Times New Roman" w:cs="Times New Roman"/>
          <w:b/>
          <w:bCs/>
          <w:lang w:val="lv-LV"/>
        </w:rPr>
      </w:pPr>
      <w:r w:rsidRPr="00DE4FCF">
        <w:rPr>
          <w:rFonts w:ascii="Times New Roman" w:hAnsi="Times New Roman" w:cs="Times New Roman"/>
          <w:b/>
          <w:bCs/>
          <w:lang w:val="lv-LV"/>
        </w:rPr>
        <w:t>7. Izmaksu/ieguvumu analīze, tai skaitā ietekme uz pārvaldes darbinieku skaitu</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89"/>
      </w:tblGrid>
      <w:tr w:rsidR="002664BF" w:rsidRPr="005F11B3" w14:paraId="66A2B8E8" w14:textId="77777777" w:rsidTr="008D0690">
        <w:tc>
          <w:tcPr>
            <w:tcW w:w="0" w:type="auto"/>
            <w:tcBorders>
              <w:top w:val="outset" w:sz="6" w:space="0" w:color="414142"/>
              <w:left w:val="outset" w:sz="6" w:space="0" w:color="414142"/>
              <w:bottom w:val="outset" w:sz="6" w:space="0" w:color="414142"/>
              <w:right w:val="outset" w:sz="6" w:space="0" w:color="414142"/>
            </w:tcBorders>
            <w:hideMark/>
          </w:tcPr>
          <w:p w14:paraId="7F67DFE8"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Valsts iestāžu tematisko tīmekļvietņu veidošanu būs iespējams veikt vienotā platformā, nevis īstenojot atsevišķus izstrādes projektus. Vienas tematiskās tīmekļvietnes vidējais dzīves cikls ir 2–3 gadi, bet ir arī pastāvīgas tematiskās tīmekļvietnes. Paredzams, ka nākamo 10 gadu periodā katru gadu izveidoto tīmekļvietņu skaits pieaugs par 10, bet to skaits nav ierobežots. Iestādēm biežāk veidojot tematiskās tīmekļvietnes, tiks panākts uzlabojums informācijas sniegšanā sabiedrībai kopumā, kā arī atsevišķām mērķauditorijām.</w:t>
            </w:r>
          </w:p>
          <w:p w14:paraId="4F05C22A"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b/>
                <w:bCs/>
                <w:lang w:val="lv-LV"/>
              </w:rPr>
              <w:t>Ieguvums iestādēm</w:t>
            </w:r>
            <w:r w:rsidRPr="00845CD9">
              <w:rPr>
                <w:rFonts w:ascii="Times New Roman" w:hAnsi="Times New Roman" w:cs="Times New Roman"/>
                <w:lang w:val="lv-LV"/>
              </w:rPr>
              <w:t> – valsts, pašvaldību un to iestāžu tematisko tīmekļvietņu izstrādes un uzturēšanas izdevumu samazinājums.</w:t>
            </w:r>
          </w:p>
          <w:p w14:paraId="2AF69AE7"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xml:space="preserve">Tematisko tīmekļvietņu izvietošanas un uzturēšanas izmaksas platformā būs mazākas, nekā atsevišķos projektos izstrādājot tematisko tīmekļvietņu tehniskos un vizuālos risinājumus, katrā no tiem izpildot arvien augstākas drošības prasības un </w:t>
            </w:r>
            <w:proofErr w:type="spellStart"/>
            <w:r w:rsidRPr="00845CD9">
              <w:rPr>
                <w:rFonts w:ascii="Times New Roman" w:hAnsi="Times New Roman" w:cs="Times New Roman"/>
                <w:lang w:val="lv-LV"/>
              </w:rPr>
              <w:t>piekļūstamības</w:t>
            </w:r>
            <w:proofErr w:type="spellEnd"/>
            <w:r w:rsidRPr="00845CD9">
              <w:rPr>
                <w:rFonts w:ascii="Times New Roman" w:hAnsi="Times New Roman" w:cs="Times New Roman"/>
                <w:lang w:val="lv-LV"/>
              </w:rPr>
              <w:t xml:space="preserve"> prasības visām iedzīvotāju grupām.</w:t>
            </w:r>
          </w:p>
          <w:p w14:paraId="51A15AFF" w14:textId="5ABCDFA3"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xml:space="preserve">Projekta ietvaros </w:t>
            </w:r>
            <w:r w:rsidRPr="00DE4FCF">
              <w:rPr>
                <w:rFonts w:ascii="Times New Roman" w:hAnsi="Times New Roman" w:cs="Times New Roman"/>
                <w:lang w:val="lv-LV"/>
              </w:rPr>
              <w:t xml:space="preserve">izveidojot 40 tematiskās tīmekļvietnes un pieņemot, ka 13 gadu periodā katru gadu izveidoto tīmekļvietņu skaits pieaugs par 15, </w:t>
            </w:r>
            <w:r w:rsidR="0050158E" w:rsidRPr="00DE4FCF">
              <w:rPr>
                <w:rFonts w:ascii="Times New Roman" w:hAnsi="Times New Roman" w:cs="Times New Roman"/>
                <w:lang w:val="lv-LV"/>
              </w:rPr>
              <w:t xml:space="preserve">iestādēm </w:t>
            </w:r>
            <w:r w:rsidRPr="00DE4FCF">
              <w:rPr>
                <w:rFonts w:ascii="Times New Roman" w:hAnsi="Times New Roman" w:cs="Times New Roman"/>
                <w:lang w:val="lv-LV"/>
              </w:rPr>
              <w:t>veidojas ietaupījums no izstrādes, uzturēšanas un pārvaldības izdevumu samazinājuma – </w:t>
            </w:r>
            <w:r w:rsidRPr="00DE4FCF">
              <w:rPr>
                <w:rFonts w:ascii="Times New Roman" w:hAnsi="Times New Roman" w:cs="Times New Roman"/>
                <w:b/>
                <w:bCs/>
                <w:lang w:val="lv-LV"/>
              </w:rPr>
              <w:t>620 575,62 </w:t>
            </w:r>
            <w:r w:rsidRPr="00DE4FCF">
              <w:rPr>
                <w:rFonts w:ascii="Times New Roman" w:hAnsi="Times New Roman" w:cs="Times New Roman"/>
                <w:b/>
                <w:bCs/>
                <w:i/>
                <w:iCs/>
                <w:lang w:val="lv-LV"/>
              </w:rPr>
              <w:t>euro</w:t>
            </w:r>
            <w:r w:rsidRPr="00DE4FCF">
              <w:rPr>
                <w:rFonts w:ascii="Times New Roman" w:hAnsi="Times New Roman" w:cs="Times New Roman"/>
                <w:lang w:val="lv-LV"/>
              </w:rPr>
              <w:t>.</w:t>
            </w:r>
          </w:p>
          <w:p w14:paraId="362CC2A0" w14:textId="2B161505"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b/>
                <w:bCs/>
                <w:lang w:val="lv-LV"/>
              </w:rPr>
              <w:t>Sociālais ieguvums</w:t>
            </w:r>
            <w:r w:rsidRPr="00845CD9">
              <w:rPr>
                <w:rFonts w:ascii="Times New Roman" w:hAnsi="Times New Roman" w:cs="Times New Roman"/>
                <w:lang w:val="lv-LV"/>
              </w:rPr>
              <w:t xml:space="preserve"> – sabiedrībai nepieciešamais laiks informācijas atrašanai un iepazīšanai tematiskajās tīmekļvietnēs būs mazāks – ietaupījums rodas no iespējas vienkāršāk un operatīvāk piekļūt saturam, izmantojot piekļūstamākas un ērtākas tematiskās tīmekļvietnes, t. sk. mazāk </w:t>
            </w:r>
            <w:r w:rsidR="0050158E" w:rsidRPr="00845CD9">
              <w:rPr>
                <w:rFonts w:ascii="Times New Roman" w:hAnsi="Times New Roman" w:cs="Times New Roman"/>
                <w:lang w:val="lv-LV"/>
              </w:rPr>
              <w:t>laik</w:t>
            </w:r>
            <w:r w:rsidR="0050158E">
              <w:rPr>
                <w:rFonts w:ascii="Times New Roman" w:hAnsi="Times New Roman" w:cs="Times New Roman"/>
                <w:lang w:val="lv-LV"/>
              </w:rPr>
              <w:t>a</w:t>
            </w:r>
            <w:r w:rsidR="0050158E" w:rsidRPr="00845CD9">
              <w:rPr>
                <w:rFonts w:ascii="Times New Roman" w:hAnsi="Times New Roman" w:cs="Times New Roman"/>
                <w:lang w:val="lv-LV"/>
              </w:rPr>
              <w:t xml:space="preserve"> </w:t>
            </w:r>
            <w:r w:rsidRPr="00845CD9">
              <w:rPr>
                <w:rFonts w:ascii="Times New Roman" w:hAnsi="Times New Roman" w:cs="Times New Roman"/>
                <w:lang w:val="lv-LV"/>
              </w:rPr>
              <w:t xml:space="preserve">patērējot satura meklēšanai, bet vairāk </w:t>
            </w:r>
            <w:r w:rsidR="0050158E">
              <w:rPr>
                <w:rFonts w:ascii="Times New Roman" w:hAnsi="Times New Roman" w:cs="Times New Roman"/>
                <w:lang w:val="lv-LV"/>
              </w:rPr>
              <w:t xml:space="preserve">– </w:t>
            </w:r>
            <w:r w:rsidRPr="00845CD9">
              <w:rPr>
                <w:rFonts w:ascii="Times New Roman" w:hAnsi="Times New Roman" w:cs="Times New Roman"/>
                <w:lang w:val="lv-LV"/>
              </w:rPr>
              <w:t>tā iepazīšanai. Ietaupītā laika vērtība sabiedrībai, kas iegūta, balstoties uz vidējās algas apmēru tautsaimniecībā, – </w:t>
            </w:r>
            <w:r w:rsidRPr="00DE4FCF">
              <w:rPr>
                <w:rFonts w:ascii="Times New Roman" w:hAnsi="Times New Roman" w:cs="Times New Roman"/>
                <w:b/>
                <w:bCs/>
                <w:lang w:val="lv-LV"/>
              </w:rPr>
              <w:t>6 274 845,83 </w:t>
            </w:r>
            <w:r w:rsidRPr="00DE4FCF">
              <w:rPr>
                <w:rFonts w:ascii="Times New Roman" w:hAnsi="Times New Roman" w:cs="Times New Roman"/>
                <w:b/>
                <w:bCs/>
                <w:i/>
                <w:iCs/>
                <w:lang w:val="lv-LV"/>
              </w:rPr>
              <w:t>euro</w:t>
            </w:r>
            <w:r w:rsidRPr="00DE4FCF">
              <w:rPr>
                <w:rFonts w:ascii="Times New Roman" w:hAnsi="Times New Roman" w:cs="Times New Roman"/>
                <w:lang w:val="lv-LV"/>
              </w:rPr>
              <w:t>.</w:t>
            </w:r>
          </w:p>
          <w:p w14:paraId="6E3353BB" w14:textId="1747A8A3" w:rsidR="002664BF" w:rsidRPr="00845CD9" w:rsidRDefault="002664BF" w:rsidP="00845CD9">
            <w:pPr>
              <w:spacing w:after="0" w:line="240" w:lineRule="auto"/>
              <w:rPr>
                <w:rFonts w:ascii="Times New Roman" w:hAnsi="Times New Roman" w:cs="Times New Roman"/>
                <w:lang w:val="lv-LV"/>
              </w:rPr>
            </w:pPr>
            <w:r w:rsidRPr="00DE4FCF">
              <w:rPr>
                <w:rFonts w:ascii="Times New Roman" w:hAnsi="Times New Roman" w:cs="Times New Roman"/>
                <w:b/>
                <w:bCs/>
                <w:lang w:val="lv-LV"/>
              </w:rPr>
              <w:t>Kopējais projekta lietderīgums</w:t>
            </w:r>
            <w:r w:rsidRPr="00DE4FCF">
              <w:rPr>
                <w:rFonts w:ascii="Times New Roman" w:hAnsi="Times New Roman" w:cs="Times New Roman"/>
                <w:lang w:val="lv-LV"/>
              </w:rPr>
              <w:t xml:space="preserve"> – </w:t>
            </w:r>
            <w:r w:rsidR="001C47D9">
              <w:rPr>
                <w:rFonts w:ascii="Times New Roman" w:hAnsi="Times New Roman" w:cs="Times New Roman"/>
                <w:lang w:val="lv-LV"/>
              </w:rPr>
              <w:t xml:space="preserve">ir </w:t>
            </w:r>
            <w:r w:rsidRPr="00DE4FCF">
              <w:rPr>
                <w:rFonts w:ascii="Times New Roman" w:hAnsi="Times New Roman" w:cs="Times New Roman"/>
                <w:lang w:val="lv-LV"/>
              </w:rPr>
              <w:t>aprēķināts no projekta ieguvum</w:t>
            </w:r>
            <w:r w:rsidR="001C47D9">
              <w:rPr>
                <w:rFonts w:ascii="Times New Roman" w:hAnsi="Times New Roman" w:cs="Times New Roman"/>
                <w:lang w:val="lv-LV"/>
              </w:rPr>
              <w:t>u</w:t>
            </w:r>
            <w:r w:rsidRPr="00DE4FCF">
              <w:rPr>
                <w:rFonts w:ascii="Times New Roman" w:hAnsi="Times New Roman" w:cs="Times New Roman"/>
                <w:lang w:val="lv-LV"/>
              </w:rPr>
              <w:t xml:space="preserve"> kopsumm</w:t>
            </w:r>
            <w:r w:rsidR="001C47D9">
              <w:rPr>
                <w:rFonts w:ascii="Times New Roman" w:hAnsi="Times New Roman" w:cs="Times New Roman"/>
                <w:lang w:val="lv-LV"/>
              </w:rPr>
              <w:t>as –</w:t>
            </w:r>
            <w:r w:rsidRPr="00DE4FCF">
              <w:rPr>
                <w:rFonts w:ascii="Times New Roman" w:hAnsi="Times New Roman" w:cs="Times New Roman"/>
                <w:lang w:val="lv-LV"/>
              </w:rPr>
              <w:t xml:space="preserve"> 6 895 421,45 </w:t>
            </w:r>
            <w:r w:rsidRPr="00DE4FCF">
              <w:rPr>
                <w:rFonts w:ascii="Times New Roman" w:hAnsi="Times New Roman" w:cs="Times New Roman"/>
                <w:i/>
                <w:iCs/>
                <w:lang w:val="lv-LV"/>
              </w:rPr>
              <w:t>euro</w:t>
            </w:r>
            <w:r w:rsidR="001C47D9">
              <w:rPr>
                <w:rFonts w:ascii="Times New Roman" w:hAnsi="Times New Roman" w:cs="Times New Roman"/>
                <w:i/>
                <w:iCs/>
                <w:lang w:val="lv-LV"/>
              </w:rPr>
              <w:t xml:space="preserve"> </w:t>
            </w:r>
            <w:r w:rsidR="001C47D9" w:rsidRPr="001C47D9">
              <w:rPr>
                <w:rFonts w:ascii="Times New Roman" w:hAnsi="Times New Roman" w:cs="Times New Roman"/>
                <w:lang w:val="lv-LV"/>
              </w:rPr>
              <w:t>–</w:t>
            </w:r>
            <w:r w:rsidRPr="00DE4FCF">
              <w:rPr>
                <w:rFonts w:ascii="Times New Roman" w:hAnsi="Times New Roman" w:cs="Times New Roman"/>
                <w:lang w:val="lv-LV"/>
              </w:rPr>
              <w:t>, atņemot uzturēšanas izdevumus 4 255 095,57 </w:t>
            </w:r>
            <w:r w:rsidRPr="00DE4FCF">
              <w:rPr>
                <w:rFonts w:ascii="Times New Roman" w:hAnsi="Times New Roman" w:cs="Times New Roman"/>
                <w:i/>
                <w:iCs/>
                <w:lang w:val="lv-LV"/>
              </w:rPr>
              <w:t>euro</w:t>
            </w:r>
            <w:r w:rsidRPr="00DE4FCF">
              <w:rPr>
                <w:rFonts w:ascii="Times New Roman" w:hAnsi="Times New Roman" w:cs="Times New Roman"/>
                <w:lang w:val="lv-LV"/>
              </w:rPr>
              <w:t> </w:t>
            </w:r>
            <w:r w:rsidR="001C47D9">
              <w:rPr>
                <w:rFonts w:ascii="Times New Roman" w:hAnsi="Times New Roman" w:cs="Times New Roman"/>
                <w:lang w:val="lv-LV"/>
              </w:rPr>
              <w:t xml:space="preserve">apmērā </w:t>
            </w:r>
            <w:r w:rsidRPr="00DE4FCF">
              <w:rPr>
                <w:rFonts w:ascii="Times New Roman" w:hAnsi="Times New Roman" w:cs="Times New Roman"/>
                <w:lang w:val="lv-LV"/>
              </w:rPr>
              <w:t xml:space="preserve">un investīcijas </w:t>
            </w:r>
            <w:r w:rsidR="002F6092" w:rsidRPr="002F6092">
              <w:rPr>
                <w:rFonts w:ascii="Times New Roman" w:hAnsi="Times New Roman" w:cs="Times New Roman"/>
                <w:lang w:val="lv-LV"/>
              </w:rPr>
              <w:t xml:space="preserve">2 139 512 EUR </w:t>
            </w:r>
            <w:r w:rsidRPr="00DE4FCF">
              <w:rPr>
                <w:rFonts w:ascii="Times New Roman" w:hAnsi="Times New Roman" w:cs="Times New Roman"/>
                <w:i/>
                <w:iCs/>
                <w:lang w:val="lv-LV"/>
              </w:rPr>
              <w:t>euro</w:t>
            </w:r>
            <w:r w:rsidR="001C47D9">
              <w:rPr>
                <w:rFonts w:ascii="Times New Roman" w:hAnsi="Times New Roman" w:cs="Times New Roman"/>
                <w:i/>
                <w:iCs/>
                <w:lang w:val="lv-LV"/>
              </w:rPr>
              <w:t xml:space="preserve"> </w:t>
            </w:r>
            <w:r w:rsidR="001C47D9">
              <w:rPr>
                <w:rFonts w:ascii="Times New Roman" w:hAnsi="Times New Roman" w:cs="Times New Roman"/>
                <w:lang w:val="lv-LV"/>
              </w:rPr>
              <w:t xml:space="preserve">apmērā. Rezultātā </w:t>
            </w:r>
            <w:r w:rsidRPr="00DE4FCF">
              <w:rPr>
                <w:rFonts w:ascii="Times New Roman" w:hAnsi="Times New Roman" w:cs="Times New Roman"/>
                <w:lang w:val="lv-LV"/>
              </w:rPr>
              <w:t>kopēj</w:t>
            </w:r>
            <w:r w:rsidR="00A7548D" w:rsidRPr="00DE4FCF">
              <w:rPr>
                <w:rFonts w:ascii="Times New Roman" w:hAnsi="Times New Roman" w:cs="Times New Roman"/>
                <w:lang w:val="lv-LV"/>
              </w:rPr>
              <w:t>ais</w:t>
            </w:r>
            <w:r w:rsidRPr="00DE4FCF">
              <w:rPr>
                <w:rFonts w:ascii="Times New Roman" w:hAnsi="Times New Roman" w:cs="Times New Roman"/>
                <w:lang w:val="lv-LV"/>
              </w:rPr>
              <w:t xml:space="preserve"> projekta lietderīgum</w:t>
            </w:r>
            <w:r w:rsidR="00A7548D" w:rsidRPr="00DE4FCF">
              <w:rPr>
                <w:rFonts w:ascii="Times New Roman" w:hAnsi="Times New Roman" w:cs="Times New Roman"/>
                <w:lang w:val="lv-LV"/>
              </w:rPr>
              <w:t>s</w:t>
            </w:r>
            <w:r w:rsidR="001C47D9">
              <w:rPr>
                <w:rFonts w:ascii="Times New Roman" w:hAnsi="Times New Roman" w:cs="Times New Roman"/>
                <w:lang w:val="lv-LV"/>
              </w:rPr>
              <w:t xml:space="preserve"> ir</w:t>
            </w:r>
            <w:r w:rsidRPr="00DE4FCF">
              <w:rPr>
                <w:rFonts w:ascii="Times New Roman" w:hAnsi="Times New Roman" w:cs="Times New Roman"/>
                <w:lang w:val="lv-LV"/>
              </w:rPr>
              <w:t> </w:t>
            </w:r>
            <w:r w:rsidR="006E6ED3" w:rsidRPr="006E6ED3">
              <w:rPr>
                <w:rFonts w:ascii="Times New Roman" w:hAnsi="Times New Roman" w:cs="Times New Roman"/>
                <w:b/>
                <w:bCs/>
                <w:lang w:val="lv-LV"/>
              </w:rPr>
              <w:t xml:space="preserve">500 813,88 </w:t>
            </w:r>
            <w:r w:rsidRPr="00DE4FCF">
              <w:rPr>
                <w:rFonts w:ascii="Times New Roman" w:hAnsi="Times New Roman" w:cs="Times New Roman"/>
                <w:b/>
                <w:bCs/>
                <w:i/>
                <w:iCs/>
                <w:lang w:val="lv-LV"/>
              </w:rPr>
              <w:t>euro</w:t>
            </w:r>
            <w:r w:rsidRPr="00DE4FCF">
              <w:rPr>
                <w:rFonts w:ascii="Times New Roman" w:hAnsi="Times New Roman" w:cs="Times New Roman"/>
                <w:lang w:val="lv-LV"/>
              </w:rPr>
              <w:t>.</w:t>
            </w:r>
          </w:p>
          <w:p w14:paraId="42202472" w14:textId="07DEAD71" w:rsidR="002664BF" w:rsidRPr="00845CD9" w:rsidRDefault="002664BF" w:rsidP="00845CD9">
            <w:pPr>
              <w:spacing w:after="0" w:line="240" w:lineRule="auto"/>
              <w:rPr>
                <w:rFonts w:ascii="Times New Roman" w:hAnsi="Times New Roman" w:cs="Times New Roman"/>
                <w:lang w:val="lv-LV"/>
              </w:rPr>
            </w:pPr>
            <w:r w:rsidRPr="00DE4FCF">
              <w:rPr>
                <w:rFonts w:ascii="Times New Roman" w:hAnsi="Times New Roman" w:cs="Times New Roman"/>
                <w:lang w:val="lv-LV"/>
              </w:rPr>
              <w:lastRenderedPageBreak/>
              <w:t xml:space="preserve">Projekta ieviešana 10 gadu periodā valsts pārvaldei </w:t>
            </w:r>
            <w:r w:rsidR="00FF5501">
              <w:rPr>
                <w:rFonts w:ascii="Times New Roman" w:hAnsi="Times New Roman" w:cs="Times New Roman"/>
                <w:lang w:val="lv-LV"/>
              </w:rPr>
              <w:t>nodrošinās</w:t>
            </w:r>
            <w:r w:rsidRPr="00DE4FCF">
              <w:rPr>
                <w:rFonts w:ascii="Times New Roman" w:hAnsi="Times New Roman" w:cs="Times New Roman"/>
                <w:lang w:val="lv-LV"/>
              </w:rPr>
              <w:t xml:space="preserve"> resursu ietaupījumu 620 575,62 </w:t>
            </w:r>
            <w:r w:rsidRPr="00DE4FCF">
              <w:rPr>
                <w:rFonts w:ascii="Times New Roman" w:hAnsi="Times New Roman" w:cs="Times New Roman"/>
                <w:i/>
                <w:iCs/>
                <w:lang w:val="lv-LV"/>
              </w:rPr>
              <w:t>euro</w:t>
            </w:r>
            <w:r w:rsidRPr="00DE4FCF">
              <w:rPr>
                <w:rFonts w:ascii="Times New Roman" w:hAnsi="Times New Roman" w:cs="Times New Roman"/>
                <w:lang w:val="lv-LV"/>
              </w:rPr>
              <w:t> </w:t>
            </w:r>
            <w:r w:rsidR="00FF5501">
              <w:rPr>
                <w:rFonts w:ascii="Times New Roman" w:hAnsi="Times New Roman" w:cs="Times New Roman"/>
                <w:lang w:val="lv-LV"/>
              </w:rPr>
              <w:t xml:space="preserve">apmērā </w:t>
            </w:r>
            <w:r w:rsidRPr="00DE4FCF">
              <w:rPr>
                <w:rFonts w:ascii="Times New Roman" w:hAnsi="Times New Roman" w:cs="Times New Roman"/>
                <w:lang w:val="lv-LV"/>
              </w:rPr>
              <w:t>un sabiedrībai sociālo ieguvumu 6 274 845,83 </w:t>
            </w:r>
            <w:r w:rsidRPr="00DE4FCF">
              <w:rPr>
                <w:rFonts w:ascii="Times New Roman" w:hAnsi="Times New Roman" w:cs="Times New Roman"/>
                <w:i/>
                <w:iCs/>
                <w:lang w:val="lv-LV"/>
              </w:rPr>
              <w:t>euro</w:t>
            </w:r>
            <w:r w:rsidR="00FF5501">
              <w:rPr>
                <w:rFonts w:ascii="Times New Roman" w:hAnsi="Times New Roman" w:cs="Times New Roman"/>
                <w:i/>
                <w:iCs/>
                <w:lang w:val="lv-LV"/>
              </w:rPr>
              <w:t xml:space="preserve"> </w:t>
            </w:r>
            <w:r w:rsidR="00FF5501">
              <w:rPr>
                <w:rFonts w:ascii="Times New Roman" w:hAnsi="Times New Roman" w:cs="Times New Roman"/>
                <w:lang w:val="lv-LV"/>
              </w:rPr>
              <w:t>apmērā.</w:t>
            </w:r>
            <w:r w:rsidRPr="00DE4FCF">
              <w:rPr>
                <w:rFonts w:ascii="Times New Roman" w:hAnsi="Times New Roman" w:cs="Times New Roman"/>
                <w:lang w:val="lv-LV"/>
              </w:rPr>
              <w:t xml:space="preserve"> </w:t>
            </w:r>
            <w:r w:rsidR="00FF5501">
              <w:rPr>
                <w:rFonts w:ascii="Times New Roman" w:hAnsi="Times New Roman" w:cs="Times New Roman"/>
                <w:lang w:val="lv-LV"/>
              </w:rPr>
              <w:t>K</w:t>
            </w:r>
            <w:r w:rsidRPr="00DE4FCF">
              <w:rPr>
                <w:rFonts w:ascii="Times New Roman" w:hAnsi="Times New Roman" w:cs="Times New Roman"/>
                <w:lang w:val="lv-LV"/>
              </w:rPr>
              <w:t>op</w:t>
            </w:r>
            <w:r w:rsidR="00FF5501">
              <w:rPr>
                <w:rFonts w:ascii="Times New Roman" w:hAnsi="Times New Roman" w:cs="Times New Roman"/>
                <w:lang w:val="lv-LV"/>
              </w:rPr>
              <w:t>ējais</w:t>
            </w:r>
            <w:r w:rsidR="00D71565">
              <w:rPr>
                <w:rFonts w:ascii="Times New Roman" w:hAnsi="Times New Roman" w:cs="Times New Roman"/>
                <w:lang w:val="lv-LV"/>
              </w:rPr>
              <w:t xml:space="preserve"> ieguvums –</w:t>
            </w:r>
            <w:r w:rsidRPr="00DE4FCF">
              <w:rPr>
                <w:rFonts w:ascii="Times New Roman" w:hAnsi="Times New Roman" w:cs="Times New Roman"/>
                <w:lang w:val="lv-LV"/>
              </w:rPr>
              <w:t> </w:t>
            </w:r>
            <w:r w:rsidRPr="00DE4FCF">
              <w:rPr>
                <w:rFonts w:ascii="Times New Roman" w:hAnsi="Times New Roman" w:cs="Times New Roman"/>
                <w:b/>
                <w:bCs/>
                <w:lang w:val="lv-LV"/>
              </w:rPr>
              <w:t>6 895 421,45</w:t>
            </w:r>
            <w:r w:rsidRPr="00DE4FCF">
              <w:rPr>
                <w:rFonts w:ascii="Times New Roman" w:hAnsi="Times New Roman" w:cs="Times New Roman"/>
                <w:lang w:val="lv-LV"/>
              </w:rPr>
              <w:t> </w:t>
            </w:r>
            <w:r w:rsidRPr="00DE4FCF">
              <w:rPr>
                <w:rFonts w:ascii="Times New Roman" w:hAnsi="Times New Roman" w:cs="Times New Roman"/>
                <w:b/>
                <w:bCs/>
                <w:i/>
                <w:iCs/>
                <w:lang w:val="lv-LV"/>
              </w:rPr>
              <w:t>euro</w:t>
            </w:r>
            <w:r w:rsidRPr="00DE4FCF">
              <w:rPr>
                <w:rFonts w:ascii="Times New Roman" w:hAnsi="Times New Roman" w:cs="Times New Roman"/>
                <w:lang w:val="lv-LV"/>
              </w:rPr>
              <w:t xml:space="preserve">, </w:t>
            </w:r>
            <w:r w:rsidR="00D71565">
              <w:rPr>
                <w:rFonts w:ascii="Times New Roman" w:hAnsi="Times New Roman" w:cs="Times New Roman"/>
                <w:lang w:val="lv-LV"/>
              </w:rPr>
              <w:t xml:space="preserve">kas </w:t>
            </w:r>
            <w:r w:rsidRPr="00DE4FCF">
              <w:rPr>
                <w:rFonts w:ascii="Times New Roman" w:hAnsi="Times New Roman" w:cs="Times New Roman"/>
                <w:lang w:val="lv-LV"/>
              </w:rPr>
              <w:t>par </w:t>
            </w:r>
            <w:r w:rsidR="005D7E18" w:rsidRPr="00311933">
              <w:rPr>
                <w:rFonts w:ascii="Times New Roman" w:hAnsi="Times New Roman" w:cs="Times New Roman"/>
                <w:b/>
                <w:bCs/>
                <w:lang w:val="lv-LV"/>
              </w:rPr>
              <w:t>1 841 084</w:t>
            </w:r>
            <w:r w:rsidRPr="00DE4FCF">
              <w:rPr>
                <w:rFonts w:ascii="Times New Roman" w:hAnsi="Times New Roman" w:cs="Times New Roman"/>
                <w:b/>
                <w:bCs/>
                <w:lang w:val="lv-LV"/>
              </w:rPr>
              <w:t> </w:t>
            </w:r>
            <w:r w:rsidRPr="00DE4FCF">
              <w:rPr>
                <w:rFonts w:ascii="Times New Roman" w:hAnsi="Times New Roman" w:cs="Times New Roman"/>
                <w:b/>
                <w:bCs/>
                <w:i/>
                <w:iCs/>
                <w:lang w:val="lv-LV"/>
              </w:rPr>
              <w:t>euro</w:t>
            </w:r>
            <w:r w:rsidRPr="00DE4FCF">
              <w:rPr>
                <w:rFonts w:ascii="Times New Roman" w:hAnsi="Times New Roman" w:cs="Times New Roman"/>
                <w:lang w:val="lv-LV"/>
              </w:rPr>
              <w:t> </w:t>
            </w:r>
            <w:r w:rsidR="00D71565">
              <w:rPr>
                <w:rFonts w:ascii="Times New Roman" w:hAnsi="Times New Roman" w:cs="Times New Roman"/>
                <w:lang w:val="lv-LV"/>
              </w:rPr>
              <w:t>pārsniedz</w:t>
            </w:r>
            <w:r w:rsidR="00D71565" w:rsidRPr="00DE4FCF">
              <w:rPr>
                <w:rFonts w:ascii="Times New Roman" w:hAnsi="Times New Roman" w:cs="Times New Roman"/>
                <w:lang w:val="lv-LV"/>
              </w:rPr>
              <w:t xml:space="preserve"> </w:t>
            </w:r>
            <w:r w:rsidR="00D71565">
              <w:rPr>
                <w:rFonts w:ascii="Times New Roman" w:hAnsi="Times New Roman" w:cs="Times New Roman"/>
                <w:lang w:val="lv-LV"/>
              </w:rPr>
              <w:t>projekta</w:t>
            </w:r>
            <w:r w:rsidRPr="00DE4FCF">
              <w:rPr>
                <w:rFonts w:ascii="Times New Roman" w:hAnsi="Times New Roman" w:cs="Times New Roman"/>
                <w:lang w:val="lv-LV"/>
              </w:rPr>
              <w:t xml:space="preserve"> īstenošanai</w:t>
            </w:r>
            <w:r w:rsidR="00D71565">
              <w:rPr>
                <w:rFonts w:ascii="Times New Roman" w:hAnsi="Times New Roman" w:cs="Times New Roman"/>
                <w:lang w:val="lv-LV"/>
              </w:rPr>
              <w:t xml:space="preserve"> nepieciešamo </w:t>
            </w:r>
            <w:r w:rsidR="00D71565" w:rsidRPr="00DE4FCF">
              <w:rPr>
                <w:rFonts w:ascii="Times New Roman" w:hAnsi="Times New Roman" w:cs="Times New Roman"/>
                <w:lang w:val="lv-LV"/>
              </w:rPr>
              <w:t>ieguldījum</w:t>
            </w:r>
            <w:r w:rsidR="00D71565">
              <w:rPr>
                <w:rFonts w:ascii="Times New Roman" w:hAnsi="Times New Roman" w:cs="Times New Roman"/>
                <w:lang w:val="lv-LV"/>
              </w:rPr>
              <w:t>u</w:t>
            </w:r>
            <w:r w:rsidRPr="00DE4FCF">
              <w:rPr>
                <w:rFonts w:ascii="Times New Roman" w:hAnsi="Times New Roman" w:cs="Times New Roman"/>
                <w:lang w:val="lv-LV"/>
              </w:rPr>
              <w:t>.</w:t>
            </w:r>
          </w:p>
          <w:p w14:paraId="6622F876" w14:textId="4FF388CF"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Projekta īstenošanai ir neitrāla ietekme uz valsts pārvaldes darbinieku skaitu. Publicējamās informācijas apjoms palielinās, tādējādi iestādēm būtu nepieciešams piesaistīt jaunus resursus, bet, ieviešot platformu, to iespējams atrisināt ar esošajiem iestāžu darbinieku resursiem</w:t>
            </w:r>
            <w:r w:rsidR="00D71565">
              <w:rPr>
                <w:rFonts w:ascii="Times New Roman" w:hAnsi="Times New Roman" w:cs="Times New Roman"/>
                <w:lang w:val="lv-LV"/>
              </w:rPr>
              <w:t xml:space="preserve">, </w:t>
            </w:r>
            <w:r w:rsidRPr="00845CD9">
              <w:rPr>
                <w:rFonts w:ascii="Times New Roman" w:hAnsi="Times New Roman" w:cs="Times New Roman"/>
                <w:lang w:val="lv-LV"/>
              </w:rPr>
              <w:t>vienlaikus paaugstin</w:t>
            </w:r>
            <w:r w:rsidR="00D71565">
              <w:rPr>
                <w:rFonts w:ascii="Times New Roman" w:hAnsi="Times New Roman" w:cs="Times New Roman"/>
                <w:lang w:val="lv-LV"/>
              </w:rPr>
              <w:t>o</w:t>
            </w:r>
            <w:r w:rsidRPr="00845CD9">
              <w:rPr>
                <w:rFonts w:ascii="Times New Roman" w:hAnsi="Times New Roman" w:cs="Times New Roman"/>
                <w:lang w:val="lv-LV"/>
              </w:rPr>
              <w:t>t sniegtā pakalpojuma kvalitāti un ātrumu</w:t>
            </w:r>
          </w:p>
        </w:tc>
      </w:tr>
    </w:tbl>
    <w:p w14:paraId="0B9C87A8" w14:textId="77777777" w:rsidR="002664BF" w:rsidRPr="00845CD9" w:rsidRDefault="002664BF" w:rsidP="00845CD9">
      <w:pPr>
        <w:spacing w:after="0" w:line="240" w:lineRule="auto"/>
        <w:rPr>
          <w:rFonts w:ascii="Times New Roman" w:hAnsi="Times New Roman" w:cs="Times New Roman"/>
          <w:b/>
          <w:bCs/>
          <w:lang w:val="lv-LV"/>
        </w:rPr>
      </w:pPr>
    </w:p>
    <w:p w14:paraId="0F0CF6AD" w14:textId="77777777" w:rsidR="002664BF" w:rsidRPr="00845CD9" w:rsidRDefault="002664BF" w:rsidP="00845CD9">
      <w:pPr>
        <w:spacing w:after="0" w:line="240" w:lineRule="auto"/>
        <w:rPr>
          <w:rFonts w:ascii="Times New Roman" w:hAnsi="Times New Roman" w:cs="Times New Roman"/>
          <w:b/>
          <w:bCs/>
          <w:lang w:val="lv-LV"/>
        </w:rPr>
      </w:pPr>
      <w:r w:rsidRPr="00845CD9">
        <w:rPr>
          <w:rFonts w:ascii="Times New Roman" w:hAnsi="Times New Roman" w:cs="Times New Roman"/>
          <w:b/>
          <w:bCs/>
          <w:lang w:val="lv-LV"/>
        </w:rPr>
        <w:t>8. Cita būtiska informācija</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89"/>
      </w:tblGrid>
      <w:tr w:rsidR="002664BF" w:rsidRPr="005F11B3" w14:paraId="5DB33932" w14:textId="77777777" w:rsidTr="008D0690">
        <w:tc>
          <w:tcPr>
            <w:tcW w:w="0" w:type="auto"/>
            <w:tcBorders>
              <w:top w:val="outset" w:sz="6" w:space="0" w:color="414142"/>
              <w:left w:val="outset" w:sz="6" w:space="0" w:color="414142"/>
              <w:bottom w:val="outset" w:sz="6" w:space="0" w:color="414142"/>
              <w:right w:val="outset" w:sz="6" w:space="0" w:color="414142"/>
            </w:tcBorders>
            <w:hideMark/>
          </w:tcPr>
          <w:p w14:paraId="58FC1380" w14:textId="77777777"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xml:space="preserve">Projekta īstenotājs apliecina, ka projekta ietvaros tiek </w:t>
            </w:r>
            <w:r w:rsidRPr="00DE4FCF">
              <w:rPr>
                <w:rFonts w:ascii="Times New Roman" w:hAnsi="Times New Roman" w:cs="Times New Roman"/>
                <w:lang w:val="lv-LV"/>
              </w:rPr>
              <w:t>paplašināta</w:t>
            </w:r>
            <w:r w:rsidRPr="00845CD9">
              <w:rPr>
                <w:rFonts w:ascii="Times New Roman" w:hAnsi="Times New Roman" w:cs="Times New Roman"/>
                <w:lang w:val="lv-LV"/>
              </w:rPr>
              <w:t xml:space="preserve"> un attīstīta projekta "Valsts un pašvaldību iestāžu tīmekļvietņu vienotā platforma" ietvaros izstrādātā informācijas sistēma un nepastāv dubultā finansējuma risks.</w:t>
            </w:r>
          </w:p>
          <w:p w14:paraId="5984FB8D" w14:textId="331CA8C3" w:rsidR="002664BF" w:rsidRPr="00845CD9" w:rsidRDefault="002664BF" w:rsidP="00845CD9">
            <w:pPr>
              <w:spacing w:after="0" w:line="240" w:lineRule="auto"/>
              <w:rPr>
                <w:rFonts w:ascii="Times New Roman" w:hAnsi="Times New Roman" w:cs="Times New Roman"/>
                <w:lang w:val="lv-LV"/>
              </w:rPr>
            </w:pPr>
            <w:r w:rsidRPr="00845CD9">
              <w:rPr>
                <w:rFonts w:ascii="Times New Roman" w:hAnsi="Times New Roman" w:cs="Times New Roman"/>
                <w:lang w:val="lv-LV"/>
              </w:rPr>
              <w:t xml:space="preserve">Projekta tvērumā ietilpst valsts tiešās pārvaldes </w:t>
            </w:r>
            <w:r w:rsidRPr="00897972">
              <w:rPr>
                <w:rFonts w:ascii="Times New Roman" w:hAnsi="Times New Roman" w:cs="Times New Roman"/>
                <w:lang w:val="lv-LV"/>
              </w:rPr>
              <w:t>iestādes</w:t>
            </w:r>
            <w:r w:rsidRPr="00845CD9">
              <w:rPr>
                <w:rFonts w:ascii="Times New Roman" w:hAnsi="Times New Roman" w:cs="Times New Roman"/>
                <w:lang w:val="lv-LV"/>
              </w:rPr>
              <w:t xml:space="preserve">, </w:t>
            </w:r>
            <w:r w:rsidRPr="00845CD9" w:rsidDel="0068564E">
              <w:rPr>
                <w:rFonts w:ascii="Times New Roman" w:hAnsi="Times New Roman" w:cs="Times New Roman"/>
                <w:lang w:val="lv-LV"/>
              </w:rPr>
              <w:t>pašvaldības</w:t>
            </w:r>
            <w:r w:rsidRPr="00845CD9">
              <w:rPr>
                <w:rFonts w:ascii="Times New Roman" w:hAnsi="Times New Roman" w:cs="Times New Roman"/>
                <w:lang w:val="lv-LV"/>
              </w:rPr>
              <w:t xml:space="preserve">, </w:t>
            </w:r>
            <w:r w:rsidRPr="00897972">
              <w:rPr>
                <w:rFonts w:ascii="Times New Roman" w:hAnsi="Times New Roman" w:cs="Times New Roman"/>
                <w:lang w:val="lv-LV"/>
              </w:rPr>
              <w:t>pašvaldību iestādes</w:t>
            </w:r>
            <w:r w:rsidRPr="00845CD9">
              <w:rPr>
                <w:rFonts w:ascii="Times New Roman" w:hAnsi="Times New Roman" w:cs="Times New Roman"/>
                <w:lang w:val="lv-LV"/>
              </w:rPr>
              <w:t>, kā arī neatkarīgās un tiesībaizsardzības iestādes (pēc to izvēles). Attiecīgi atbilstoši Ministru kabineta 2022. gada 14. jūlija noteikumu Nr. 435 "Eiropas Savienības Atveseļošanas un noturības mehānisma plāna 2. komponentes "Digitālā transformācija" 2.1. reformu un investīciju virziena "Valsts pārvaldes, tai skaitā pašvaldību, digitālā transformācija" īstenošanas noteikumi" 13.9.3. apakšpunktam projekta ietvaros komercdarbības atbalsts nav plānots un netiks sniegts. Investīcijas projekta līdzekļi tiks ieguldīti tikai valsts informācijas sistēmas "Valsts un pašvaldību iestāžu tīmekļvietņu vienotā platforma" tehnoloģiskai modernizācijai un paplašināšanai. Vienlaikus Valsts kancelejai kā finansējuma saņēmējai sniegtais atbalsts nav kvalificējams kā komercdarbības atbalsts, jo tas tiks piešķirts valsts deleģētas funkcijas veikšanai</w:t>
            </w:r>
          </w:p>
        </w:tc>
      </w:tr>
    </w:tbl>
    <w:p w14:paraId="3FA61F5C" w14:textId="77777777" w:rsidR="002664BF" w:rsidRPr="00A67A5E" w:rsidRDefault="002664BF" w:rsidP="00845CD9">
      <w:pPr>
        <w:spacing w:after="0" w:line="240" w:lineRule="auto"/>
        <w:rPr>
          <w:rFonts w:ascii="Times New Roman" w:hAnsi="Times New Roman" w:cs="Times New Roman"/>
          <w:sz w:val="20"/>
          <w:szCs w:val="20"/>
          <w:lang w:val="lv-LV"/>
        </w:rPr>
      </w:pPr>
    </w:p>
    <w:p w14:paraId="630DF159" w14:textId="77777777" w:rsidR="002664BF" w:rsidRPr="00A67A5E" w:rsidRDefault="002664BF" w:rsidP="00845CD9">
      <w:pPr>
        <w:spacing w:after="0" w:line="240" w:lineRule="auto"/>
        <w:rPr>
          <w:rFonts w:ascii="Times New Roman" w:hAnsi="Times New Roman" w:cs="Times New Roman"/>
          <w:sz w:val="20"/>
          <w:szCs w:val="20"/>
          <w:lang w:val="lv-LV"/>
        </w:rPr>
      </w:pPr>
      <w:r w:rsidRPr="00A67A5E">
        <w:rPr>
          <w:rFonts w:ascii="Times New Roman" w:hAnsi="Times New Roman" w:cs="Times New Roman"/>
          <w:sz w:val="20"/>
          <w:szCs w:val="20"/>
          <w:lang w:val="lv-LV"/>
        </w:rPr>
        <w:t>Lietotie saīsinājumi:</w:t>
      </w:r>
    </w:p>
    <w:p w14:paraId="28F0D6E0" w14:textId="77777777" w:rsidR="002664BF" w:rsidRPr="00A67A5E" w:rsidRDefault="002664BF" w:rsidP="00845CD9">
      <w:pPr>
        <w:spacing w:after="0" w:line="240" w:lineRule="auto"/>
        <w:rPr>
          <w:rFonts w:ascii="Times New Roman" w:hAnsi="Times New Roman" w:cs="Times New Roman"/>
          <w:sz w:val="20"/>
          <w:szCs w:val="20"/>
          <w:lang w:val="lv-LV"/>
        </w:rPr>
      </w:pPr>
      <w:r w:rsidRPr="00A67A5E">
        <w:rPr>
          <w:rFonts w:ascii="Times New Roman" w:hAnsi="Times New Roman" w:cs="Times New Roman"/>
          <w:sz w:val="20"/>
          <w:szCs w:val="20"/>
          <w:lang w:val="lv-LV"/>
        </w:rPr>
        <w:t>IKT – informācijas un komunikācijas tehnoloģijas</w:t>
      </w:r>
    </w:p>
    <w:p w14:paraId="3A70064C" w14:textId="77777777" w:rsidR="002664BF" w:rsidRPr="00A67A5E" w:rsidRDefault="002664BF" w:rsidP="00845CD9">
      <w:pPr>
        <w:spacing w:after="0" w:line="240" w:lineRule="auto"/>
        <w:rPr>
          <w:rFonts w:ascii="Times New Roman" w:hAnsi="Times New Roman" w:cs="Times New Roman"/>
          <w:sz w:val="20"/>
          <w:szCs w:val="20"/>
          <w:lang w:val="lv-LV"/>
        </w:rPr>
      </w:pPr>
      <w:r w:rsidRPr="00A67A5E">
        <w:rPr>
          <w:rFonts w:ascii="Times New Roman" w:hAnsi="Times New Roman" w:cs="Times New Roman"/>
          <w:sz w:val="20"/>
          <w:szCs w:val="20"/>
          <w:lang w:val="lv-LV"/>
        </w:rPr>
        <w:t>VARAM – Viedās administrācijas un reģionālās attīstības ministrija</w:t>
      </w:r>
    </w:p>
    <w:p w14:paraId="76AE70EA" w14:textId="77777777" w:rsidR="002664BF" w:rsidRPr="00A67A5E" w:rsidRDefault="00AC7C01" w:rsidP="00845CD9">
      <w:pPr>
        <w:spacing w:after="0" w:line="240" w:lineRule="auto"/>
        <w:rPr>
          <w:rFonts w:ascii="Times New Roman" w:hAnsi="Times New Roman" w:cs="Times New Roman"/>
          <w:sz w:val="20"/>
          <w:szCs w:val="20"/>
          <w:lang w:val="lv-LV"/>
        </w:rPr>
      </w:pPr>
      <w:r>
        <w:rPr>
          <w:rFonts w:ascii="Times New Roman" w:hAnsi="Times New Roman" w:cs="Times New Roman"/>
          <w:sz w:val="20"/>
          <w:szCs w:val="20"/>
          <w:lang w:val="lv-LV"/>
        </w:rPr>
        <w:pict w14:anchorId="43734199">
          <v:rect id="_x0000_i1025" style="width:142.55pt;height:.6pt" o:hrpct="330" o:hrstd="t" o:hr="t" fillcolor="#a0a0a0" stroked="f"/>
        </w:pict>
      </w:r>
    </w:p>
    <w:p w14:paraId="64387D39" w14:textId="3E7CA2E1" w:rsidR="00A67A5E" w:rsidRPr="00A67A5E" w:rsidRDefault="00A67A5E" w:rsidP="00845CD9">
      <w:pPr>
        <w:spacing w:after="0" w:line="240" w:lineRule="auto"/>
        <w:rPr>
          <w:rFonts w:ascii="Times New Roman" w:hAnsi="Times New Roman" w:cs="Times New Roman"/>
          <w:sz w:val="20"/>
          <w:szCs w:val="20"/>
          <w:lang w:val="lv-LV"/>
        </w:rPr>
      </w:pPr>
      <w:r w:rsidRPr="00A67A5E">
        <w:rPr>
          <w:rFonts w:ascii="Times New Roman" w:hAnsi="Times New Roman" w:cs="Times New Roman"/>
          <w:sz w:val="20"/>
          <w:szCs w:val="20"/>
          <w:lang w:val="lv-LV"/>
        </w:rPr>
        <w:t>Piezīmes.</w:t>
      </w:r>
    </w:p>
    <w:p w14:paraId="1D2EC303" w14:textId="1B40A434" w:rsidR="002664BF" w:rsidRPr="00A67A5E" w:rsidRDefault="002664BF" w:rsidP="00845CD9">
      <w:pPr>
        <w:spacing w:after="0" w:line="240" w:lineRule="auto"/>
        <w:rPr>
          <w:rFonts w:ascii="Times New Roman" w:hAnsi="Times New Roman" w:cs="Times New Roman"/>
          <w:sz w:val="20"/>
          <w:szCs w:val="20"/>
          <w:lang w:val="lv-LV"/>
        </w:rPr>
      </w:pPr>
      <w:r w:rsidRPr="00A67A5E">
        <w:rPr>
          <w:rFonts w:ascii="Times New Roman" w:hAnsi="Times New Roman" w:cs="Times New Roman"/>
          <w:sz w:val="20"/>
          <w:szCs w:val="20"/>
          <w:vertAlign w:val="superscript"/>
          <w:lang w:val="lv-LV"/>
        </w:rPr>
        <w:t>1</w:t>
      </w:r>
      <w:r w:rsidRPr="00A67A5E">
        <w:rPr>
          <w:rFonts w:ascii="Times New Roman" w:hAnsi="Times New Roman" w:cs="Times New Roman"/>
          <w:sz w:val="20"/>
          <w:szCs w:val="20"/>
          <w:lang w:val="lv-LV"/>
        </w:rPr>
        <w:t> Obligāti jāiekļauj vismaz viens (vēlams – divi) būtisks ieguvums, kas tiek sasniegts jau projekta īstenošanas laikā. Šajā sadaļā ir jānorāda būtiski ieguvumi nozarei, institūcijai, sabiedrībai, bet nav jānorāda iznākumi – ieguldījumi Atveseļošanas un noturības mehānisma plāna </w:t>
      </w:r>
      <w:r w:rsidRPr="00AB49D7">
        <w:rPr>
          <w:rFonts w:ascii="Times New Roman" w:hAnsi="Times New Roman" w:cs="Times New Roman"/>
          <w:sz w:val="20"/>
          <w:szCs w:val="20"/>
          <w:lang w:val="lv-LV"/>
        </w:rPr>
        <w:t>2.1</w:t>
      </w:r>
      <w:r w:rsidRPr="00A67A5E">
        <w:rPr>
          <w:rFonts w:ascii="Times New Roman" w:hAnsi="Times New Roman" w:cs="Times New Roman"/>
          <w:sz w:val="20"/>
          <w:szCs w:val="20"/>
          <w:lang w:val="lv-LV"/>
        </w:rPr>
        <w:t>. mērķa rādītāju sasniegšanā, ko norāda </w:t>
      </w:r>
      <w:r w:rsidRPr="00AB49D7">
        <w:rPr>
          <w:rFonts w:ascii="Times New Roman" w:hAnsi="Times New Roman" w:cs="Times New Roman"/>
          <w:sz w:val="20"/>
          <w:szCs w:val="20"/>
          <w:lang w:val="lv-LV"/>
        </w:rPr>
        <w:t>5. punktā</w:t>
      </w:r>
      <w:r w:rsidRPr="00A67A5E">
        <w:rPr>
          <w:rFonts w:ascii="Times New Roman" w:hAnsi="Times New Roman" w:cs="Times New Roman"/>
          <w:sz w:val="20"/>
          <w:szCs w:val="20"/>
          <w:lang w:val="lv-LV"/>
        </w:rPr>
        <w:t>.</w:t>
      </w:r>
    </w:p>
    <w:p w14:paraId="25FC0343" w14:textId="5B5370C2" w:rsidR="002664BF" w:rsidRPr="00A67A5E" w:rsidRDefault="002664BF" w:rsidP="00845CD9">
      <w:pPr>
        <w:spacing w:after="0" w:line="240" w:lineRule="auto"/>
        <w:rPr>
          <w:rFonts w:ascii="Times New Roman" w:hAnsi="Times New Roman" w:cs="Times New Roman"/>
          <w:sz w:val="20"/>
          <w:szCs w:val="20"/>
          <w:lang w:val="lv-LV"/>
        </w:rPr>
      </w:pPr>
      <w:r w:rsidRPr="00A67A5E">
        <w:rPr>
          <w:rFonts w:ascii="Times New Roman" w:hAnsi="Times New Roman" w:cs="Times New Roman"/>
          <w:sz w:val="20"/>
          <w:szCs w:val="20"/>
          <w:vertAlign w:val="superscript"/>
          <w:lang w:val="lv-LV"/>
        </w:rPr>
        <w:t>2</w:t>
      </w:r>
      <w:r w:rsidRPr="00A67A5E">
        <w:rPr>
          <w:rFonts w:ascii="Times New Roman" w:hAnsi="Times New Roman" w:cs="Times New Roman"/>
          <w:sz w:val="20"/>
          <w:szCs w:val="20"/>
          <w:lang w:val="lv-LV"/>
        </w:rPr>
        <w:t> Piemēram, ja ieguvums ir personāla administrēšanas funkcijas centralizācija, tad mērījums varētu būt, piemēram, tiešās pārvaldes darbinieku skaits, kas to izmanto, vērtība, piemēram, 10</w:t>
      </w:r>
      <w:r w:rsidR="00D55706">
        <w:rPr>
          <w:rFonts w:ascii="Times New Roman" w:hAnsi="Times New Roman" w:cs="Times New Roman"/>
          <w:sz w:val="20"/>
          <w:szCs w:val="20"/>
          <w:lang w:val="lv-LV"/>
        </w:rPr>
        <w:t> </w:t>
      </w:r>
      <w:r w:rsidRPr="00A67A5E">
        <w:rPr>
          <w:rFonts w:ascii="Times New Roman" w:hAnsi="Times New Roman" w:cs="Times New Roman"/>
          <w:sz w:val="20"/>
          <w:szCs w:val="20"/>
          <w:lang w:val="lv-LV"/>
        </w:rPr>
        <w:t>000, un sasniegšanas laiks – 2026. gads.</w:t>
      </w:r>
    </w:p>
    <w:p w14:paraId="5015EB85" w14:textId="77777777" w:rsidR="002664BF" w:rsidRPr="00A67A5E" w:rsidRDefault="002664BF" w:rsidP="00845CD9">
      <w:pPr>
        <w:spacing w:after="0" w:line="240" w:lineRule="auto"/>
        <w:rPr>
          <w:rFonts w:ascii="Times New Roman" w:hAnsi="Times New Roman" w:cs="Times New Roman"/>
          <w:sz w:val="20"/>
          <w:szCs w:val="20"/>
          <w:lang w:val="lv-LV"/>
        </w:rPr>
      </w:pPr>
      <w:r w:rsidRPr="00A67A5E">
        <w:rPr>
          <w:rFonts w:ascii="Times New Roman" w:hAnsi="Times New Roman" w:cs="Times New Roman"/>
          <w:sz w:val="20"/>
          <w:szCs w:val="20"/>
          <w:vertAlign w:val="superscript"/>
          <w:lang w:val="lv-LV"/>
        </w:rPr>
        <w:t>3</w:t>
      </w:r>
      <w:r w:rsidRPr="00A67A5E">
        <w:rPr>
          <w:rFonts w:ascii="Times New Roman" w:hAnsi="Times New Roman" w:cs="Times New Roman"/>
          <w:sz w:val="20"/>
          <w:szCs w:val="20"/>
          <w:lang w:val="lv-LV"/>
        </w:rPr>
        <w:t> PVN netiek attiecināts projektu īstenotājiem, kas to var attiecināt patstāvīgi. Pārējie projektu īstenotāji var pieprasīt to attiecināt, norādot apmēru un saskaņojot to ar Finanšu ministriju.</w:t>
      </w:r>
    </w:p>
    <w:p w14:paraId="73F92069" w14:textId="77777777" w:rsidR="002664BF" w:rsidRPr="00A67A5E" w:rsidRDefault="002664BF" w:rsidP="00845CD9">
      <w:pPr>
        <w:spacing w:after="0" w:line="240" w:lineRule="auto"/>
        <w:rPr>
          <w:rFonts w:ascii="Times New Roman" w:hAnsi="Times New Roman" w:cs="Times New Roman"/>
          <w:sz w:val="20"/>
          <w:szCs w:val="20"/>
          <w:lang w:val="lv-LV"/>
        </w:rPr>
      </w:pPr>
      <w:r w:rsidRPr="00A67A5E">
        <w:rPr>
          <w:rFonts w:ascii="Times New Roman" w:hAnsi="Times New Roman" w:cs="Times New Roman"/>
          <w:sz w:val="20"/>
          <w:szCs w:val="20"/>
          <w:vertAlign w:val="superscript"/>
          <w:lang w:val="lv-LV"/>
        </w:rPr>
        <w:t>4</w:t>
      </w:r>
      <w:r w:rsidRPr="00A67A5E">
        <w:rPr>
          <w:rFonts w:ascii="Times New Roman" w:hAnsi="Times New Roman" w:cs="Times New Roman"/>
          <w:sz w:val="20"/>
          <w:szCs w:val="20"/>
          <w:lang w:val="lv-LV"/>
        </w:rPr>
        <w:t> Avansa maksājumi ir attiecināmi uz projektu īstenotājiem, kas nav valsts tiešās pārvaldes institūcijas. Jānorāda apmērs, kas nepārsniedz 30 % no attiecināmo izmaksu kopsummas, un jāsaskaņo ar Finanšu ministriju.</w:t>
      </w:r>
    </w:p>
    <w:p w14:paraId="375D46D8" w14:textId="77777777" w:rsidR="002664BF" w:rsidRPr="00A67A5E" w:rsidRDefault="002664BF" w:rsidP="00845CD9">
      <w:pPr>
        <w:spacing w:after="0" w:line="240" w:lineRule="auto"/>
        <w:rPr>
          <w:rFonts w:ascii="Times New Roman" w:hAnsi="Times New Roman" w:cs="Times New Roman"/>
          <w:sz w:val="20"/>
          <w:szCs w:val="20"/>
          <w:lang w:val="lv-LV"/>
        </w:rPr>
      </w:pPr>
      <w:r w:rsidRPr="00A67A5E">
        <w:rPr>
          <w:rFonts w:ascii="Times New Roman" w:hAnsi="Times New Roman" w:cs="Times New Roman"/>
          <w:sz w:val="20"/>
          <w:szCs w:val="20"/>
          <w:vertAlign w:val="superscript"/>
          <w:lang w:val="lv-LV"/>
        </w:rPr>
        <w:t>5</w:t>
      </w:r>
      <w:r w:rsidRPr="00A67A5E">
        <w:rPr>
          <w:rFonts w:ascii="Times New Roman" w:hAnsi="Times New Roman" w:cs="Times New Roman"/>
          <w:sz w:val="20"/>
          <w:szCs w:val="20"/>
          <w:lang w:val="lv-LV"/>
        </w:rPr>
        <w:t> Apmērs, ko nedrīkst pārsniegt, nesaskaņojot grozījumus Ministru kabinetā. Ja ierobežojumi uz konkrēto pozīciju nav attiecināmi, tad norāda "n/a".</w:t>
      </w:r>
    </w:p>
    <w:p w14:paraId="10739920" w14:textId="5D040B02" w:rsidR="002664BF" w:rsidRPr="00A67A5E" w:rsidRDefault="002664BF" w:rsidP="00845CD9">
      <w:pPr>
        <w:spacing w:after="0" w:line="240" w:lineRule="auto"/>
        <w:rPr>
          <w:rFonts w:ascii="Times New Roman" w:hAnsi="Times New Roman" w:cs="Times New Roman"/>
          <w:sz w:val="20"/>
          <w:szCs w:val="20"/>
          <w:lang w:val="lv-LV"/>
        </w:rPr>
      </w:pPr>
      <w:r w:rsidRPr="00A67A5E">
        <w:rPr>
          <w:rFonts w:ascii="Times New Roman" w:hAnsi="Times New Roman" w:cs="Times New Roman"/>
          <w:sz w:val="20"/>
          <w:szCs w:val="20"/>
          <w:vertAlign w:val="superscript"/>
          <w:lang w:val="lv-LV"/>
        </w:rPr>
        <w:t>6</w:t>
      </w:r>
      <w:r w:rsidRPr="00A67A5E">
        <w:rPr>
          <w:rFonts w:ascii="Times New Roman" w:hAnsi="Times New Roman" w:cs="Times New Roman"/>
          <w:sz w:val="20"/>
          <w:szCs w:val="20"/>
          <w:lang w:val="lv-LV"/>
        </w:rPr>
        <w:t> Informācija, kas norādīta Ministru kabineta 2021. gada 31. augusta noteikumu Nr. 597 "</w:t>
      </w:r>
      <w:r w:rsidRPr="00AB49D7">
        <w:rPr>
          <w:rFonts w:ascii="Times New Roman" w:hAnsi="Times New Roman" w:cs="Times New Roman"/>
          <w:sz w:val="20"/>
          <w:szCs w:val="20"/>
          <w:lang w:val="lv-LV"/>
        </w:rPr>
        <w:t>Valsts informācijas sistēmu attīstības projektu uzraudzības kārtība</w:t>
      </w:r>
      <w:r w:rsidRPr="00A67A5E">
        <w:rPr>
          <w:rFonts w:ascii="Times New Roman" w:hAnsi="Times New Roman" w:cs="Times New Roman"/>
          <w:sz w:val="20"/>
          <w:szCs w:val="20"/>
          <w:lang w:val="lv-LV"/>
        </w:rPr>
        <w:t>" (tai skaitā IKT būvvaldes kārtība) </w:t>
      </w:r>
      <w:r w:rsidRPr="00AB49D7">
        <w:rPr>
          <w:rFonts w:ascii="Times New Roman" w:hAnsi="Times New Roman" w:cs="Times New Roman"/>
          <w:sz w:val="20"/>
          <w:szCs w:val="20"/>
          <w:lang w:val="lv-LV"/>
        </w:rPr>
        <w:t>2. pielikuma</w:t>
      </w:r>
      <w:r w:rsidRPr="00A67A5E">
        <w:rPr>
          <w:rFonts w:ascii="Times New Roman" w:hAnsi="Times New Roman" w:cs="Times New Roman"/>
          <w:sz w:val="20"/>
          <w:szCs w:val="20"/>
          <w:lang w:val="lv-LV"/>
        </w:rPr>
        <w:t> "Valsts informācijas sistēmas attīstības aktivitātes apraksts" 6.1. apakšpunktā.</w:t>
      </w:r>
    </w:p>
    <w:p w14:paraId="3DC60D22" w14:textId="77777777" w:rsidR="002664BF" w:rsidRPr="00A67A5E" w:rsidRDefault="002664BF" w:rsidP="00845CD9">
      <w:pPr>
        <w:spacing w:after="0" w:line="240" w:lineRule="auto"/>
        <w:rPr>
          <w:rFonts w:ascii="Times New Roman" w:hAnsi="Times New Roman" w:cs="Times New Roman"/>
          <w:sz w:val="20"/>
          <w:szCs w:val="20"/>
          <w:lang w:val="lv-LV"/>
        </w:rPr>
      </w:pPr>
      <w:r w:rsidRPr="00A67A5E">
        <w:rPr>
          <w:rFonts w:ascii="Times New Roman" w:hAnsi="Times New Roman" w:cs="Times New Roman"/>
          <w:sz w:val="20"/>
          <w:szCs w:val="20"/>
          <w:vertAlign w:val="superscript"/>
          <w:lang w:val="lv-LV"/>
        </w:rPr>
        <w:t>7</w:t>
      </w:r>
      <w:r w:rsidRPr="00A67A5E">
        <w:rPr>
          <w:rFonts w:ascii="Times New Roman" w:hAnsi="Times New Roman" w:cs="Times New Roman"/>
          <w:sz w:val="20"/>
          <w:szCs w:val="20"/>
          <w:lang w:val="lv-LV"/>
        </w:rPr>
        <w:t> Tai skaitā IKT būvvaldes kārtībā jau saņemtā VARAM saskaņojuma datums vai plānotais termiņš, kad tas tiks saņemts.</w:t>
      </w:r>
    </w:p>
    <w:p w14:paraId="71F2A724" w14:textId="77777777" w:rsidR="002664BF" w:rsidRPr="00A67A5E" w:rsidRDefault="002664BF" w:rsidP="00845CD9">
      <w:pPr>
        <w:spacing w:after="0" w:line="240" w:lineRule="auto"/>
        <w:rPr>
          <w:rFonts w:ascii="Times New Roman" w:hAnsi="Times New Roman" w:cs="Times New Roman"/>
          <w:sz w:val="20"/>
          <w:szCs w:val="20"/>
          <w:lang w:val="lv-LV"/>
        </w:rPr>
      </w:pPr>
      <w:r w:rsidRPr="00A67A5E">
        <w:rPr>
          <w:rFonts w:ascii="Times New Roman" w:hAnsi="Times New Roman" w:cs="Times New Roman"/>
          <w:sz w:val="20"/>
          <w:szCs w:val="20"/>
          <w:vertAlign w:val="superscript"/>
          <w:lang w:val="lv-LV"/>
        </w:rPr>
        <w:t>8</w:t>
      </w:r>
      <w:r w:rsidRPr="00A67A5E">
        <w:rPr>
          <w:rFonts w:ascii="Times New Roman" w:hAnsi="Times New Roman" w:cs="Times New Roman"/>
          <w:sz w:val="20"/>
          <w:szCs w:val="20"/>
          <w:lang w:val="lv-LV"/>
        </w:rPr>
        <w:t> Ja koplietošanas pakalpojuma attīstības plāns tiek iesniegts vienlaikus ar Ministru kabineta rīkojumu par projekta atlases kārtu, par to pievieno norādi.</w:t>
      </w:r>
    </w:p>
    <w:p w14:paraId="4199F19F" w14:textId="14F46029" w:rsidR="00CD121E" w:rsidRPr="00A67A5E" w:rsidRDefault="002664BF" w:rsidP="00845CD9">
      <w:pPr>
        <w:spacing w:after="0" w:line="240" w:lineRule="auto"/>
        <w:rPr>
          <w:rFonts w:ascii="Times New Roman" w:hAnsi="Times New Roman" w:cs="Times New Roman"/>
          <w:sz w:val="20"/>
          <w:szCs w:val="20"/>
          <w:lang w:val="lv-LV"/>
        </w:rPr>
      </w:pPr>
      <w:r w:rsidRPr="00A67A5E">
        <w:rPr>
          <w:rFonts w:ascii="Times New Roman" w:hAnsi="Times New Roman" w:cs="Times New Roman"/>
          <w:sz w:val="20"/>
          <w:szCs w:val="20"/>
          <w:vertAlign w:val="superscript"/>
          <w:lang w:val="lv-LV"/>
        </w:rPr>
        <w:t>9</w:t>
      </w:r>
      <w:r w:rsidRPr="00A67A5E">
        <w:rPr>
          <w:rFonts w:ascii="Times New Roman" w:hAnsi="Times New Roman" w:cs="Times New Roman"/>
          <w:sz w:val="20"/>
          <w:szCs w:val="20"/>
          <w:lang w:val="lv-LV"/>
        </w:rPr>
        <w:t> Kapitālsabiedrības un pašvaldības norāda arī finanšu kapacitāti atbilstoši finansēšanas nosacījumiem.</w:t>
      </w:r>
      <w:r w:rsidR="00E157E7">
        <w:rPr>
          <w:rFonts w:ascii="Times New Roman" w:hAnsi="Times New Roman" w:cs="Times New Roman"/>
          <w:sz w:val="20"/>
          <w:szCs w:val="20"/>
          <w:lang w:val="lv-LV"/>
        </w:rPr>
        <w:t>"</w:t>
      </w:r>
    </w:p>
    <w:sectPr w:rsidR="00CD121E" w:rsidRPr="00A67A5E" w:rsidSect="007120A7">
      <w:headerReference w:type="even" r:id="rId7"/>
      <w:headerReference w:type="default" r:id="rId8"/>
      <w:footerReference w:type="even" r:id="rId9"/>
      <w:footerReference w:type="default" r:id="rId10"/>
      <w:headerReference w:type="first" r:id="rId11"/>
      <w:footerReference w:type="first" r:id="rId12"/>
      <w:pgSz w:w="12240" w:h="15840"/>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58E2" w14:textId="77777777" w:rsidR="00AC7C01" w:rsidRDefault="00AC7C01" w:rsidP="00845CD9">
      <w:pPr>
        <w:spacing w:after="0" w:line="240" w:lineRule="auto"/>
      </w:pPr>
      <w:r>
        <w:separator/>
      </w:r>
    </w:p>
  </w:endnote>
  <w:endnote w:type="continuationSeparator" w:id="0">
    <w:p w14:paraId="62CB280A" w14:textId="77777777" w:rsidR="00AC7C01" w:rsidRDefault="00AC7C01" w:rsidP="00845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667C" w14:textId="77777777" w:rsidR="00F60D85" w:rsidRDefault="00F60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026E3" w14:textId="669E5E0B" w:rsidR="00E157E7" w:rsidRPr="00E157E7" w:rsidRDefault="00E157E7">
    <w:pPr>
      <w:pStyle w:val="Footer"/>
      <w:rPr>
        <w:rFonts w:ascii="Times New Roman" w:hAnsi="Times New Roman" w:cs="Times New Roman"/>
        <w:sz w:val="16"/>
        <w:szCs w:val="16"/>
        <w:lang w:val="lv-LV"/>
      </w:rPr>
    </w:pPr>
    <w:r w:rsidRPr="00E157E7">
      <w:rPr>
        <w:rFonts w:ascii="Times New Roman" w:hAnsi="Times New Roman" w:cs="Times New Roman"/>
        <w:sz w:val="16"/>
        <w:szCs w:val="16"/>
        <w:lang w:val="lv-LV"/>
      </w:rPr>
      <w:t>R</w:t>
    </w:r>
    <w:r w:rsidR="00F60D85">
      <w:rPr>
        <w:rFonts w:ascii="Times New Roman" w:hAnsi="Times New Roman" w:cs="Times New Roman"/>
        <w:sz w:val="16"/>
        <w:szCs w:val="16"/>
        <w:lang w:val="lv-LV"/>
      </w:rPr>
      <w:t>0</w:t>
    </w:r>
    <w:r w:rsidRPr="00E157E7">
      <w:rPr>
        <w:rFonts w:ascii="Times New Roman" w:hAnsi="Times New Roman" w:cs="Times New Roman"/>
        <w:sz w:val="16"/>
        <w:szCs w:val="16"/>
        <w:lang w:val="lv-LV"/>
      </w:rPr>
      <w:t>585_6p1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1BCC" w14:textId="659A2C32" w:rsidR="00E157E7" w:rsidRPr="00E157E7" w:rsidRDefault="00E157E7">
    <w:pPr>
      <w:pStyle w:val="Footer"/>
      <w:rPr>
        <w:rFonts w:ascii="Times New Roman" w:hAnsi="Times New Roman" w:cs="Times New Roman"/>
        <w:sz w:val="16"/>
        <w:szCs w:val="16"/>
        <w:lang w:val="lv-LV"/>
      </w:rPr>
    </w:pPr>
    <w:r w:rsidRPr="00E157E7">
      <w:rPr>
        <w:rFonts w:ascii="Times New Roman" w:hAnsi="Times New Roman" w:cs="Times New Roman"/>
        <w:sz w:val="16"/>
        <w:szCs w:val="16"/>
        <w:lang w:val="lv-LV"/>
      </w:rPr>
      <w:t>R</w:t>
    </w:r>
    <w:r w:rsidR="00F60D85">
      <w:rPr>
        <w:rFonts w:ascii="Times New Roman" w:hAnsi="Times New Roman" w:cs="Times New Roman"/>
        <w:sz w:val="16"/>
        <w:szCs w:val="16"/>
        <w:lang w:val="lv-LV"/>
      </w:rPr>
      <w:t>0</w:t>
    </w:r>
    <w:r w:rsidRPr="00E157E7">
      <w:rPr>
        <w:rFonts w:ascii="Times New Roman" w:hAnsi="Times New Roman" w:cs="Times New Roman"/>
        <w:sz w:val="16"/>
        <w:szCs w:val="16"/>
        <w:lang w:val="lv-LV"/>
      </w:rPr>
      <w:t>585_6p1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17E64" w14:textId="77777777" w:rsidR="00AC7C01" w:rsidRDefault="00AC7C01" w:rsidP="00845CD9">
      <w:pPr>
        <w:spacing w:after="0" w:line="240" w:lineRule="auto"/>
      </w:pPr>
      <w:r>
        <w:separator/>
      </w:r>
    </w:p>
  </w:footnote>
  <w:footnote w:type="continuationSeparator" w:id="0">
    <w:p w14:paraId="6B921CD0" w14:textId="77777777" w:rsidR="00AC7C01" w:rsidRDefault="00AC7C01" w:rsidP="00845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02E6" w14:textId="77777777" w:rsidR="00F60D85" w:rsidRDefault="00F60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890917"/>
      <w:docPartObj>
        <w:docPartGallery w:val="Page Numbers (Top of Page)"/>
        <w:docPartUnique/>
      </w:docPartObj>
    </w:sdtPr>
    <w:sdtEndPr>
      <w:rPr>
        <w:rFonts w:ascii="Times New Roman" w:hAnsi="Times New Roman" w:cs="Times New Roman"/>
        <w:noProof/>
        <w:sz w:val="20"/>
        <w:szCs w:val="20"/>
      </w:rPr>
    </w:sdtEndPr>
    <w:sdtContent>
      <w:p w14:paraId="5C18C6DE" w14:textId="2B9913AC" w:rsidR="00845CD9" w:rsidRPr="001266DE" w:rsidRDefault="00845CD9">
        <w:pPr>
          <w:pStyle w:val="Header"/>
          <w:jc w:val="center"/>
          <w:rPr>
            <w:rFonts w:ascii="Times New Roman" w:hAnsi="Times New Roman" w:cs="Times New Roman"/>
            <w:sz w:val="20"/>
            <w:szCs w:val="20"/>
          </w:rPr>
        </w:pPr>
        <w:r w:rsidRPr="001266DE">
          <w:rPr>
            <w:rFonts w:ascii="Times New Roman" w:hAnsi="Times New Roman" w:cs="Times New Roman"/>
            <w:sz w:val="20"/>
            <w:szCs w:val="20"/>
          </w:rPr>
          <w:fldChar w:fldCharType="begin"/>
        </w:r>
        <w:r w:rsidRPr="001266DE">
          <w:rPr>
            <w:rFonts w:ascii="Times New Roman" w:hAnsi="Times New Roman" w:cs="Times New Roman"/>
            <w:sz w:val="20"/>
            <w:szCs w:val="20"/>
          </w:rPr>
          <w:instrText xml:space="preserve"> PAGE   \* MERGEFORMAT </w:instrText>
        </w:r>
        <w:r w:rsidRPr="001266DE">
          <w:rPr>
            <w:rFonts w:ascii="Times New Roman" w:hAnsi="Times New Roman" w:cs="Times New Roman"/>
            <w:sz w:val="20"/>
            <w:szCs w:val="20"/>
          </w:rPr>
          <w:fldChar w:fldCharType="separate"/>
        </w:r>
        <w:r w:rsidRPr="001266DE">
          <w:rPr>
            <w:rFonts w:ascii="Times New Roman" w:hAnsi="Times New Roman" w:cs="Times New Roman"/>
            <w:noProof/>
            <w:sz w:val="20"/>
            <w:szCs w:val="20"/>
          </w:rPr>
          <w:t>2</w:t>
        </w:r>
        <w:r w:rsidRPr="001266DE">
          <w:rPr>
            <w:rFonts w:ascii="Times New Roman" w:hAnsi="Times New Roman" w:cs="Times New Roman"/>
            <w:noProof/>
            <w:sz w:val="20"/>
            <w:szCs w:val="20"/>
          </w:rPr>
          <w:fldChar w:fldCharType="end"/>
        </w:r>
      </w:p>
    </w:sdtContent>
  </w:sdt>
  <w:p w14:paraId="50525368" w14:textId="77777777" w:rsidR="00845CD9" w:rsidRDefault="00845C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12EF" w14:textId="77777777" w:rsidR="00F60D85" w:rsidRDefault="00F60D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4BF"/>
    <w:rsid w:val="00002BD2"/>
    <w:rsid w:val="0002480C"/>
    <w:rsid w:val="00043025"/>
    <w:rsid w:val="000669A3"/>
    <w:rsid w:val="00067D75"/>
    <w:rsid w:val="00086EEF"/>
    <w:rsid w:val="000D72C1"/>
    <w:rsid w:val="00120080"/>
    <w:rsid w:val="001266DE"/>
    <w:rsid w:val="00166B6F"/>
    <w:rsid w:val="00174B75"/>
    <w:rsid w:val="00183CCC"/>
    <w:rsid w:val="001C47D9"/>
    <w:rsid w:val="00212BF3"/>
    <w:rsid w:val="00244459"/>
    <w:rsid w:val="00246452"/>
    <w:rsid w:val="0025520D"/>
    <w:rsid w:val="00263607"/>
    <w:rsid w:val="002664BF"/>
    <w:rsid w:val="00275284"/>
    <w:rsid w:val="00297B71"/>
    <w:rsid w:val="002A0999"/>
    <w:rsid w:val="002B5331"/>
    <w:rsid w:val="002F6092"/>
    <w:rsid w:val="00311933"/>
    <w:rsid w:val="0032154A"/>
    <w:rsid w:val="0033146B"/>
    <w:rsid w:val="00365D1F"/>
    <w:rsid w:val="00367876"/>
    <w:rsid w:val="00375DFE"/>
    <w:rsid w:val="00377222"/>
    <w:rsid w:val="00383199"/>
    <w:rsid w:val="00392B30"/>
    <w:rsid w:val="003C1603"/>
    <w:rsid w:val="003D1E34"/>
    <w:rsid w:val="003D2850"/>
    <w:rsid w:val="003E2142"/>
    <w:rsid w:val="003F4121"/>
    <w:rsid w:val="003F49F1"/>
    <w:rsid w:val="0040531A"/>
    <w:rsid w:val="00412298"/>
    <w:rsid w:val="00490A3F"/>
    <w:rsid w:val="004B1CC9"/>
    <w:rsid w:val="004B6434"/>
    <w:rsid w:val="004B68B0"/>
    <w:rsid w:val="004C3F33"/>
    <w:rsid w:val="004D76DD"/>
    <w:rsid w:val="0050158E"/>
    <w:rsid w:val="00505294"/>
    <w:rsid w:val="00523B1A"/>
    <w:rsid w:val="00554098"/>
    <w:rsid w:val="00555798"/>
    <w:rsid w:val="0057136A"/>
    <w:rsid w:val="005750BA"/>
    <w:rsid w:val="0057793B"/>
    <w:rsid w:val="005A73E1"/>
    <w:rsid w:val="005C105B"/>
    <w:rsid w:val="005D7E18"/>
    <w:rsid w:val="005F11B3"/>
    <w:rsid w:val="005F2B63"/>
    <w:rsid w:val="00614E01"/>
    <w:rsid w:val="00635255"/>
    <w:rsid w:val="00637357"/>
    <w:rsid w:val="00684784"/>
    <w:rsid w:val="006A150B"/>
    <w:rsid w:val="006E6CDE"/>
    <w:rsid w:val="006E6ED3"/>
    <w:rsid w:val="00701A72"/>
    <w:rsid w:val="00706D7C"/>
    <w:rsid w:val="00710E8D"/>
    <w:rsid w:val="007120A7"/>
    <w:rsid w:val="00760926"/>
    <w:rsid w:val="007770C2"/>
    <w:rsid w:val="0079571A"/>
    <w:rsid w:val="007B2EF5"/>
    <w:rsid w:val="008450D9"/>
    <w:rsid w:val="00845CD9"/>
    <w:rsid w:val="00847641"/>
    <w:rsid w:val="008478A5"/>
    <w:rsid w:val="00850858"/>
    <w:rsid w:val="00897972"/>
    <w:rsid w:val="008A54EF"/>
    <w:rsid w:val="008D2277"/>
    <w:rsid w:val="008D6142"/>
    <w:rsid w:val="008F2531"/>
    <w:rsid w:val="00907DE1"/>
    <w:rsid w:val="00917800"/>
    <w:rsid w:val="009269B3"/>
    <w:rsid w:val="00961E0C"/>
    <w:rsid w:val="009A633C"/>
    <w:rsid w:val="009B0548"/>
    <w:rsid w:val="009F37E6"/>
    <w:rsid w:val="00A37EE4"/>
    <w:rsid w:val="00A67A5E"/>
    <w:rsid w:val="00A7548D"/>
    <w:rsid w:val="00AB49D7"/>
    <w:rsid w:val="00AC7C01"/>
    <w:rsid w:val="00AD60D2"/>
    <w:rsid w:val="00B04A9E"/>
    <w:rsid w:val="00B16C3C"/>
    <w:rsid w:val="00B27609"/>
    <w:rsid w:val="00B34038"/>
    <w:rsid w:val="00B60456"/>
    <w:rsid w:val="00BA5DC7"/>
    <w:rsid w:val="00BB785D"/>
    <w:rsid w:val="00BD3290"/>
    <w:rsid w:val="00BD6081"/>
    <w:rsid w:val="00C0065F"/>
    <w:rsid w:val="00C27258"/>
    <w:rsid w:val="00C3052E"/>
    <w:rsid w:val="00C31B9D"/>
    <w:rsid w:val="00C31B9E"/>
    <w:rsid w:val="00C56E84"/>
    <w:rsid w:val="00C821D8"/>
    <w:rsid w:val="00C870BC"/>
    <w:rsid w:val="00C951B0"/>
    <w:rsid w:val="00CD02A6"/>
    <w:rsid w:val="00CD121E"/>
    <w:rsid w:val="00CD2471"/>
    <w:rsid w:val="00D2370C"/>
    <w:rsid w:val="00D43025"/>
    <w:rsid w:val="00D43911"/>
    <w:rsid w:val="00D55706"/>
    <w:rsid w:val="00D562B6"/>
    <w:rsid w:val="00D71565"/>
    <w:rsid w:val="00D9153B"/>
    <w:rsid w:val="00DA1384"/>
    <w:rsid w:val="00DC389C"/>
    <w:rsid w:val="00DE400B"/>
    <w:rsid w:val="00DE4FCF"/>
    <w:rsid w:val="00DE7076"/>
    <w:rsid w:val="00E157E7"/>
    <w:rsid w:val="00E30B29"/>
    <w:rsid w:val="00E474EA"/>
    <w:rsid w:val="00E53129"/>
    <w:rsid w:val="00E911FE"/>
    <w:rsid w:val="00EB20C9"/>
    <w:rsid w:val="00EC048F"/>
    <w:rsid w:val="00EC630A"/>
    <w:rsid w:val="00ED5D50"/>
    <w:rsid w:val="00F0690F"/>
    <w:rsid w:val="00F0790A"/>
    <w:rsid w:val="00F261E4"/>
    <w:rsid w:val="00F60D85"/>
    <w:rsid w:val="00F667B1"/>
    <w:rsid w:val="00F90A5B"/>
    <w:rsid w:val="00F92C84"/>
    <w:rsid w:val="00FF55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D2425"/>
  <w15:chartTrackingRefBased/>
  <w15:docId w15:val="{3AB0E9A2-9CD5-49DF-9354-6E29F0DE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4BF"/>
  </w:style>
  <w:style w:type="paragraph" w:styleId="Heading1">
    <w:name w:val="heading 1"/>
    <w:basedOn w:val="Normal"/>
    <w:next w:val="Normal"/>
    <w:link w:val="Heading1Char"/>
    <w:uiPriority w:val="9"/>
    <w:qFormat/>
    <w:rsid w:val="00266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4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4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4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4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4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4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4BF"/>
    <w:rPr>
      <w:rFonts w:eastAsiaTheme="majorEastAsia" w:cstheme="majorBidi"/>
      <w:color w:val="272727" w:themeColor="text1" w:themeTint="D8"/>
    </w:rPr>
  </w:style>
  <w:style w:type="paragraph" w:styleId="Title">
    <w:name w:val="Title"/>
    <w:basedOn w:val="Normal"/>
    <w:next w:val="Normal"/>
    <w:link w:val="TitleChar"/>
    <w:uiPriority w:val="10"/>
    <w:qFormat/>
    <w:rsid w:val="00266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4BF"/>
    <w:pPr>
      <w:spacing w:before="160"/>
      <w:jc w:val="center"/>
    </w:pPr>
    <w:rPr>
      <w:i/>
      <w:iCs/>
      <w:color w:val="404040" w:themeColor="text1" w:themeTint="BF"/>
    </w:rPr>
  </w:style>
  <w:style w:type="character" w:customStyle="1" w:styleId="QuoteChar">
    <w:name w:val="Quote Char"/>
    <w:basedOn w:val="DefaultParagraphFont"/>
    <w:link w:val="Quote"/>
    <w:uiPriority w:val="29"/>
    <w:rsid w:val="002664BF"/>
    <w:rPr>
      <w:i/>
      <w:iCs/>
      <w:color w:val="404040" w:themeColor="text1" w:themeTint="BF"/>
    </w:rPr>
  </w:style>
  <w:style w:type="paragraph" w:styleId="ListParagraph">
    <w:name w:val="List Paragraph"/>
    <w:basedOn w:val="Normal"/>
    <w:uiPriority w:val="34"/>
    <w:qFormat/>
    <w:rsid w:val="002664BF"/>
    <w:pPr>
      <w:ind w:left="720"/>
      <w:contextualSpacing/>
    </w:pPr>
  </w:style>
  <w:style w:type="character" w:styleId="IntenseEmphasis">
    <w:name w:val="Intense Emphasis"/>
    <w:basedOn w:val="DefaultParagraphFont"/>
    <w:uiPriority w:val="21"/>
    <w:qFormat/>
    <w:rsid w:val="002664BF"/>
    <w:rPr>
      <w:i/>
      <w:iCs/>
      <w:color w:val="0F4761" w:themeColor="accent1" w:themeShade="BF"/>
    </w:rPr>
  </w:style>
  <w:style w:type="paragraph" w:styleId="IntenseQuote">
    <w:name w:val="Intense Quote"/>
    <w:basedOn w:val="Normal"/>
    <w:next w:val="Normal"/>
    <w:link w:val="IntenseQuoteChar"/>
    <w:uiPriority w:val="30"/>
    <w:qFormat/>
    <w:rsid w:val="00266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4BF"/>
    <w:rPr>
      <w:i/>
      <w:iCs/>
      <w:color w:val="0F4761" w:themeColor="accent1" w:themeShade="BF"/>
    </w:rPr>
  </w:style>
  <w:style w:type="character" w:styleId="IntenseReference">
    <w:name w:val="Intense Reference"/>
    <w:basedOn w:val="DefaultParagraphFont"/>
    <w:uiPriority w:val="32"/>
    <w:qFormat/>
    <w:rsid w:val="002664BF"/>
    <w:rPr>
      <w:b/>
      <w:bCs/>
      <w:smallCaps/>
      <w:color w:val="0F4761" w:themeColor="accent1" w:themeShade="BF"/>
      <w:spacing w:val="5"/>
    </w:rPr>
  </w:style>
  <w:style w:type="character" w:styleId="Hyperlink">
    <w:name w:val="Hyperlink"/>
    <w:basedOn w:val="DefaultParagraphFont"/>
    <w:uiPriority w:val="99"/>
    <w:unhideWhenUsed/>
    <w:rsid w:val="002664BF"/>
    <w:rPr>
      <w:color w:val="467886" w:themeColor="hyperlink"/>
      <w:u w:val="single"/>
    </w:rPr>
  </w:style>
  <w:style w:type="character" w:styleId="CommentReference">
    <w:name w:val="annotation reference"/>
    <w:basedOn w:val="DefaultParagraphFont"/>
    <w:uiPriority w:val="99"/>
    <w:semiHidden/>
    <w:unhideWhenUsed/>
    <w:rsid w:val="002664BF"/>
    <w:rPr>
      <w:sz w:val="16"/>
      <w:szCs w:val="16"/>
    </w:rPr>
  </w:style>
  <w:style w:type="paragraph" w:styleId="CommentText">
    <w:name w:val="annotation text"/>
    <w:basedOn w:val="Normal"/>
    <w:link w:val="CommentTextChar"/>
    <w:uiPriority w:val="99"/>
    <w:semiHidden/>
    <w:unhideWhenUsed/>
    <w:rsid w:val="002664BF"/>
    <w:pPr>
      <w:spacing w:line="240" w:lineRule="auto"/>
    </w:pPr>
    <w:rPr>
      <w:sz w:val="20"/>
      <w:szCs w:val="20"/>
    </w:rPr>
  </w:style>
  <w:style w:type="character" w:customStyle="1" w:styleId="CommentTextChar">
    <w:name w:val="Comment Text Char"/>
    <w:basedOn w:val="DefaultParagraphFont"/>
    <w:link w:val="CommentText"/>
    <w:uiPriority w:val="99"/>
    <w:semiHidden/>
    <w:rsid w:val="002664BF"/>
    <w:rPr>
      <w:sz w:val="20"/>
      <w:szCs w:val="20"/>
    </w:rPr>
  </w:style>
  <w:style w:type="paragraph" w:styleId="Header">
    <w:name w:val="header"/>
    <w:basedOn w:val="Normal"/>
    <w:link w:val="HeaderChar"/>
    <w:uiPriority w:val="99"/>
    <w:unhideWhenUsed/>
    <w:rsid w:val="00845CD9"/>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5CD9"/>
  </w:style>
  <w:style w:type="paragraph" w:styleId="Footer">
    <w:name w:val="footer"/>
    <w:basedOn w:val="Normal"/>
    <w:link w:val="FooterChar"/>
    <w:uiPriority w:val="99"/>
    <w:unhideWhenUsed/>
    <w:rsid w:val="00845CD9"/>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5CD9"/>
  </w:style>
  <w:style w:type="paragraph" w:styleId="Revision">
    <w:name w:val="Revision"/>
    <w:hidden/>
    <w:uiPriority w:val="99"/>
    <w:semiHidden/>
    <w:rsid w:val="00412298"/>
    <w:pPr>
      <w:spacing w:after="0" w:line="240" w:lineRule="auto"/>
    </w:pPr>
  </w:style>
  <w:style w:type="paragraph" w:styleId="CommentSubject">
    <w:name w:val="annotation subject"/>
    <w:basedOn w:val="CommentText"/>
    <w:next w:val="CommentText"/>
    <w:link w:val="CommentSubjectChar"/>
    <w:uiPriority w:val="99"/>
    <w:semiHidden/>
    <w:unhideWhenUsed/>
    <w:rsid w:val="00B34038"/>
    <w:rPr>
      <w:b/>
      <w:bCs/>
    </w:rPr>
  </w:style>
  <w:style w:type="character" w:customStyle="1" w:styleId="CommentSubjectChar">
    <w:name w:val="Comment Subject Char"/>
    <w:basedOn w:val="CommentTextChar"/>
    <w:link w:val="CommentSubject"/>
    <w:uiPriority w:val="99"/>
    <w:semiHidden/>
    <w:rsid w:val="00B34038"/>
    <w:rPr>
      <w:b/>
      <w:bCs/>
      <w:sz w:val="20"/>
      <w:szCs w:val="20"/>
    </w:rPr>
  </w:style>
  <w:style w:type="paragraph" w:customStyle="1" w:styleId="paragraphheader">
    <w:name w:val="paragraph_header"/>
    <w:basedOn w:val="Normal"/>
    <w:next w:val="Normal"/>
    <w:rsid w:val="00E157E7"/>
    <w:pPr>
      <w:spacing w:before="280" w:after="280" w:line="240" w:lineRule="auto"/>
      <w:contextualSpacing/>
    </w:pPr>
    <w:rPr>
      <w:rFonts w:ascii="Times New Roman" w:eastAsia="Times New Roman" w:hAnsi="Times New Roman" w:cs="Times New Roman"/>
      <w:color w:val="333333"/>
      <w:kern w:val="0"/>
      <w:sz w:val="28"/>
      <w:szCs w:val="20"/>
      <w:lang w:val="lv-LV" w:eastAsia="lv-LV"/>
      <w14:ligatures w14:val="none"/>
    </w:rPr>
  </w:style>
  <w:style w:type="paragraph" w:styleId="placeholder_paragraph">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36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3D349-6D14-4168-84F9-3F779861821A}">
  <ds:schemaRefs>
    <ds:schemaRef ds:uri="http://schemas.openxmlformats.org/officeDocument/2006/bibliography"/>
  </ds:schemaRefs>
</ds:datastoreItem>
</file>

<file path=docMetadata/LabelInfo.xml><?xml version="1.0" encoding="utf-8"?>
<clbl:labelList xmlns:clbl="http://schemas.microsoft.com/office/2020/mipLabelMetadata">
  <clbl:label id="{c9e176a8-1567-403a-861e-2ddcf9359962}" enabled="0" method="" siteId="{c9e176a8-1567-403a-861e-2ddcf9359962}" removed="1"/>
</clbl:labelList>
</file>

<file path=docProps/app.xml><?xml version="1.0" encoding="utf-8"?>
<Properties xmlns="http://schemas.openxmlformats.org/officeDocument/2006/extended-properties" xmlns:vt="http://schemas.openxmlformats.org/officeDocument/2006/docPropsVTypes">
  <Template>Normal.dotm</Template>
  <TotalTime>7637</TotalTime>
  <Pages>7</Pages>
  <Words>2615</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Valsts kanceleja</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Rezebergs</dc:creator>
  <cp:keywords/>
  <dc:description/>
  <cp:lastModifiedBy>Laura Slišāne</cp:lastModifiedBy>
  <cp:revision>97</cp:revision>
  <dcterms:created xsi:type="dcterms:W3CDTF">2026-03-13T09:53:00Z</dcterms:created>
  <dcterms:modified xsi:type="dcterms:W3CDTF">2026-06-09T08:23:00Z</dcterms:modified>
</cp:coreProperties>
</file>