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EEDA0" w14:textId="77777777" w:rsidR="00032141" w:rsidRDefault="00032141" w:rsidP="00032141">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bookmarkStart w:id="0" w:name="_Hlk185427853"/>
      <w:bookmarkStart w:id="1" w:name="_Hlk90283820"/>
      <w:r>
        <w:rPr>
          <w:rFonts w:ascii="Times New Roman" w:hAnsi="Times New Roman" w:cs="Times New Roman"/>
          <w:sz w:val="28"/>
          <w:szCs w:val="28"/>
        </w:rPr>
        <w:t xml:space="preserve">2. pielikums </w:t>
      </w:r>
    </w:p>
    <w:p w14:paraId="18FEE746" w14:textId="77777777" w:rsidR="00032141" w:rsidRDefault="00032141" w:rsidP="00032141">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Pr>
          <w:rFonts w:ascii="Times New Roman" w:hAnsi="Times New Roman" w:cs="Times New Roman"/>
          <w:sz w:val="28"/>
          <w:szCs w:val="28"/>
        </w:rPr>
        <w:t xml:space="preserve">Ministru kabineta </w:t>
      </w:r>
    </w:p>
    <w:p w14:paraId="05FB1B3C" w14:textId="77777777" w:rsidR="00032141" w:rsidRDefault="00032141" w:rsidP="00032141">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Pr>
          <w:rFonts w:ascii="Times New Roman" w:hAnsi="Times New Roman" w:cs="Times New Roman"/>
          <w:sz w:val="28"/>
          <w:szCs w:val="28"/>
        </w:rPr>
        <w:t>2026. gada 26. maija</w:t>
      </w:r>
    </w:p>
    <w:p w14:paraId="0D50861F" w14:textId="77777777" w:rsidR="00032141" w:rsidRDefault="00032141" w:rsidP="000321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rīkojumam Nr. </w:t>
      </w:r>
      <w:r>
        <w:rPr>
          <w:rFonts w:ascii="Times New Roman" w:hAnsi="Times New Roman" w:cs="Times New Roman"/>
          <w:sz w:val="28"/>
          <w:szCs w:val="28"/>
        </w:rPr>
        <w:t>306</w:t>
      </w:r>
    </w:p>
    <w:p w14:paraId="65360503" w14:textId="77777777" w:rsidR="00032141" w:rsidRDefault="00032141" w:rsidP="00032141">
      <w:pPr>
        <w:spacing w:after="0" w:line="240" w:lineRule="auto"/>
        <w:jc w:val="right"/>
        <w:rPr>
          <w:rFonts w:ascii="Times New Roman" w:hAnsi="Times New Roman" w:cs="Times New Roman"/>
          <w:sz w:val="28"/>
          <w:szCs w:val="28"/>
        </w:rPr>
      </w:pPr>
    </w:p>
    <w:p w14:paraId="3AC1C1DA" w14:textId="646B354E" w:rsidR="00CD7B8C" w:rsidRDefault="00032141" w:rsidP="00032141">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Pr>
          <w:rFonts w:ascii="Times New Roman" w:hAnsi="Times New Roman" w:cs="Times New Roman"/>
          <w:sz w:val="28"/>
          <w:szCs w:val="28"/>
        </w:rPr>
        <w:t>"</w:t>
      </w:r>
      <w:bookmarkEnd w:id="0"/>
      <w:r w:rsidR="000D7ADE" w:rsidRPr="00AC2FAF">
        <w:rPr>
          <w:rFonts w:ascii="Times New Roman" w:hAnsi="Times New Roman" w:cs="Times New Roman"/>
          <w:sz w:val="28"/>
          <w:szCs w:val="28"/>
        </w:rPr>
        <w:t>2. pielikums</w:t>
      </w:r>
    </w:p>
    <w:p w14:paraId="117FDA23" w14:textId="77777777" w:rsidR="00CD7B8C" w:rsidRPr="00CD7B8C" w:rsidRDefault="00CD7B8C" w:rsidP="00766A2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CD7B8C">
        <w:rPr>
          <w:rFonts w:ascii="Times New Roman" w:hAnsi="Times New Roman" w:cs="Times New Roman"/>
          <w:sz w:val="28"/>
          <w:szCs w:val="28"/>
        </w:rPr>
        <w:t>Ministru kabineta</w:t>
      </w:r>
    </w:p>
    <w:p w14:paraId="70E036FF" w14:textId="4AFC17BE" w:rsidR="00CD7B8C" w:rsidRPr="00CD7B8C" w:rsidRDefault="00CD7B8C" w:rsidP="00766A20">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CD7B8C">
        <w:rPr>
          <w:rFonts w:ascii="Times New Roman" w:hAnsi="Times New Roman" w:cs="Times New Roman"/>
          <w:sz w:val="28"/>
          <w:szCs w:val="28"/>
        </w:rPr>
        <w:t>2024. gada 6</w:t>
      </w:r>
      <w:r w:rsidR="00CF4022">
        <w:rPr>
          <w:rFonts w:ascii="Times New Roman" w:hAnsi="Times New Roman" w:cs="Times New Roman"/>
          <w:sz w:val="28"/>
          <w:szCs w:val="28"/>
        </w:rPr>
        <w:t>.</w:t>
      </w:r>
      <w:r w:rsidRPr="00CD7B8C">
        <w:rPr>
          <w:rFonts w:ascii="Times New Roman" w:hAnsi="Times New Roman" w:cs="Times New Roman"/>
          <w:sz w:val="28"/>
          <w:szCs w:val="28"/>
        </w:rPr>
        <w:t xml:space="preserve"> septembra</w:t>
      </w:r>
    </w:p>
    <w:p w14:paraId="64AABD03" w14:textId="77777777" w:rsidR="00CD7B8C" w:rsidRPr="00CD7B8C" w:rsidRDefault="00CD7B8C" w:rsidP="00CD7B8C">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CD7B8C">
        <w:rPr>
          <w:rFonts w:ascii="Times New Roman" w:hAnsi="Times New Roman" w:cs="Times New Roman"/>
          <w:sz w:val="28"/>
          <w:szCs w:val="28"/>
        </w:rPr>
        <w:t>rīkojumam Nr. 729</w:t>
      </w:r>
    </w:p>
    <w:p w14:paraId="45D62632" w14:textId="10BCEC4B" w:rsidR="000D7ADE" w:rsidRPr="00AC2FAF" w:rsidRDefault="000D7ADE" w:rsidP="00AC2FAF">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AC2FAF">
        <w:rPr>
          <w:rFonts w:ascii="Times New Roman" w:hAnsi="Times New Roman" w:cs="Times New Roman"/>
          <w:sz w:val="28"/>
          <w:szCs w:val="28"/>
        </w:rPr>
        <w:t xml:space="preserve"> </w:t>
      </w:r>
    </w:p>
    <w:bookmarkEnd w:id="1"/>
    <w:p w14:paraId="2416102A" w14:textId="77777777" w:rsidR="000D7ADE" w:rsidRPr="00AC2FAF" w:rsidRDefault="000D7ADE" w:rsidP="00AC2FAF">
      <w:pPr>
        <w:spacing w:after="0" w:line="240" w:lineRule="auto"/>
        <w:rPr>
          <w:rFonts w:ascii="Times New Roman" w:hAnsi="Times New Roman" w:cs="Times New Roman"/>
          <w:sz w:val="28"/>
          <w:szCs w:val="28"/>
        </w:rPr>
      </w:pPr>
    </w:p>
    <w:p w14:paraId="2F2E63F6" w14:textId="406EA9FF" w:rsidR="00F0164C" w:rsidRPr="00AC2FAF" w:rsidRDefault="00F0164C" w:rsidP="00F0164C">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2" w:name="piel-1117603"/>
      <w:bookmarkStart w:id="3" w:name="1117604"/>
      <w:bookmarkStart w:id="4" w:name="n-1117604"/>
      <w:bookmarkStart w:id="5" w:name="_Hlk165619407"/>
      <w:bookmarkEnd w:id="2"/>
      <w:bookmarkEnd w:id="3"/>
      <w:bookmarkEnd w:id="4"/>
      <w:r w:rsidRPr="00AC2FAF">
        <w:rPr>
          <w:rFonts w:ascii="Times New Roman" w:eastAsia="Times New Roman" w:hAnsi="Times New Roman" w:cs="Times New Roman"/>
          <w:b/>
          <w:bCs/>
          <w:sz w:val="28"/>
          <w:szCs w:val="28"/>
          <w:lang w:eastAsia="lv-LV"/>
        </w:rPr>
        <w:t>Centralizēt</w:t>
      </w:r>
      <w:r w:rsidR="00A60822">
        <w:rPr>
          <w:rFonts w:ascii="Times New Roman" w:eastAsia="Times New Roman" w:hAnsi="Times New Roman" w:cs="Times New Roman"/>
          <w:b/>
          <w:bCs/>
          <w:sz w:val="28"/>
          <w:szCs w:val="28"/>
          <w:lang w:eastAsia="lv-LV"/>
        </w:rPr>
        <w:t>ā</w:t>
      </w:r>
      <w:r w:rsidRPr="00AC2FAF">
        <w:rPr>
          <w:rFonts w:ascii="Times New Roman" w:eastAsia="Times New Roman" w:hAnsi="Times New Roman" w:cs="Times New Roman"/>
          <w:b/>
          <w:bCs/>
          <w:sz w:val="28"/>
          <w:szCs w:val="28"/>
          <w:lang w:eastAsia="lv-LV"/>
        </w:rPr>
        <w:t>s funkcijas vai koplietošanas pakalpojumu attīstības plāns</w:t>
      </w:r>
    </w:p>
    <w:bookmarkEnd w:id="5"/>
    <w:p w14:paraId="7CD39735" w14:textId="77777777" w:rsidR="002B1D87" w:rsidRPr="00251937" w:rsidRDefault="002B1D87" w:rsidP="00AC2FAF">
      <w:pPr>
        <w:spacing w:after="0" w:line="240" w:lineRule="auto"/>
        <w:rPr>
          <w:rFonts w:ascii="Times New Roman" w:hAnsi="Times New Roman" w:cs="Times New Roman"/>
          <w:sz w:val="24"/>
          <w:szCs w:val="24"/>
        </w:rPr>
      </w:pPr>
    </w:p>
    <w:p w14:paraId="21BD92A3" w14:textId="06C98A84" w:rsidR="00F0164C" w:rsidRPr="00251937" w:rsidRDefault="00F0164C" w:rsidP="00AC2FAF">
      <w:pPr>
        <w:shd w:val="clear" w:color="auto" w:fill="FFFFFF"/>
        <w:spacing w:after="120" w:line="240" w:lineRule="auto"/>
        <w:jc w:val="both"/>
        <w:rPr>
          <w:rFonts w:ascii="Times New Roman" w:eastAsia="Times New Roman" w:hAnsi="Times New Roman" w:cs="Times New Roman"/>
          <w:b/>
          <w:bCs/>
          <w:sz w:val="24"/>
          <w:szCs w:val="24"/>
          <w:lang w:eastAsia="lv-LV"/>
        </w:rPr>
      </w:pPr>
      <w:r w:rsidRPr="00251937">
        <w:rPr>
          <w:rFonts w:ascii="Times New Roman" w:eastAsia="Times New Roman" w:hAnsi="Times New Roman" w:cs="Times New Roman"/>
          <w:b/>
          <w:bCs/>
          <w:sz w:val="24"/>
          <w:szCs w:val="24"/>
          <w:lang w:eastAsia="lv-LV"/>
        </w:rPr>
        <w:t>1. Centralizētā funkcija vai koplietošanas pakalpojums (turpmāk – pakalpojums)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6B716E" w:rsidRPr="00251937" w14:paraId="5AB23DB9" w14:textId="77777777" w:rsidTr="00F0164C">
        <w:tc>
          <w:tcPr>
            <w:tcW w:w="0" w:type="auto"/>
            <w:tcBorders>
              <w:top w:val="outset" w:sz="6" w:space="0" w:color="414142"/>
              <w:left w:val="outset" w:sz="6" w:space="0" w:color="414142"/>
              <w:bottom w:val="outset" w:sz="6" w:space="0" w:color="414142"/>
              <w:right w:val="outset" w:sz="6" w:space="0" w:color="414142"/>
            </w:tcBorders>
            <w:hideMark/>
          </w:tcPr>
          <w:p w14:paraId="23C09717" w14:textId="77777777" w:rsidR="00BB3EF2" w:rsidRPr="00251937" w:rsidRDefault="000B1D3C" w:rsidP="00690AAD">
            <w:pPr>
              <w:spacing w:after="0" w:line="240" w:lineRule="auto"/>
              <w:rPr>
                <w:rFonts w:ascii="Times New Roman" w:eastAsia="Cambria" w:hAnsi="Times New Roman" w:cs="Times New Roman"/>
                <w:sz w:val="24"/>
                <w:szCs w:val="24"/>
              </w:rPr>
            </w:pPr>
            <w:r w:rsidRPr="00251937">
              <w:rPr>
                <w:rFonts w:ascii="Times New Roman" w:eastAsia="Cambria" w:hAnsi="Times New Roman" w:cs="Times New Roman"/>
                <w:sz w:val="24"/>
                <w:szCs w:val="24"/>
              </w:rPr>
              <w:t>Centralizēta finanšu dokumentu aprite.</w:t>
            </w:r>
          </w:p>
          <w:p w14:paraId="075CD595" w14:textId="77777777" w:rsidR="00690AAD" w:rsidRPr="00251937" w:rsidRDefault="00690AAD" w:rsidP="00AC2FAF">
            <w:pPr>
              <w:spacing w:after="0" w:line="240" w:lineRule="auto"/>
              <w:rPr>
                <w:rFonts w:ascii="Times New Roman" w:eastAsia="Cambria" w:hAnsi="Times New Roman" w:cs="Times New Roman"/>
                <w:sz w:val="24"/>
                <w:szCs w:val="24"/>
              </w:rPr>
            </w:pPr>
          </w:p>
          <w:p w14:paraId="0F3CF80C" w14:textId="02C3F676" w:rsidR="0006753E" w:rsidRPr="00251937" w:rsidRDefault="001C3FCC" w:rsidP="00AC2FAF">
            <w:pPr>
              <w:spacing w:after="0" w:line="240" w:lineRule="auto"/>
              <w:rPr>
                <w:rStyle w:val="normaltextrun"/>
                <w:rFonts w:ascii="Times New Roman" w:hAnsi="Times New Roman" w:cs="Times New Roman"/>
                <w:sz w:val="24"/>
                <w:szCs w:val="24"/>
                <w:shd w:val="clear" w:color="auto" w:fill="FFFFFF"/>
              </w:rPr>
            </w:pPr>
            <w:r w:rsidRPr="00251937">
              <w:rPr>
                <w:rFonts w:ascii="Times New Roman" w:eastAsia="Cambria" w:hAnsi="Times New Roman" w:cs="Times New Roman"/>
                <w:sz w:val="24"/>
                <w:szCs w:val="24"/>
              </w:rPr>
              <w:t>Projekt</w:t>
            </w:r>
            <w:r w:rsidR="0020066F" w:rsidRPr="00251937">
              <w:rPr>
                <w:rFonts w:ascii="Times New Roman" w:eastAsia="Cambria" w:hAnsi="Times New Roman" w:cs="Times New Roman"/>
                <w:sz w:val="24"/>
                <w:szCs w:val="24"/>
              </w:rPr>
              <w:t>ā</w:t>
            </w:r>
            <w:r w:rsidR="000159B6" w:rsidRPr="00251937">
              <w:rPr>
                <w:rFonts w:ascii="Times New Roman" w:eastAsia="Cambria" w:hAnsi="Times New Roman" w:cs="Times New Roman"/>
                <w:sz w:val="24"/>
                <w:szCs w:val="24"/>
              </w:rPr>
              <w:t xml:space="preserve">, izveidojot </w:t>
            </w:r>
            <w:r w:rsidR="000159B6" w:rsidRPr="00251937">
              <w:rPr>
                <w:rStyle w:val="findhit"/>
                <w:rFonts w:ascii="Times New Roman" w:hAnsi="Times New Roman" w:cs="Times New Roman"/>
                <w:sz w:val="24"/>
                <w:szCs w:val="24"/>
                <w:shd w:val="clear" w:color="auto" w:fill="FFFFFF"/>
              </w:rPr>
              <w:t>centralizēt</w:t>
            </w:r>
            <w:r w:rsidR="000159B6" w:rsidRPr="00251937">
              <w:rPr>
                <w:rStyle w:val="normaltextrun"/>
                <w:rFonts w:ascii="Times New Roman" w:hAnsi="Times New Roman" w:cs="Times New Roman"/>
                <w:sz w:val="24"/>
                <w:szCs w:val="24"/>
                <w:shd w:val="clear" w:color="auto" w:fill="FFFFFF"/>
              </w:rPr>
              <w:t xml:space="preserve">u finanšu dokumentu </w:t>
            </w:r>
            <w:proofErr w:type="spellStart"/>
            <w:r w:rsidR="000159B6" w:rsidRPr="00251937">
              <w:rPr>
                <w:rStyle w:val="normaltextrun"/>
                <w:rFonts w:ascii="Times New Roman" w:hAnsi="Times New Roman" w:cs="Times New Roman"/>
                <w:sz w:val="24"/>
                <w:szCs w:val="24"/>
                <w:shd w:val="clear" w:color="auto" w:fill="FFFFFF"/>
              </w:rPr>
              <w:t>maiņvietu</w:t>
            </w:r>
            <w:proofErr w:type="spellEnd"/>
            <w:r w:rsidR="000159B6" w:rsidRPr="00251937">
              <w:rPr>
                <w:rStyle w:val="normaltextrun"/>
                <w:rFonts w:ascii="Times New Roman" w:hAnsi="Times New Roman" w:cs="Times New Roman"/>
                <w:sz w:val="24"/>
                <w:szCs w:val="24"/>
                <w:shd w:val="clear" w:color="auto" w:fill="FFFFFF"/>
              </w:rPr>
              <w:t xml:space="preserve"> attaisnojuma dokumentu (turpmāk</w:t>
            </w:r>
            <w:r w:rsidR="0020066F" w:rsidRPr="00251937">
              <w:rPr>
                <w:rStyle w:val="normaltextrun"/>
                <w:rFonts w:ascii="Times New Roman" w:hAnsi="Times New Roman" w:cs="Times New Roman"/>
                <w:sz w:val="24"/>
                <w:szCs w:val="24"/>
                <w:shd w:val="clear" w:color="auto" w:fill="FFFFFF"/>
              </w:rPr>
              <w:t xml:space="preserve"> </w:t>
            </w:r>
            <w:r w:rsidR="000159B6" w:rsidRPr="00251937">
              <w:rPr>
                <w:rStyle w:val="normaltextrun"/>
                <w:rFonts w:ascii="Times New Roman" w:hAnsi="Times New Roman" w:cs="Times New Roman"/>
                <w:sz w:val="24"/>
                <w:szCs w:val="24"/>
                <w:shd w:val="clear" w:color="auto" w:fill="FFFFFF"/>
              </w:rPr>
              <w:t>− e-rēķin</w:t>
            </w:r>
            <w:r w:rsidR="002B470F" w:rsidRPr="00251937">
              <w:rPr>
                <w:rStyle w:val="normaltextrun"/>
                <w:rFonts w:ascii="Times New Roman" w:hAnsi="Times New Roman" w:cs="Times New Roman"/>
                <w:sz w:val="24"/>
                <w:szCs w:val="24"/>
                <w:shd w:val="clear" w:color="auto" w:fill="FFFFFF"/>
              </w:rPr>
              <w:t>s</w:t>
            </w:r>
            <w:r w:rsidR="000159B6" w:rsidRPr="00251937">
              <w:rPr>
                <w:rStyle w:val="normaltextrun"/>
                <w:rFonts w:ascii="Times New Roman" w:hAnsi="Times New Roman" w:cs="Times New Roman"/>
                <w:sz w:val="24"/>
                <w:szCs w:val="24"/>
                <w:shd w:val="clear" w:color="auto" w:fill="FFFFFF"/>
              </w:rPr>
              <w:t>) elektroniskās aprites nodrošināšanai</w:t>
            </w:r>
            <w:r w:rsidR="003243F2" w:rsidRPr="00251937">
              <w:rPr>
                <w:rStyle w:val="normaltextrun"/>
                <w:rFonts w:ascii="Times New Roman" w:hAnsi="Times New Roman" w:cs="Times New Roman"/>
                <w:sz w:val="24"/>
                <w:szCs w:val="24"/>
                <w:shd w:val="clear" w:color="auto" w:fill="FFFFFF"/>
              </w:rPr>
              <w:t xml:space="preserve"> un nodrošinot Valsts ieņēmumu dienestam (turpmāk − VID)</w:t>
            </w:r>
            <w:r w:rsidR="002B470F" w:rsidRPr="00251937">
              <w:rPr>
                <w:rStyle w:val="eop"/>
                <w:rFonts w:ascii="Times New Roman" w:hAnsi="Times New Roman" w:cs="Times New Roman"/>
                <w:sz w:val="24"/>
                <w:szCs w:val="24"/>
              </w:rPr>
              <w:t xml:space="preserve"> </w:t>
            </w:r>
            <w:r w:rsidR="003243F2" w:rsidRPr="00251937">
              <w:rPr>
                <w:rStyle w:val="normaltextrun"/>
                <w:rFonts w:ascii="Times New Roman" w:hAnsi="Times New Roman" w:cs="Times New Roman"/>
                <w:sz w:val="24"/>
                <w:szCs w:val="24"/>
                <w:shd w:val="clear" w:color="auto" w:fill="FFFFFF"/>
              </w:rPr>
              <w:t xml:space="preserve">iespēju </w:t>
            </w:r>
            <w:r w:rsidR="00690AAD" w:rsidRPr="00251937">
              <w:rPr>
                <w:rStyle w:val="normaltextrun"/>
                <w:rFonts w:ascii="Times New Roman" w:hAnsi="Times New Roman" w:cs="Times New Roman"/>
                <w:sz w:val="24"/>
                <w:szCs w:val="24"/>
                <w:shd w:val="clear" w:color="auto" w:fill="FFFFFF"/>
              </w:rPr>
              <w:t xml:space="preserve">strukturētā veidā saņemt e-rēķinu datus </w:t>
            </w:r>
            <w:r w:rsidR="003243F2" w:rsidRPr="00251937">
              <w:rPr>
                <w:rStyle w:val="normaltextrun"/>
                <w:rFonts w:ascii="Times New Roman" w:hAnsi="Times New Roman" w:cs="Times New Roman"/>
                <w:sz w:val="24"/>
                <w:szCs w:val="24"/>
                <w:shd w:val="clear" w:color="auto" w:fill="FFFFFF"/>
              </w:rPr>
              <w:t>par iekšzemes darījumiem</w:t>
            </w:r>
            <w:r w:rsidR="000159B6" w:rsidRPr="00251937">
              <w:rPr>
                <w:rStyle w:val="normaltextrun"/>
                <w:rFonts w:ascii="Times New Roman" w:hAnsi="Times New Roman" w:cs="Times New Roman"/>
                <w:sz w:val="24"/>
                <w:szCs w:val="24"/>
                <w:shd w:val="clear" w:color="auto" w:fill="FFFFFF"/>
              </w:rPr>
              <w:t>,</w:t>
            </w:r>
            <w:r w:rsidRPr="00251937">
              <w:rPr>
                <w:rFonts w:ascii="Times New Roman" w:eastAsia="Cambria" w:hAnsi="Times New Roman" w:cs="Times New Roman"/>
                <w:sz w:val="24"/>
                <w:szCs w:val="24"/>
              </w:rPr>
              <w:t xml:space="preserve"> </w:t>
            </w:r>
            <w:r w:rsidR="003243F2" w:rsidRPr="00251937">
              <w:rPr>
                <w:rFonts w:ascii="Times New Roman" w:eastAsia="Cambria" w:hAnsi="Times New Roman" w:cs="Times New Roman"/>
                <w:sz w:val="24"/>
                <w:szCs w:val="24"/>
              </w:rPr>
              <w:t xml:space="preserve">ir </w:t>
            </w:r>
            <w:r w:rsidRPr="00251937">
              <w:rPr>
                <w:rFonts w:ascii="Times New Roman" w:eastAsia="Cambria" w:hAnsi="Times New Roman" w:cs="Times New Roman"/>
                <w:sz w:val="24"/>
                <w:szCs w:val="24"/>
              </w:rPr>
              <w:t xml:space="preserve">paredzēts </w:t>
            </w:r>
            <w:r w:rsidR="00D72836" w:rsidRPr="00251937">
              <w:rPr>
                <w:rFonts w:ascii="Times New Roman" w:eastAsia="Cambria" w:hAnsi="Times New Roman" w:cs="Times New Roman"/>
                <w:sz w:val="24"/>
                <w:szCs w:val="24"/>
              </w:rPr>
              <w:t>izveidot centralizētas finanšu dokumentu aprites</w:t>
            </w:r>
            <w:r w:rsidR="00D72836" w:rsidRPr="00251937">
              <w:rPr>
                <w:rStyle w:val="normaltextrun"/>
                <w:rFonts w:ascii="Times New Roman" w:hAnsi="Times New Roman" w:cs="Times New Roman"/>
                <w:sz w:val="24"/>
                <w:szCs w:val="24"/>
                <w:shd w:val="clear" w:color="auto" w:fill="FFFFFF"/>
              </w:rPr>
              <w:t xml:space="preserve"> pakalpojumu, lai </w:t>
            </w:r>
            <w:r w:rsidR="00C80BB9" w:rsidRPr="00251937">
              <w:rPr>
                <w:rStyle w:val="normaltextrun"/>
                <w:rFonts w:ascii="Times New Roman" w:hAnsi="Times New Roman" w:cs="Times New Roman"/>
                <w:sz w:val="24"/>
                <w:szCs w:val="24"/>
                <w:shd w:val="clear" w:color="auto" w:fill="FFFFFF"/>
              </w:rPr>
              <w:t>nodot</w:t>
            </w:r>
            <w:r w:rsidR="007A16C2" w:rsidRPr="00251937">
              <w:rPr>
                <w:rStyle w:val="normaltextrun"/>
                <w:rFonts w:ascii="Times New Roman" w:hAnsi="Times New Roman" w:cs="Times New Roman"/>
                <w:sz w:val="24"/>
                <w:szCs w:val="24"/>
                <w:shd w:val="clear" w:color="auto" w:fill="FFFFFF"/>
              </w:rPr>
              <w:t>u</w:t>
            </w:r>
            <w:r w:rsidR="00C80BB9" w:rsidRPr="00251937">
              <w:rPr>
                <w:rStyle w:val="normaltextrun"/>
                <w:rFonts w:ascii="Times New Roman" w:hAnsi="Times New Roman" w:cs="Times New Roman"/>
                <w:sz w:val="24"/>
                <w:szCs w:val="24"/>
                <w:shd w:val="clear" w:color="auto" w:fill="FFFFFF"/>
              </w:rPr>
              <w:t xml:space="preserve"> e-rēķinu datus strukturētā </w:t>
            </w:r>
            <w:r w:rsidR="0020066F" w:rsidRPr="00251937">
              <w:rPr>
                <w:rStyle w:val="normaltextrun"/>
                <w:rFonts w:ascii="Times New Roman" w:hAnsi="Times New Roman" w:cs="Times New Roman"/>
                <w:sz w:val="24"/>
                <w:szCs w:val="24"/>
                <w:shd w:val="clear" w:color="auto" w:fill="FFFFFF"/>
              </w:rPr>
              <w:t>veidā</w:t>
            </w:r>
            <w:r w:rsidR="00C80BB9" w:rsidRPr="00251937">
              <w:rPr>
                <w:rStyle w:val="normaltextrun"/>
                <w:rFonts w:ascii="Times New Roman" w:hAnsi="Times New Roman" w:cs="Times New Roman"/>
                <w:sz w:val="24"/>
                <w:szCs w:val="24"/>
                <w:shd w:val="clear" w:color="auto" w:fill="FFFFFF"/>
              </w:rPr>
              <w:t xml:space="preserve"> citām valsts iestādēm, kuras </w:t>
            </w:r>
            <w:r w:rsidR="002B470F" w:rsidRPr="00251937">
              <w:rPr>
                <w:rStyle w:val="normaltextrun"/>
                <w:rFonts w:ascii="Times New Roman" w:hAnsi="Times New Roman" w:cs="Times New Roman"/>
                <w:sz w:val="24"/>
                <w:szCs w:val="24"/>
                <w:shd w:val="clear" w:color="auto" w:fill="FFFFFF"/>
              </w:rPr>
              <w:t xml:space="preserve">šos datus izmantos </w:t>
            </w:r>
            <w:r w:rsidR="00C80BB9" w:rsidRPr="00251937">
              <w:rPr>
                <w:rStyle w:val="normaltextrun"/>
                <w:rFonts w:ascii="Times New Roman" w:hAnsi="Times New Roman" w:cs="Times New Roman"/>
                <w:sz w:val="24"/>
                <w:szCs w:val="24"/>
                <w:shd w:val="clear" w:color="auto" w:fill="FFFFFF"/>
              </w:rPr>
              <w:t>savu funkciju veikšanai</w:t>
            </w:r>
            <w:r w:rsidR="0006753E" w:rsidRPr="00251937">
              <w:rPr>
                <w:rStyle w:val="normaltextrun"/>
                <w:rFonts w:ascii="Times New Roman" w:hAnsi="Times New Roman" w:cs="Times New Roman"/>
                <w:sz w:val="24"/>
                <w:szCs w:val="24"/>
                <w:shd w:val="clear" w:color="auto" w:fill="FFFFFF"/>
              </w:rPr>
              <w:t>.</w:t>
            </w:r>
          </w:p>
          <w:p w14:paraId="421A62CD" w14:textId="77777777" w:rsidR="006A49CE" w:rsidRPr="00251937" w:rsidRDefault="006A49CE" w:rsidP="006A49CE">
            <w:pPr>
              <w:spacing w:after="0" w:line="240" w:lineRule="auto"/>
              <w:rPr>
                <w:rStyle w:val="normaltextrun"/>
                <w:rFonts w:ascii="Times New Roman" w:hAnsi="Times New Roman" w:cs="Times New Roman"/>
                <w:sz w:val="24"/>
                <w:szCs w:val="24"/>
                <w:shd w:val="clear" w:color="auto" w:fill="FFFFFF"/>
              </w:rPr>
            </w:pPr>
          </w:p>
          <w:p w14:paraId="00AF2886" w14:textId="1EC95305" w:rsidR="006A49CE" w:rsidRPr="00251937" w:rsidRDefault="00C80BB9" w:rsidP="00AC2FAF">
            <w:pPr>
              <w:spacing w:after="60" w:line="240" w:lineRule="auto"/>
              <w:rPr>
                <w:rFonts w:ascii="Times New Roman" w:hAnsi="Times New Roman" w:cs="Times New Roman"/>
                <w:sz w:val="24"/>
                <w:szCs w:val="24"/>
                <w:shd w:val="clear" w:color="auto" w:fill="FFFFFF"/>
              </w:rPr>
            </w:pPr>
            <w:r w:rsidRPr="00251937">
              <w:rPr>
                <w:rStyle w:val="normaltextrun"/>
                <w:rFonts w:ascii="Times New Roman" w:hAnsi="Times New Roman" w:cs="Times New Roman"/>
                <w:sz w:val="24"/>
                <w:szCs w:val="24"/>
                <w:shd w:val="clear" w:color="auto" w:fill="FFFFFF"/>
              </w:rPr>
              <w:t>Šāds</w:t>
            </w:r>
            <w:r w:rsidR="0023230E" w:rsidRPr="00251937">
              <w:rPr>
                <w:rFonts w:ascii="Times New Roman" w:eastAsia="Cambria" w:hAnsi="Times New Roman" w:cs="Times New Roman"/>
                <w:b/>
                <w:bCs/>
                <w:sz w:val="24"/>
                <w:szCs w:val="24"/>
              </w:rPr>
              <w:t xml:space="preserve"> </w:t>
            </w:r>
            <w:r w:rsidR="0023230E" w:rsidRPr="00251937">
              <w:rPr>
                <w:rFonts w:ascii="Times New Roman" w:eastAsia="Cambria" w:hAnsi="Times New Roman" w:cs="Times New Roman"/>
                <w:sz w:val="24"/>
                <w:szCs w:val="24"/>
              </w:rPr>
              <w:t>centralizētas finanšu dokumentu aprites</w:t>
            </w:r>
            <w:r w:rsidRPr="00251937">
              <w:rPr>
                <w:rStyle w:val="normaltextrun"/>
                <w:rFonts w:ascii="Times New Roman" w:hAnsi="Times New Roman" w:cs="Times New Roman"/>
                <w:sz w:val="24"/>
                <w:szCs w:val="24"/>
                <w:shd w:val="clear" w:color="auto" w:fill="FFFFFF"/>
              </w:rPr>
              <w:t xml:space="preserve"> risinājums atvieglos </w:t>
            </w:r>
            <w:r w:rsidR="000268B8" w:rsidRPr="00251937">
              <w:rPr>
                <w:rStyle w:val="normaltextrun"/>
                <w:rFonts w:ascii="Times New Roman" w:hAnsi="Times New Roman" w:cs="Times New Roman"/>
                <w:sz w:val="24"/>
                <w:szCs w:val="24"/>
                <w:shd w:val="clear" w:color="auto" w:fill="FFFFFF"/>
              </w:rPr>
              <w:t xml:space="preserve">nodokļu maksātājiem </w:t>
            </w:r>
            <w:r w:rsidRPr="00251937">
              <w:rPr>
                <w:rStyle w:val="normaltextrun"/>
                <w:rFonts w:ascii="Times New Roman" w:hAnsi="Times New Roman" w:cs="Times New Roman"/>
                <w:sz w:val="24"/>
                <w:szCs w:val="24"/>
                <w:shd w:val="clear" w:color="auto" w:fill="FFFFFF"/>
              </w:rPr>
              <w:t xml:space="preserve">nodokļu </w:t>
            </w:r>
            <w:r w:rsidR="00690AAD" w:rsidRPr="00251937">
              <w:rPr>
                <w:rStyle w:val="normaltextrun"/>
                <w:rFonts w:ascii="Times New Roman" w:hAnsi="Times New Roman" w:cs="Times New Roman"/>
                <w:sz w:val="24"/>
                <w:szCs w:val="24"/>
                <w:shd w:val="clear" w:color="auto" w:fill="FFFFFF"/>
              </w:rPr>
              <w:t xml:space="preserve">pārskatu </w:t>
            </w:r>
            <w:r w:rsidRPr="00251937">
              <w:rPr>
                <w:rStyle w:val="normaltextrun"/>
                <w:rFonts w:ascii="Times New Roman" w:hAnsi="Times New Roman" w:cs="Times New Roman"/>
                <w:sz w:val="24"/>
                <w:szCs w:val="24"/>
                <w:shd w:val="clear" w:color="auto" w:fill="FFFFFF"/>
              </w:rPr>
              <w:t xml:space="preserve">iesniegšanu </w:t>
            </w:r>
            <w:r w:rsidR="0020066F" w:rsidRPr="00251937">
              <w:rPr>
                <w:rFonts w:ascii="Times New Roman" w:eastAsia="Times New Roman" w:hAnsi="Times New Roman" w:cs="Times New Roman"/>
                <w:sz w:val="24"/>
                <w:szCs w:val="24"/>
                <w:lang w:eastAsia="lv-LV"/>
              </w:rPr>
              <w:t>VID</w:t>
            </w:r>
            <w:r w:rsidR="000268B8" w:rsidRPr="00251937">
              <w:rPr>
                <w:rFonts w:ascii="Times New Roman" w:eastAsia="Times New Roman" w:hAnsi="Times New Roman" w:cs="Times New Roman"/>
                <w:sz w:val="24"/>
                <w:szCs w:val="24"/>
                <w:lang w:eastAsia="lv-LV"/>
              </w:rPr>
              <w:t xml:space="preserve"> elektroniskās deklarēšanas sistēmā (</w:t>
            </w:r>
            <w:r w:rsidR="002B470F" w:rsidRPr="00251937">
              <w:rPr>
                <w:rStyle w:val="normaltextrun"/>
                <w:rFonts w:ascii="Times New Roman" w:hAnsi="Times New Roman" w:cs="Times New Roman"/>
                <w:sz w:val="24"/>
                <w:szCs w:val="24"/>
                <w:shd w:val="clear" w:color="auto" w:fill="FFFFFF"/>
              </w:rPr>
              <w:t xml:space="preserve">turpmāk − </w:t>
            </w:r>
            <w:r w:rsidR="000268B8" w:rsidRPr="00251937">
              <w:rPr>
                <w:rFonts w:ascii="Times New Roman" w:eastAsia="Times New Roman" w:hAnsi="Times New Roman" w:cs="Times New Roman"/>
                <w:sz w:val="24"/>
                <w:szCs w:val="24"/>
                <w:lang w:eastAsia="lv-LV"/>
              </w:rPr>
              <w:t>EDS)</w:t>
            </w:r>
            <w:r w:rsidRPr="00251937">
              <w:rPr>
                <w:rStyle w:val="normaltextrun"/>
                <w:rFonts w:ascii="Times New Roman" w:hAnsi="Times New Roman" w:cs="Times New Roman"/>
                <w:sz w:val="24"/>
                <w:szCs w:val="24"/>
                <w:shd w:val="clear" w:color="auto" w:fill="FFFFFF"/>
              </w:rPr>
              <w:t>, jo nodrošin</w:t>
            </w:r>
            <w:r w:rsidR="0020066F" w:rsidRPr="00251937">
              <w:rPr>
                <w:rStyle w:val="normaltextrun"/>
                <w:rFonts w:ascii="Times New Roman" w:hAnsi="Times New Roman" w:cs="Times New Roman"/>
                <w:sz w:val="24"/>
                <w:szCs w:val="24"/>
                <w:shd w:val="clear" w:color="auto" w:fill="FFFFFF"/>
              </w:rPr>
              <w:t>ās iespēju</w:t>
            </w:r>
            <w:r w:rsidRPr="00251937">
              <w:rPr>
                <w:rStyle w:val="normaltextrun"/>
                <w:rFonts w:ascii="Times New Roman" w:hAnsi="Times New Roman" w:cs="Times New Roman"/>
                <w:sz w:val="24"/>
                <w:szCs w:val="24"/>
                <w:shd w:val="clear" w:color="auto" w:fill="FFFFFF"/>
              </w:rPr>
              <w:t xml:space="preserve"> pilnveidot </w:t>
            </w:r>
            <w:r w:rsidR="002B470F" w:rsidRPr="00251937">
              <w:rPr>
                <w:rStyle w:val="normaltextrun"/>
                <w:rFonts w:ascii="Times New Roman" w:hAnsi="Times New Roman" w:cs="Times New Roman"/>
                <w:sz w:val="24"/>
                <w:szCs w:val="24"/>
                <w:shd w:val="clear" w:color="auto" w:fill="FFFFFF"/>
              </w:rPr>
              <w:t xml:space="preserve">pievienotās vērtības nodokļa (turpmāk – </w:t>
            </w:r>
            <w:r w:rsidRPr="00251937">
              <w:rPr>
                <w:rStyle w:val="normaltextrun"/>
                <w:rFonts w:ascii="Times New Roman" w:hAnsi="Times New Roman" w:cs="Times New Roman"/>
                <w:sz w:val="24"/>
                <w:szCs w:val="24"/>
                <w:shd w:val="clear" w:color="auto" w:fill="FFFFFF"/>
              </w:rPr>
              <w:t>PVN</w:t>
            </w:r>
            <w:r w:rsidR="002B470F" w:rsidRPr="00251937">
              <w:rPr>
                <w:rStyle w:val="normaltextrun"/>
                <w:rFonts w:ascii="Times New Roman" w:hAnsi="Times New Roman" w:cs="Times New Roman"/>
                <w:sz w:val="24"/>
                <w:szCs w:val="24"/>
                <w:shd w:val="clear" w:color="auto" w:fill="FFFFFF"/>
              </w:rPr>
              <w:t>)</w:t>
            </w:r>
            <w:r w:rsidRPr="00251937">
              <w:rPr>
                <w:rStyle w:val="normaltextrun"/>
                <w:rFonts w:ascii="Times New Roman" w:hAnsi="Times New Roman" w:cs="Times New Roman"/>
                <w:sz w:val="24"/>
                <w:szCs w:val="24"/>
                <w:shd w:val="clear" w:color="auto" w:fill="FFFFFF"/>
              </w:rPr>
              <w:t xml:space="preserve"> taksācijas perioda deklarācijas sagatavošanu un piedāvā</w:t>
            </w:r>
            <w:r w:rsidR="0020066F" w:rsidRPr="00251937">
              <w:rPr>
                <w:rStyle w:val="normaltextrun"/>
                <w:rFonts w:ascii="Times New Roman" w:hAnsi="Times New Roman" w:cs="Times New Roman"/>
                <w:sz w:val="24"/>
                <w:szCs w:val="24"/>
                <w:shd w:val="clear" w:color="auto" w:fill="FFFFFF"/>
              </w:rPr>
              <w:t>s</w:t>
            </w:r>
            <w:r w:rsidRPr="00251937">
              <w:rPr>
                <w:rStyle w:val="normaltextrun"/>
                <w:rFonts w:ascii="Times New Roman" w:hAnsi="Times New Roman" w:cs="Times New Roman"/>
                <w:sz w:val="24"/>
                <w:szCs w:val="24"/>
                <w:shd w:val="clear" w:color="auto" w:fill="FFFFFF"/>
              </w:rPr>
              <w:t xml:space="preserve"> to daļēji aizpildīt ar VID rīcībā esošajiem e-rēķinu datiem</w:t>
            </w:r>
          </w:p>
        </w:tc>
      </w:tr>
    </w:tbl>
    <w:p w14:paraId="7C9474FC" w14:textId="77777777" w:rsidR="002B1D87" w:rsidRPr="00251937" w:rsidRDefault="002B1D87" w:rsidP="00AC2FAF">
      <w:pPr>
        <w:spacing w:after="0" w:line="240" w:lineRule="auto"/>
        <w:rPr>
          <w:rFonts w:ascii="Times New Roman" w:hAnsi="Times New Roman" w:cs="Times New Roman"/>
          <w:sz w:val="24"/>
          <w:szCs w:val="24"/>
        </w:rPr>
      </w:pPr>
    </w:p>
    <w:p w14:paraId="02F6C006" w14:textId="11F4EF7E" w:rsidR="00F0164C" w:rsidRPr="00251937" w:rsidRDefault="00F0164C" w:rsidP="00AC2FAF">
      <w:pPr>
        <w:shd w:val="clear" w:color="auto" w:fill="FFFFFF"/>
        <w:spacing w:after="120" w:line="240" w:lineRule="auto"/>
        <w:jc w:val="both"/>
        <w:rPr>
          <w:rFonts w:ascii="Times New Roman" w:eastAsia="Times New Roman" w:hAnsi="Times New Roman" w:cs="Times New Roman"/>
          <w:b/>
          <w:bCs/>
          <w:sz w:val="24"/>
          <w:szCs w:val="24"/>
          <w:lang w:eastAsia="lv-LV"/>
        </w:rPr>
      </w:pPr>
      <w:r w:rsidRPr="00251937">
        <w:rPr>
          <w:rFonts w:ascii="Times New Roman" w:eastAsia="Times New Roman" w:hAnsi="Times New Roman" w:cs="Times New Roman"/>
          <w:b/>
          <w:bCs/>
          <w:sz w:val="24"/>
          <w:szCs w:val="24"/>
          <w:lang w:eastAsia="lv-LV"/>
        </w:rPr>
        <w:t>2. Pakalpojuma sniedzējs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6B716E" w:rsidRPr="00251937" w14:paraId="31A2C6B8" w14:textId="77777777" w:rsidTr="216EF8D3">
        <w:tc>
          <w:tcPr>
            <w:tcW w:w="0" w:type="auto"/>
            <w:tcBorders>
              <w:top w:val="outset" w:sz="6" w:space="0" w:color="414142"/>
              <w:left w:val="outset" w:sz="6" w:space="0" w:color="414142"/>
              <w:bottom w:val="outset" w:sz="6" w:space="0" w:color="414142"/>
              <w:right w:val="outset" w:sz="6" w:space="0" w:color="414142"/>
            </w:tcBorders>
            <w:hideMark/>
          </w:tcPr>
          <w:p w14:paraId="643F19FA" w14:textId="5A20B52F" w:rsidR="006759A9" w:rsidRPr="00251937" w:rsidRDefault="00F67061" w:rsidP="00981E21">
            <w:pPr>
              <w:spacing w:after="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Centralizētās funkcijas nodrošinātājs</w:t>
            </w:r>
            <w:r w:rsidRPr="00251937">
              <w:rPr>
                <w:rFonts w:ascii="Times New Roman" w:hAnsi="Times New Roman" w:cs="Times New Roman"/>
                <w:sz w:val="24"/>
                <w:szCs w:val="24"/>
              </w:rPr>
              <w:t xml:space="preserve"> un pakalpojuma sniedzējs ir </w:t>
            </w:r>
            <w:r w:rsidR="00FC243E" w:rsidRPr="00251937">
              <w:rPr>
                <w:rFonts w:ascii="Times New Roman" w:eastAsia="Times New Roman" w:hAnsi="Times New Roman" w:cs="Times New Roman"/>
                <w:sz w:val="24"/>
                <w:szCs w:val="24"/>
                <w:lang w:eastAsia="lv-LV"/>
              </w:rPr>
              <w:t>VID</w:t>
            </w:r>
            <w:r w:rsidRPr="00251937">
              <w:rPr>
                <w:rFonts w:ascii="Times New Roman" w:eastAsia="Times New Roman" w:hAnsi="Times New Roman" w:cs="Times New Roman"/>
                <w:sz w:val="24"/>
                <w:szCs w:val="24"/>
                <w:lang w:eastAsia="lv-LV"/>
              </w:rPr>
              <w:t>.</w:t>
            </w:r>
          </w:p>
          <w:p w14:paraId="7BBA7E17" w14:textId="77777777" w:rsidR="00690AAD" w:rsidRPr="00251937" w:rsidRDefault="00690AAD" w:rsidP="00981E21">
            <w:pPr>
              <w:spacing w:after="0" w:line="240" w:lineRule="auto"/>
              <w:rPr>
                <w:rFonts w:ascii="Times New Roman" w:eastAsia="Times New Roman" w:hAnsi="Times New Roman" w:cs="Times New Roman"/>
                <w:sz w:val="24"/>
                <w:szCs w:val="24"/>
                <w:lang w:eastAsia="lv-LV"/>
              </w:rPr>
            </w:pPr>
          </w:p>
          <w:p w14:paraId="4F314EA4" w14:textId="44112D11" w:rsidR="00525A98" w:rsidRPr="00251937" w:rsidRDefault="00515EED" w:rsidP="00AC2FAF">
            <w:pPr>
              <w:spacing w:after="60" w:line="240" w:lineRule="auto"/>
              <w:rPr>
                <w:rFonts w:ascii="Times New Roman" w:hAnsi="Times New Roman" w:cs="Times New Roman"/>
                <w:sz w:val="24"/>
                <w:szCs w:val="24"/>
              </w:rPr>
            </w:pPr>
            <w:r w:rsidRPr="00251937">
              <w:rPr>
                <w:rFonts w:ascii="Times New Roman" w:hAnsi="Times New Roman" w:cs="Times New Roman"/>
                <w:spacing w:val="-2"/>
                <w:sz w:val="24"/>
                <w:szCs w:val="24"/>
              </w:rPr>
              <w:t xml:space="preserve">Pakalpojuma sniegšanā VID iesaista Valsts </w:t>
            </w:r>
            <w:r w:rsidR="347ADB9F" w:rsidRPr="00251937">
              <w:rPr>
                <w:rFonts w:ascii="Times New Roman" w:hAnsi="Times New Roman" w:cs="Times New Roman"/>
                <w:sz w:val="24"/>
                <w:szCs w:val="24"/>
              </w:rPr>
              <w:t xml:space="preserve">digitālās attīstības aģentūra </w:t>
            </w:r>
            <w:r w:rsidRPr="00251937">
              <w:rPr>
                <w:rFonts w:ascii="Times New Roman" w:hAnsi="Times New Roman" w:cs="Times New Roman"/>
                <w:spacing w:val="-2"/>
                <w:sz w:val="24"/>
                <w:szCs w:val="24"/>
              </w:rPr>
              <w:t xml:space="preserve"> – oficiālās elektroniskās adreses </w:t>
            </w:r>
            <w:r w:rsidR="00690AAD" w:rsidRPr="00251937">
              <w:rPr>
                <w:rFonts w:ascii="Times New Roman" w:hAnsi="Times New Roman" w:cs="Times New Roman"/>
                <w:spacing w:val="-2"/>
                <w:sz w:val="24"/>
                <w:szCs w:val="24"/>
              </w:rPr>
              <w:br/>
            </w:r>
            <w:r w:rsidRPr="00251937">
              <w:rPr>
                <w:rFonts w:ascii="Times New Roman" w:hAnsi="Times New Roman" w:cs="Times New Roman"/>
                <w:spacing w:val="-2"/>
                <w:sz w:val="24"/>
                <w:szCs w:val="24"/>
              </w:rPr>
              <w:t>(e-adreses)</w:t>
            </w:r>
            <w:r w:rsidRPr="00251937">
              <w:rPr>
                <w:rFonts w:ascii="Times New Roman" w:hAnsi="Times New Roman" w:cs="Times New Roman"/>
                <w:sz w:val="24"/>
                <w:szCs w:val="24"/>
              </w:rPr>
              <w:t xml:space="preserve"> risinājumam, lai VID saņemtu tādus strukturētos e-rēķinus, kas nosūtīti, izmantojot e-adresi</w:t>
            </w:r>
            <w:r w:rsidR="00690AAD" w:rsidRPr="00251937">
              <w:rPr>
                <w:rFonts w:ascii="Times New Roman" w:hAnsi="Times New Roman" w:cs="Times New Roman"/>
                <w:sz w:val="24"/>
                <w:szCs w:val="24"/>
              </w:rPr>
              <w:t xml:space="preserve"> un</w:t>
            </w:r>
            <w:r w:rsidRPr="00251937">
              <w:rPr>
                <w:rFonts w:ascii="Times New Roman" w:hAnsi="Times New Roman" w:cs="Times New Roman"/>
                <w:sz w:val="24"/>
                <w:szCs w:val="24"/>
              </w:rPr>
              <w:t xml:space="preserve"> valsts </w:t>
            </w:r>
            <w:r w:rsidR="00525A98" w:rsidRPr="00251937">
              <w:rPr>
                <w:rFonts w:ascii="Times New Roman" w:hAnsi="Times New Roman" w:cs="Times New Roman"/>
                <w:sz w:val="24"/>
                <w:szCs w:val="24"/>
              </w:rPr>
              <w:t xml:space="preserve">pārvaldes </w:t>
            </w:r>
            <w:r w:rsidRPr="00251937">
              <w:rPr>
                <w:rFonts w:ascii="Times New Roman" w:hAnsi="Times New Roman" w:cs="Times New Roman"/>
                <w:sz w:val="24"/>
                <w:szCs w:val="24"/>
              </w:rPr>
              <w:t xml:space="preserve">pakalpojumu portālā </w:t>
            </w:r>
            <w:r w:rsidR="00525A98" w:rsidRPr="00251937">
              <w:rPr>
                <w:rFonts w:ascii="Times New Roman" w:hAnsi="Times New Roman" w:cs="Times New Roman"/>
                <w:sz w:val="24"/>
                <w:szCs w:val="24"/>
              </w:rPr>
              <w:t>Latvija</w:t>
            </w:r>
            <w:r w:rsidRPr="00251937">
              <w:rPr>
                <w:rFonts w:ascii="Times New Roman" w:hAnsi="Times New Roman" w:cs="Times New Roman"/>
                <w:sz w:val="24"/>
                <w:szCs w:val="24"/>
              </w:rPr>
              <w:t>.lv pieejamo e-rēķinu izveides formu</w:t>
            </w:r>
          </w:p>
        </w:tc>
      </w:tr>
    </w:tbl>
    <w:p w14:paraId="654F9AA7" w14:textId="77777777" w:rsidR="002B1D87" w:rsidRPr="00251937" w:rsidRDefault="002B1D87" w:rsidP="00AC2FAF">
      <w:pPr>
        <w:spacing w:after="0" w:line="240" w:lineRule="auto"/>
        <w:rPr>
          <w:rFonts w:ascii="Times New Roman" w:hAnsi="Times New Roman" w:cs="Times New Roman"/>
          <w:sz w:val="24"/>
          <w:szCs w:val="24"/>
        </w:rPr>
      </w:pPr>
    </w:p>
    <w:p w14:paraId="4CAE42DB" w14:textId="6AE36DA2" w:rsidR="00F0164C" w:rsidRPr="00251937" w:rsidRDefault="00F0164C" w:rsidP="00AC2FAF">
      <w:pPr>
        <w:shd w:val="clear" w:color="auto" w:fill="FFFFFF"/>
        <w:spacing w:after="120" w:line="240" w:lineRule="auto"/>
        <w:jc w:val="both"/>
        <w:rPr>
          <w:rFonts w:ascii="Times New Roman" w:eastAsia="Times New Roman" w:hAnsi="Times New Roman" w:cs="Times New Roman"/>
          <w:b/>
          <w:bCs/>
          <w:sz w:val="24"/>
          <w:szCs w:val="24"/>
          <w:lang w:eastAsia="lv-LV"/>
        </w:rPr>
      </w:pPr>
      <w:r w:rsidRPr="00251937">
        <w:rPr>
          <w:rFonts w:ascii="Times New Roman" w:eastAsia="Times New Roman" w:hAnsi="Times New Roman" w:cs="Times New Roman"/>
          <w:b/>
          <w:bCs/>
          <w:sz w:val="24"/>
          <w:szCs w:val="24"/>
          <w:lang w:eastAsia="lv-LV"/>
        </w:rPr>
        <w:t>3. Pakalpojuma rādītāji (pakalpojuma līmeņa vienošanās (SLA)</w:t>
      </w:r>
      <w:r w:rsidR="00525A98" w:rsidRPr="00251937">
        <w:rPr>
          <w:rFonts w:ascii="Times New Roman" w:eastAsia="Times New Roman" w:hAnsi="Times New Roman" w:cs="Times New Roman"/>
          <w:b/>
          <w:bCs/>
          <w:sz w:val="24"/>
          <w:szCs w:val="24"/>
          <w:lang w:eastAsia="lv-LV"/>
        </w:rPr>
        <w:t xml:space="preserve"> līmeņi</w:t>
      </w:r>
      <w:r w:rsidRPr="00251937">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6B716E" w:rsidRPr="00251937" w14:paraId="5BC66A0B" w14:textId="77777777" w:rsidTr="216EF8D3">
        <w:tc>
          <w:tcPr>
            <w:tcW w:w="0" w:type="auto"/>
            <w:tcBorders>
              <w:top w:val="outset" w:sz="6" w:space="0" w:color="414142"/>
              <w:left w:val="outset" w:sz="6" w:space="0" w:color="414142"/>
              <w:bottom w:val="outset" w:sz="6" w:space="0" w:color="414142"/>
              <w:right w:val="outset" w:sz="6" w:space="0" w:color="414142"/>
            </w:tcBorders>
            <w:hideMark/>
          </w:tcPr>
          <w:p w14:paraId="671269EE" w14:textId="689009B5" w:rsidR="00982EB1" w:rsidRPr="00251937" w:rsidRDefault="00F86392" w:rsidP="00185AEC">
            <w:pPr>
              <w:spacing w:after="0" w:line="240" w:lineRule="auto"/>
              <w:rPr>
                <w:rFonts w:ascii="Times New Roman" w:hAnsi="Times New Roman" w:cs="Times New Roman"/>
                <w:sz w:val="24"/>
                <w:szCs w:val="24"/>
              </w:rPr>
            </w:pPr>
            <w:r w:rsidRPr="00251937">
              <w:rPr>
                <w:rFonts w:ascii="Times New Roman" w:eastAsia="Times New Roman" w:hAnsi="Times New Roman" w:cs="Times New Roman"/>
                <w:sz w:val="24"/>
                <w:szCs w:val="24"/>
                <w:shd w:val="clear" w:color="auto" w:fill="FFFFFF"/>
                <w:lang w:eastAsia="lv-LV"/>
              </w:rPr>
              <w:t>Atbilstoši Ministru kabineta 2020.</w:t>
            </w:r>
            <w:r w:rsidR="002B470F" w:rsidRPr="00251937">
              <w:rPr>
                <w:rFonts w:ascii="Times New Roman" w:eastAsia="Times New Roman" w:hAnsi="Times New Roman" w:cs="Times New Roman"/>
                <w:sz w:val="24"/>
                <w:szCs w:val="24"/>
                <w:shd w:val="clear" w:color="auto" w:fill="FFFFFF"/>
                <w:lang w:eastAsia="lv-LV"/>
              </w:rPr>
              <w:t> </w:t>
            </w:r>
            <w:r w:rsidRPr="00251937">
              <w:rPr>
                <w:rFonts w:ascii="Times New Roman" w:eastAsia="Times New Roman" w:hAnsi="Times New Roman" w:cs="Times New Roman"/>
                <w:sz w:val="24"/>
                <w:szCs w:val="24"/>
                <w:shd w:val="clear" w:color="auto" w:fill="FFFFFF"/>
                <w:lang w:eastAsia="lv-LV"/>
              </w:rPr>
              <w:t>gada 14.</w:t>
            </w:r>
            <w:r w:rsidR="002B470F" w:rsidRPr="00251937">
              <w:rPr>
                <w:rFonts w:ascii="Times New Roman" w:eastAsia="Times New Roman" w:hAnsi="Times New Roman" w:cs="Times New Roman"/>
                <w:sz w:val="24"/>
                <w:szCs w:val="24"/>
                <w:shd w:val="clear" w:color="auto" w:fill="FFFFFF"/>
                <w:lang w:eastAsia="lv-LV"/>
              </w:rPr>
              <w:t> </w:t>
            </w:r>
            <w:r w:rsidRPr="00251937">
              <w:rPr>
                <w:rFonts w:ascii="Times New Roman" w:eastAsia="Times New Roman" w:hAnsi="Times New Roman" w:cs="Times New Roman"/>
                <w:sz w:val="24"/>
                <w:szCs w:val="24"/>
                <w:shd w:val="clear" w:color="auto" w:fill="FFFFFF"/>
                <w:lang w:eastAsia="lv-LV"/>
              </w:rPr>
              <w:t>jūlija noteikumu Nr.</w:t>
            </w:r>
            <w:r w:rsidR="002B470F" w:rsidRPr="00251937">
              <w:rPr>
                <w:rFonts w:ascii="Times New Roman" w:eastAsia="Times New Roman" w:hAnsi="Times New Roman" w:cs="Times New Roman"/>
                <w:sz w:val="24"/>
                <w:szCs w:val="24"/>
                <w:shd w:val="clear" w:color="auto" w:fill="FFFFFF"/>
                <w:lang w:eastAsia="lv-LV"/>
              </w:rPr>
              <w:t> </w:t>
            </w:r>
            <w:r w:rsidRPr="00251937">
              <w:rPr>
                <w:rFonts w:ascii="Times New Roman" w:eastAsia="Times New Roman" w:hAnsi="Times New Roman" w:cs="Times New Roman"/>
                <w:sz w:val="24"/>
                <w:szCs w:val="24"/>
                <w:shd w:val="clear" w:color="auto" w:fill="FFFFFF"/>
                <w:lang w:eastAsia="lv-LV"/>
              </w:rPr>
              <w:t xml:space="preserve">445 </w:t>
            </w:r>
            <w:r w:rsidR="00690AAD" w:rsidRPr="00251937">
              <w:rPr>
                <w:rFonts w:ascii="Times New Roman" w:eastAsia="Times New Roman" w:hAnsi="Times New Roman" w:cs="Times New Roman"/>
                <w:sz w:val="24"/>
                <w:szCs w:val="24"/>
                <w:lang w:eastAsia="lv-LV"/>
              </w:rPr>
              <w:t>"</w:t>
            </w:r>
            <w:r w:rsidRPr="00251937">
              <w:rPr>
                <w:rFonts w:ascii="Times New Roman" w:eastAsia="Times New Roman" w:hAnsi="Times New Roman" w:cs="Times New Roman"/>
                <w:sz w:val="24"/>
                <w:szCs w:val="24"/>
                <w:shd w:val="clear" w:color="auto" w:fill="FFFFFF"/>
                <w:lang w:eastAsia="lv-LV"/>
              </w:rPr>
              <w:t>Kārtība, kādā iestādes ievieto informāciju internetā</w:t>
            </w:r>
            <w:r w:rsidR="00902972" w:rsidRPr="00251937">
              <w:rPr>
                <w:rFonts w:ascii="Times New Roman" w:eastAsia="Times New Roman" w:hAnsi="Times New Roman" w:cs="Times New Roman"/>
                <w:sz w:val="24"/>
                <w:szCs w:val="24"/>
                <w:lang w:eastAsia="lv-LV"/>
              </w:rPr>
              <w:t>"</w:t>
            </w:r>
            <w:r w:rsidRPr="00251937">
              <w:rPr>
                <w:rFonts w:ascii="Times New Roman" w:eastAsia="Times New Roman" w:hAnsi="Times New Roman" w:cs="Times New Roman"/>
                <w:sz w:val="24"/>
                <w:szCs w:val="24"/>
                <w:shd w:val="clear" w:color="auto" w:fill="FFFFFF"/>
                <w:lang w:eastAsia="lv-LV"/>
              </w:rPr>
              <w:t xml:space="preserve"> 14.</w:t>
            </w:r>
            <w:r w:rsidR="002B470F" w:rsidRPr="00251937">
              <w:rPr>
                <w:rFonts w:ascii="Times New Roman" w:eastAsia="Times New Roman" w:hAnsi="Times New Roman" w:cs="Times New Roman"/>
                <w:sz w:val="24"/>
                <w:szCs w:val="24"/>
                <w:shd w:val="clear" w:color="auto" w:fill="FFFFFF"/>
                <w:lang w:eastAsia="lv-LV"/>
              </w:rPr>
              <w:t> </w:t>
            </w:r>
            <w:r w:rsidRPr="00251937">
              <w:rPr>
                <w:rFonts w:ascii="Times New Roman" w:eastAsia="Times New Roman" w:hAnsi="Times New Roman" w:cs="Times New Roman"/>
                <w:sz w:val="24"/>
                <w:szCs w:val="24"/>
                <w:shd w:val="clear" w:color="auto" w:fill="FFFFFF"/>
                <w:lang w:eastAsia="lv-LV"/>
              </w:rPr>
              <w:t>punkt</w:t>
            </w:r>
            <w:r w:rsidR="002B48B4" w:rsidRPr="00251937">
              <w:rPr>
                <w:rFonts w:ascii="Times New Roman" w:eastAsia="Times New Roman" w:hAnsi="Times New Roman" w:cs="Times New Roman"/>
                <w:sz w:val="24"/>
                <w:szCs w:val="24"/>
                <w:shd w:val="clear" w:color="auto" w:fill="FFFFFF"/>
                <w:lang w:eastAsia="lv-LV"/>
              </w:rPr>
              <w:t xml:space="preserve">am </w:t>
            </w:r>
            <w:r w:rsidR="00C4586A" w:rsidRPr="00251937">
              <w:rPr>
                <w:rFonts w:ascii="Times New Roman" w:eastAsia="Times New Roman" w:hAnsi="Times New Roman" w:cs="Times New Roman"/>
                <w:sz w:val="24"/>
                <w:szCs w:val="24"/>
                <w:lang w:eastAsia="lv-LV"/>
              </w:rPr>
              <w:t>EDS</w:t>
            </w:r>
            <w:r w:rsidR="000268B8" w:rsidRPr="00251937">
              <w:rPr>
                <w:rFonts w:ascii="Times New Roman" w:eastAsia="Times New Roman" w:hAnsi="Times New Roman" w:cs="Times New Roman"/>
                <w:sz w:val="24"/>
                <w:szCs w:val="24"/>
                <w:lang w:eastAsia="lv-LV"/>
              </w:rPr>
              <w:t xml:space="preserve"> </w:t>
            </w:r>
            <w:r w:rsidR="00C4586A" w:rsidRPr="00251937">
              <w:rPr>
                <w:rFonts w:ascii="Times New Roman" w:eastAsia="Times New Roman" w:hAnsi="Times New Roman" w:cs="Times New Roman"/>
                <w:sz w:val="24"/>
                <w:szCs w:val="24"/>
                <w:shd w:val="clear" w:color="auto" w:fill="FFFFFF"/>
                <w:lang w:eastAsia="lv-LV"/>
              </w:rPr>
              <w:t>izv</w:t>
            </w:r>
            <w:r w:rsidR="00F359B6" w:rsidRPr="00251937">
              <w:rPr>
                <w:rFonts w:ascii="Times New Roman" w:eastAsia="Times New Roman" w:hAnsi="Times New Roman" w:cs="Times New Roman"/>
                <w:sz w:val="24"/>
                <w:szCs w:val="24"/>
                <w:shd w:val="clear" w:color="auto" w:fill="FFFFFF"/>
                <w:lang w:eastAsia="lv-LV"/>
              </w:rPr>
              <w:t xml:space="preserve">ietotā </w:t>
            </w:r>
            <w:r w:rsidR="00F359B6" w:rsidRPr="00251937">
              <w:rPr>
                <w:rFonts w:ascii="Times New Roman" w:eastAsia="Times New Roman" w:hAnsi="Times New Roman" w:cs="Times New Roman"/>
                <w:i/>
                <w:iCs/>
                <w:sz w:val="24"/>
                <w:szCs w:val="24"/>
                <w:shd w:val="clear" w:color="auto" w:fill="FFFFFF"/>
                <w:lang w:eastAsia="lv-LV"/>
              </w:rPr>
              <w:t>API</w:t>
            </w:r>
            <w:r w:rsidR="00F359B6" w:rsidRPr="00251937">
              <w:rPr>
                <w:rFonts w:ascii="Times New Roman" w:eastAsia="Times New Roman" w:hAnsi="Times New Roman" w:cs="Times New Roman"/>
                <w:sz w:val="24"/>
                <w:szCs w:val="24"/>
                <w:shd w:val="clear" w:color="auto" w:fill="FFFFFF"/>
                <w:lang w:eastAsia="lv-LV"/>
              </w:rPr>
              <w:t xml:space="preserve"> risinājuma </w:t>
            </w:r>
            <w:r w:rsidR="00C4586A" w:rsidRPr="00251937">
              <w:rPr>
                <w:rFonts w:ascii="Times New Roman" w:eastAsia="Times New Roman" w:hAnsi="Times New Roman" w:cs="Times New Roman"/>
                <w:sz w:val="24"/>
                <w:szCs w:val="24"/>
                <w:shd w:val="clear" w:color="auto" w:fill="FFFFFF"/>
                <w:lang w:eastAsia="lv-LV"/>
              </w:rPr>
              <w:t xml:space="preserve">pieejamība </w:t>
            </w:r>
            <w:r w:rsidR="004278D2" w:rsidRPr="00251937">
              <w:rPr>
                <w:rFonts w:ascii="Times New Roman" w:eastAsia="Times New Roman" w:hAnsi="Times New Roman" w:cs="Times New Roman"/>
                <w:sz w:val="24"/>
                <w:szCs w:val="24"/>
                <w:lang w:eastAsia="lv-LV"/>
              </w:rPr>
              <w:t xml:space="preserve">pakalpojuma saņēmējam tiek nodrošināta </w:t>
            </w:r>
            <w:r w:rsidR="00C4586A" w:rsidRPr="00251937">
              <w:rPr>
                <w:rFonts w:ascii="Times New Roman" w:eastAsia="Times New Roman" w:hAnsi="Times New Roman" w:cs="Times New Roman"/>
                <w:sz w:val="24"/>
                <w:szCs w:val="24"/>
                <w:shd w:val="clear" w:color="auto" w:fill="FFFFFF"/>
                <w:lang w:eastAsia="lv-LV"/>
              </w:rPr>
              <w:t>24</w:t>
            </w:r>
            <w:r w:rsidR="002B470F" w:rsidRPr="00251937">
              <w:rPr>
                <w:rFonts w:ascii="Times New Roman" w:eastAsia="Times New Roman" w:hAnsi="Times New Roman" w:cs="Times New Roman"/>
                <w:sz w:val="24"/>
                <w:szCs w:val="24"/>
                <w:shd w:val="clear" w:color="auto" w:fill="FFFFFF"/>
                <w:lang w:eastAsia="lv-LV"/>
              </w:rPr>
              <w:t> </w:t>
            </w:r>
            <w:r w:rsidR="00C4586A" w:rsidRPr="00251937">
              <w:rPr>
                <w:rFonts w:ascii="Times New Roman" w:eastAsia="Times New Roman" w:hAnsi="Times New Roman" w:cs="Times New Roman"/>
                <w:sz w:val="24"/>
                <w:szCs w:val="24"/>
                <w:shd w:val="clear" w:color="auto" w:fill="FFFFFF"/>
                <w:lang w:eastAsia="lv-LV"/>
              </w:rPr>
              <w:t xml:space="preserve">stundas diennaktī septiņas dienas nedēļā ar kumulatīvo pieejamību </w:t>
            </w:r>
            <w:r w:rsidR="0056678A" w:rsidRPr="00251937">
              <w:rPr>
                <w:rFonts w:ascii="Times New Roman" w:eastAsia="Times New Roman" w:hAnsi="Times New Roman" w:cs="Times New Roman"/>
                <w:sz w:val="24"/>
                <w:szCs w:val="24"/>
                <w:shd w:val="clear" w:color="auto" w:fill="FFFFFF"/>
                <w:lang w:eastAsia="lv-LV"/>
              </w:rPr>
              <w:t xml:space="preserve">− </w:t>
            </w:r>
            <w:r w:rsidR="00C4586A" w:rsidRPr="00251937">
              <w:rPr>
                <w:rFonts w:ascii="Times New Roman" w:eastAsia="Times New Roman" w:hAnsi="Times New Roman" w:cs="Times New Roman"/>
                <w:sz w:val="24"/>
                <w:szCs w:val="24"/>
                <w:shd w:val="clear" w:color="auto" w:fill="FFFFFF"/>
                <w:lang w:eastAsia="lv-LV"/>
              </w:rPr>
              <w:t>vismaz 95</w:t>
            </w:r>
            <w:r w:rsidR="0046503E" w:rsidRPr="00251937">
              <w:rPr>
                <w:rStyle w:val="eop"/>
                <w:rFonts w:ascii="Times New Roman" w:hAnsi="Times New Roman" w:cs="Times New Roman"/>
                <w:sz w:val="24"/>
                <w:szCs w:val="24"/>
                <w:shd w:val="clear" w:color="auto" w:fill="FFFFFF"/>
              </w:rPr>
              <w:t> </w:t>
            </w:r>
            <w:r w:rsidR="00C4586A" w:rsidRPr="00251937">
              <w:rPr>
                <w:rFonts w:ascii="Times New Roman" w:eastAsia="Times New Roman" w:hAnsi="Times New Roman" w:cs="Times New Roman"/>
                <w:sz w:val="24"/>
                <w:szCs w:val="24"/>
                <w:shd w:val="clear" w:color="auto" w:fill="FFFFFF"/>
                <w:lang w:eastAsia="lv-LV"/>
              </w:rPr>
              <w:t>%</w:t>
            </w:r>
            <w:r w:rsidR="0056678A" w:rsidRPr="00251937">
              <w:rPr>
                <w:rFonts w:ascii="Times New Roman" w:hAnsi="Times New Roman" w:cs="Times New Roman"/>
                <w:sz w:val="24"/>
                <w:szCs w:val="24"/>
                <w:shd w:val="clear" w:color="auto" w:fill="FFFFFF"/>
              </w:rPr>
              <w:t xml:space="preserve"> laika mēnesī</w:t>
            </w:r>
            <w:r w:rsidR="0046503E" w:rsidRPr="00251937">
              <w:rPr>
                <w:rFonts w:ascii="Times New Roman" w:hAnsi="Times New Roman" w:cs="Times New Roman"/>
                <w:sz w:val="24"/>
                <w:szCs w:val="24"/>
                <w:shd w:val="clear" w:color="auto" w:fill="FFFFFF"/>
              </w:rPr>
              <w:t>.</w:t>
            </w:r>
          </w:p>
          <w:p w14:paraId="0A7ED602" w14:textId="13C4A08F" w:rsidR="001F0A26" w:rsidRPr="00251937" w:rsidRDefault="00387B07" w:rsidP="00B92C0C">
            <w:pPr>
              <w:shd w:val="clear" w:color="auto" w:fill="FFFFFF"/>
              <w:spacing w:after="0" w:line="240" w:lineRule="auto"/>
              <w:rPr>
                <w:rFonts w:ascii="Times New Roman" w:eastAsia="Times New Roman" w:hAnsi="Times New Roman" w:cs="Times New Roman"/>
                <w:spacing w:val="-2"/>
                <w:sz w:val="24"/>
                <w:szCs w:val="24"/>
                <w:lang w:eastAsia="lv-LV"/>
              </w:rPr>
            </w:pPr>
            <w:r w:rsidRPr="00251937">
              <w:rPr>
                <w:rFonts w:ascii="Times New Roman" w:eastAsia="Times New Roman" w:hAnsi="Times New Roman" w:cs="Times New Roman"/>
                <w:spacing w:val="-2"/>
                <w:sz w:val="24"/>
                <w:szCs w:val="24"/>
                <w:lang w:eastAsia="lv-LV"/>
              </w:rPr>
              <w:t>A</w:t>
            </w:r>
            <w:r w:rsidR="00A23743" w:rsidRPr="00251937">
              <w:rPr>
                <w:rFonts w:ascii="Times New Roman" w:eastAsia="Times New Roman" w:hAnsi="Times New Roman" w:cs="Times New Roman"/>
                <w:spacing w:val="-2"/>
                <w:sz w:val="24"/>
                <w:szCs w:val="24"/>
                <w:lang w:eastAsia="lv-LV"/>
              </w:rPr>
              <w:t>tbilstoši</w:t>
            </w:r>
            <w:r w:rsidR="0083338C" w:rsidRPr="00251937">
              <w:rPr>
                <w:rFonts w:ascii="Times New Roman" w:eastAsia="Times New Roman" w:hAnsi="Times New Roman" w:cs="Times New Roman"/>
                <w:spacing w:val="-2"/>
                <w:sz w:val="24"/>
                <w:szCs w:val="24"/>
                <w:lang w:eastAsia="lv-LV"/>
              </w:rPr>
              <w:t xml:space="preserve"> VID </w:t>
            </w:r>
            <w:r w:rsidR="008A498F" w:rsidRPr="00251937">
              <w:rPr>
                <w:rFonts w:ascii="Times New Roman" w:hAnsi="Times New Roman" w:cs="Times New Roman"/>
                <w:spacing w:val="-2"/>
                <w:sz w:val="24"/>
                <w:szCs w:val="24"/>
              </w:rPr>
              <w:t>2017.</w:t>
            </w:r>
            <w:r w:rsidR="002B470F" w:rsidRPr="00251937">
              <w:rPr>
                <w:rFonts w:ascii="Times New Roman" w:hAnsi="Times New Roman" w:cs="Times New Roman"/>
                <w:spacing w:val="-2"/>
                <w:sz w:val="24"/>
                <w:szCs w:val="24"/>
              </w:rPr>
              <w:t> </w:t>
            </w:r>
            <w:r w:rsidR="000832C7" w:rsidRPr="00251937">
              <w:rPr>
                <w:rFonts w:ascii="Times New Roman" w:hAnsi="Times New Roman" w:cs="Times New Roman"/>
                <w:spacing w:val="-2"/>
                <w:sz w:val="24"/>
                <w:szCs w:val="24"/>
              </w:rPr>
              <w:t>gada 21.</w:t>
            </w:r>
            <w:r w:rsidR="002B470F" w:rsidRPr="00251937">
              <w:rPr>
                <w:rFonts w:ascii="Times New Roman" w:hAnsi="Times New Roman" w:cs="Times New Roman"/>
                <w:spacing w:val="-2"/>
                <w:sz w:val="24"/>
                <w:szCs w:val="24"/>
              </w:rPr>
              <w:t> </w:t>
            </w:r>
            <w:r w:rsidR="000832C7" w:rsidRPr="00251937">
              <w:rPr>
                <w:rFonts w:ascii="Times New Roman" w:hAnsi="Times New Roman" w:cs="Times New Roman"/>
                <w:spacing w:val="-2"/>
                <w:sz w:val="24"/>
                <w:szCs w:val="24"/>
              </w:rPr>
              <w:t>decembra</w:t>
            </w:r>
            <w:r w:rsidR="008A498F" w:rsidRPr="00251937">
              <w:rPr>
                <w:rFonts w:ascii="Times New Roman" w:hAnsi="Times New Roman" w:cs="Times New Roman"/>
                <w:spacing w:val="-2"/>
                <w:sz w:val="24"/>
                <w:szCs w:val="24"/>
              </w:rPr>
              <w:t xml:space="preserve"> iekšējie</w:t>
            </w:r>
            <w:r w:rsidR="00A73396" w:rsidRPr="00251937">
              <w:rPr>
                <w:rFonts w:ascii="Times New Roman" w:hAnsi="Times New Roman" w:cs="Times New Roman"/>
                <w:spacing w:val="-2"/>
                <w:sz w:val="24"/>
                <w:szCs w:val="24"/>
              </w:rPr>
              <w:t>m</w:t>
            </w:r>
            <w:r w:rsidR="008A498F" w:rsidRPr="00251937">
              <w:rPr>
                <w:rFonts w:ascii="Times New Roman" w:hAnsi="Times New Roman" w:cs="Times New Roman"/>
                <w:spacing w:val="-2"/>
                <w:sz w:val="24"/>
                <w:szCs w:val="24"/>
              </w:rPr>
              <w:t xml:space="preserve"> noteikumi</w:t>
            </w:r>
            <w:r w:rsidR="00A73396" w:rsidRPr="00251937">
              <w:rPr>
                <w:rFonts w:ascii="Times New Roman" w:hAnsi="Times New Roman" w:cs="Times New Roman"/>
                <w:spacing w:val="-2"/>
                <w:sz w:val="24"/>
                <w:szCs w:val="24"/>
              </w:rPr>
              <w:t>em</w:t>
            </w:r>
            <w:r w:rsidR="008A498F" w:rsidRPr="00251937">
              <w:rPr>
                <w:rFonts w:ascii="Times New Roman" w:hAnsi="Times New Roman" w:cs="Times New Roman"/>
                <w:spacing w:val="-2"/>
                <w:sz w:val="24"/>
                <w:szCs w:val="24"/>
              </w:rPr>
              <w:t xml:space="preserve"> Nr.</w:t>
            </w:r>
            <w:r w:rsidR="002B470F" w:rsidRPr="00251937">
              <w:rPr>
                <w:rFonts w:ascii="Times New Roman" w:hAnsi="Times New Roman" w:cs="Times New Roman"/>
                <w:spacing w:val="-2"/>
                <w:sz w:val="24"/>
                <w:szCs w:val="24"/>
              </w:rPr>
              <w:t> </w:t>
            </w:r>
            <w:r w:rsidR="008A498F" w:rsidRPr="00251937">
              <w:rPr>
                <w:rFonts w:ascii="Times New Roman" w:hAnsi="Times New Roman" w:cs="Times New Roman"/>
                <w:spacing w:val="-2"/>
                <w:sz w:val="24"/>
                <w:szCs w:val="24"/>
              </w:rPr>
              <w:t>88</w:t>
            </w:r>
            <w:r w:rsidR="0058778D" w:rsidRPr="00251937">
              <w:rPr>
                <w:rFonts w:ascii="Times New Roman" w:hAnsi="Times New Roman" w:cs="Times New Roman"/>
                <w:spacing w:val="-2"/>
                <w:sz w:val="24"/>
                <w:szCs w:val="24"/>
              </w:rPr>
              <w:t xml:space="preserve"> </w:t>
            </w:r>
            <w:r w:rsidR="00902972" w:rsidRPr="00251937">
              <w:rPr>
                <w:rFonts w:ascii="Times New Roman" w:eastAsia="Times New Roman" w:hAnsi="Times New Roman" w:cs="Times New Roman"/>
                <w:spacing w:val="-2"/>
                <w:sz w:val="24"/>
                <w:szCs w:val="24"/>
                <w:lang w:eastAsia="lv-LV"/>
              </w:rPr>
              <w:t>"</w:t>
            </w:r>
            <w:r w:rsidR="0058778D" w:rsidRPr="00251937">
              <w:rPr>
                <w:rFonts w:ascii="Times New Roman" w:hAnsi="Times New Roman" w:cs="Times New Roman"/>
                <w:spacing w:val="-2"/>
                <w:sz w:val="24"/>
                <w:szCs w:val="24"/>
              </w:rPr>
              <w:t>Valsts ieņēmumu dienesta informācijas sistēmu darbības nepārtrauktības nodrošināšanas plāns</w:t>
            </w:r>
            <w:r w:rsidR="00902972" w:rsidRPr="00251937">
              <w:rPr>
                <w:rFonts w:ascii="Times New Roman" w:eastAsia="Times New Roman" w:hAnsi="Times New Roman" w:cs="Times New Roman"/>
                <w:spacing w:val="-2"/>
                <w:sz w:val="24"/>
                <w:szCs w:val="24"/>
                <w:lang w:eastAsia="lv-LV"/>
              </w:rPr>
              <w:t>"</w:t>
            </w:r>
            <w:r w:rsidRPr="00251937">
              <w:rPr>
                <w:rFonts w:ascii="Times New Roman" w:hAnsi="Times New Roman" w:cs="Times New Roman"/>
                <w:spacing w:val="-2"/>
                <w:sz w:val="24"/>
                <w:szCs w:val="24"/>
              </w:rPr>
              <w:t xml:space="preserve"> tiks uzraudzīta </w:t>
            </w:r>
            <w:r w:rsidR="00056C09" w:rsidRPr="00251937">
              <w:rPr>
                <w:rFonts w:ascii="Times New Roman" w:hAnsi="Times New Roman" w:cs="Times New Roman"/>
                <w:spacing w:val="-2"/>
                <w:sz w:val="24"/>
                <w:szCs w:val="24"/>
              </w:rPr>
              <w:t>p</w:t>
            </w:r>
            <w:r w:rsidRPr="00251937">
              <w:rPr>
                <w:rFonts w:ascii="Times New Roman" w:eastAsia="Times New Roman" w:hAnsi="Times New Roman" w:cs="Times New Roman"/>
                <w:spacing w:val="-2"/>
                <w:sz w:val="24"/>
                <w:szCs w:val="24"/>
                <w:lang w:eastAsia="lv-LV"/>
              </w:rPr>
              <w:t xml:space="preserve">akalpojuma </w:t>
            </w:r>
            <w:r w:rsidR="001F0A26" w:rsidRPr="00251937">
              <w:rPr>
                <w:rFonts w:ascii="Times New Roman" w:eastAsia="Times New Roman" w:hAnsi="Times New Roman" w:cs="Times New Roman"/>
                <w:spacing w:val="-2"/>
                <w:sz w:val="24"/>
                <w:szCs w:val="24"/>
                <w:lang w:eastAsia="lv-LV"/>
              </w:rPr>
              <w:t xml:space="preserve">nodrošināšanā iesaistīto sistēmu </w:t>
            </w:r>
            <w:r w:rsidR="0073266B" w:rsidRPr="00251937">
              <w:rPr>
                <w:rFonts w:ascii="Times New Roman" w:eastAsia="Times New Roman" w:hAnsi="Times New Roman" w:cs="Times New Roman"/>
                <w:spacing w:val="-2"/>
                <w:sz w:val="24"/>
                <w:szCs w:val="24"/>
                <w:lang w:eastAsia="lv-LV"/>
              </w:rPr>
              <w:t xml:space="preserve">komponenšu </w:t>
            </w:r>
            <w:r w:rsidR="001F0A26" w:rsidRPr="00251937">
              <w:rPr>
                <w:rFonts w:ascii="Times New Roman" w:eastAsia="Times New Roman" w:hAnsi="Times New Roman" w:cs="Times New Roman"/>
                <w:spacing w:val="-2"/>
                <w:sz w:val="24"/>
                <w:szCs w:val="24"/>
                <w:lang w:eastAsia="lv-LV"/>
              </w:rPr>
              <w:t>darbība.</w:t>
            </w:r>
          </w:p>
          <w:p w14:paraId="411ADF72" w14:textId="77777777" w:rsidR="00B92C0C" w:rsidRPr="00251937" w:rsidRDefault="00B92C0C" w:rsidP="00B92C0C">
            <w:pPr>
              <w:spacing w:after="0" w:line="240" w:lineRule="auto"/>
              <w:rPr>
                <w:rFonts w:ascii="Times New Roman" w:eastAsia="Times New Roman" w:hAnsi="Times New Roman" w:cs="Times New Roman"/>
                <w:strike/>
                <w:sz w:val="24"/>
                <w:szCs w:val="24"/>
                <w:shd w:val="clear" w:color="auto" w:fill="FFFFFF"/>
                <w:lang w:eastAsia="lv-LV"/>
              </w:rPr>
            </w:pPr>
          </w:p>
          <w:p w14:paraId="0B798F19" w14:textId="69E9958B" w:rsidR="00E741C6" w:rsidRPr="00251937" w:rsidRDefault="00E741C6" w:rsidP="00B92C0C">
            <w:pPr>
              <w:spacing w:after="0" w:line="240" w:lineRule="auto"/>
              <w:rPr>
                <w:rFonts w:ascii="Times New Roman" w:eastAsia="Times New Roman" w:hAnsi="Times New Roman" w:cs="Times New Roman"/>
                <w:sz w:val="24"/>
                <w:szCs w:val="24"/>
                <w:shd w:val="clear" w:color="auto" w:fill="FFFFFF"/>
                <w:lang w:eastAsia="lv-LV"/>
              </w:rPr>
            </w:pPr>
            <w:r w:rsidRPr="00251937">
              <w:rPr>
                <w:rFonts w:ascii="Times New Roman" w:eastAsia="Times New Roman" w:hAnsi="Times New Roman" w:cs="Times New Roman"/>
                <w:sz w:val="24"/>
                <w:szCs w:val="24"/>
                <w:shd w:val="clear" w:color="auto" w:fill="FFFFFF"/>
                <w:lang w:eastAsia="lv-LV"/>
              </w:rPr>
              <w:t xml:space="preserve">Nodrošināta </w:t>
            </w:r>
            <w:r w:rsidRPr="00251937">
              <w:rPr>
                <w:rFonts w:ascii="Times New Roman" w:eastAsia="Times New Roman" w:hAnsi="Times New Roman" w:cs="Times New Roman"/>
                <w:i/>
                <w:iCs/>
                <w:sz w:val="24"/>
                <w:szCs w:val="24"/>
                <w:shd w:val="clear" w:color="auto" w:fill="FFFFFF"/>
                <w:lang w:eastAsia="lv-LV"/>
              </w:rPr>
              <w:t>API</w:t>
            </w:r>
            <w:r w:rsidRPr="00251937">
              <w:rPr>
                <w:rFonts w:ascii="Times New Roman" w:eastAsia="Times New Roman" w:hAnsi="Times New Roman" w:cs="Times New Roman"/>
                <w:sz w:val="24"/>
                <w:szCs w:val="24"/>
                <w:shd w:val="clear" w:color="auto" w:fill="FFFFFF"/>
                <w:lang w:eastAsia="lv-LV"/>
              </w:rPr>
              <w:t xml:space="preserve"> saskarne </w:t>
            </w:r>
            <w:r w:rsidR="0049185E" w:rsidRPr="00251937">
              <w:rPr>
                <w:rFonts w:ascii="Times New Roman" w:eastAsia="Times New Roman" w:hAnsi="Times New Roman" w:cs="Times New Roman"/>
                <w:sz w:val="24"/>
                <w:szCs w:val="24"/>
                <w:shd w:val="clear" w:color="auto" w:fill="FFFFFF"/>
                <w:lang w:eastAsia="lv-LV"/>
              </w:rPr>
              <w:t>e-rēķinu datu iesniegšanai VID.</w:t>
            </w:r>
          </w:p>
          <w:p w14:paraId="1A401445" w14:textId="1729DC01" w:rsidR="0049185E" w:rsidRPr="00251937" w:rsidRDefault="0049185E" w:rsidP="00B92C0C">
            <w:pPr>
              <w:shd w:val="clear" w:color="auto" w:fill="FFFFFF"/>
              <w:spacing w:after="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lastRenderedPageBreak/>
              <w:t xml:space="preserve">EDS pieejamība – 24/7 un </w:t>
            </w:r>
            <w:r w:rsidRPr="00251937">
              <w:rPr>
                <w:rFonts w:ascii="Times New Roman" w:eastAsia="Times New Roman" w:hAnsi="Times New Roman" w:cs="Times New Roman"/>
                <w:sz w:val="24"/>
                <w:szCs w:val="24"/>
                <w:shd w:val="clear" w:color="auto" w:fill="FFFFFF"/>
                <w:lang w:eastAsia="lv-LV"/>
              </w:rPr>
              <w:t>vismaz 95</w:t>
            </w:r>
            <w:r w:rsidRPr="00251937">
              <w:rPr>
                <w:rStyle w:val="eop"/>
                <w:rFonts w:ascii="Times New Roman" w:hAnsi="Times New Roman" w:cs="Times New Roman"/>
                <w:sz w:val="24"/>
                <w:szCs w:val="24"/>
                <w:shd w:val="clear" w:color="auto" w:fill="FFFFFF"/>
              </w:rPr>
              <w:t> </w:t>
            </w:r>
            <w:r w:rsidRPr="00251937">
              <w:rPr>
                <w:rFonts w:ascii="Times New Roman" w:eastAsia="Times New Roman" w:hAnsi="Times New Roman" w:cs="Times New Roman"/>
                <w:sz w:val="24"/>
                <w:szCs w:val="24"/>
                <w:shd w:val="clear" w:color="auto" w:fill="FFFFFF"/>
                <w:lang w:eastAsia="lv-LV"/>
              </w:rPr>
              <w:t>%</w:t>
            </w:r>
            <w:r w:rsidRPr="00251937">
              <w:rPr>
                <w:rFonts w:ascii="Times New Roman" w:hAnsi="Times New Roman" w:cs="Times New Roman"/>
                <w:sz w:val="24"/>
                <w:szCs w:val="24"/>
                <w:shd w:val="clear" w:color="auto" w:fill="FFFFFF"/>
              </w:rPr>
              <w:t xml:space="preserve"> laika mēnesī</w:t>
            </w:r>
            <w:r w:rsidRPr="00251937">
              <w:rPr>
                <w:rFonts w:ascii="Times New Roman" w:eastAsia="Times New Roman" w:hAnsi="Times New Roman" w:cs="Times New Roman"/>
                <w:sz w:val="24"/>
                <w:szCs w:val="24"/>
                <w:lang w:eastAsia="lv-LV"/>
              </w:rPr>
              <w:t>.</w:t>
            </w:r>
          </w:p>
          <w:p w14:paraId="6878F6E5" w14:textId="63B9BBEE" w:rsidR="00D42923" w:rsidRPr="00251937" w:rsidRDefault="000500F7" w:rsidP="00B92C0C">
            <w:pPr>
              <w:shd w:val="clear" w:color="auto" w:fill="FFFFFF"/>
              <w:spacing w:after="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Datu glabāt</w:t>
            </w:r>
            <w:r w:rsidR="005B44A7" w:rsidRPr="00251937">
              <w:rPr>
                <w:rFonts w:ascii="Times New Roman" w:eastAsia="Times New Roman" w:hAnsi="Times New Roman" w:cs="Times New Roman"/>
                <w:sz w:val="24"/>
                <w:szCs w:val="24"/>
                <w:lang w:eastAsia="lv-LV"/>
              </w:rPr>
              <w:t>avas</w:t>
            </w:r>
            <w:r w:rsidRPr="00251937">
              <w:rPr>
                <w:rFonts w:ascii="Times New Roman" w:eastAsia="Times New Roman" w:hAnsi="Times New Roman" w:cs="Times New Roman"/>
                <w:sz w:val="24"/>
                <w:szCs w:val="24"/>
                <w:lang w:eastAsia="lv-LV"/>
              </w:rPr>
              <w:t xml:space="preserve"> pieejamība</w:t>
            </w:r>
            <w:r w:rsidR="00AC1E60" w:rsidRPr="00251937">
              <w:rPr>
                <w:rFonts w:ascii="Times New Roman" w:eastAsia="Times New Roman" w:hAnsi="Times New Roman" w:cs="Times New Roman"/>
                <w:sz w:val="24"/>
                <w:szCs w:val="24"/>
                <w:lang w:eastAsia="lv-LV"/>
              </w:rPr>
              <w:t xml:space="preserve"> </w:t>
            </w:r>
            <w:r w:rsidR="00D42923" w:rsidRPr="00251937">
              <w:rPr>
                <w:rFonts w:ascii="Times New Roman" w:eastAsia="Times New Roman" w:hAnsi="Times New Roman" w:cs="Times New Roman"/>
                <w:sz w:val="24"/>
                <w:szCs w:val="24"/>
                <w:lang w:eastAsia="lv-LV"/>
              </w:rPr>
              <w:t xml:space="preserve">– 24/7 un </w:t>
            </w:r>
            <w:r w:rsidR="00D42923" w:rsidRPr="00251937">
              <w:rPr>
                <w:rFonts w:ascii="Times New Roman" w:eastAsia="Times New Roman" w:hAnsi="Times New Roman" w:cs="Times New Roman"/>
                <w:sz w:val="24"/>
                <w:szCs w:val="24"/>
                <w:shd w:val="clear" w:color="auto" w:fill="FFFFFF"/>
                <w:lang w:eastAsia="lv-LV"/>
              </w:rPr>
              <w:t>vismaz 99</w:t>
            </w:r>
            <w:r w:rsidR="00D42923" w:rsidRPr="00251937">
              <w:rPr>
                <w:rStyle w:val="eop"/>
                <w:rFonts w:ascii="Times New Roman" w:hAnsi="Times New Roman" w:cs="Times New Roman"/>
                <w:sz w:val="24"/>
                <w:szCs w:val="24"/>
                <w:shd w:val="clear" w:color="auto" w:fill="FFFFFF"/>
              </w:rPr>
              <w:t> </w:t>
            </w:r>
            <w:r w:rsidR="00D42923" w:rsidRPr="00251937">
              <w:rPr>
                <w:rFonts w:ascii="Times New Roman" w:eastAsia="Times New Roman" w:hAnsi="Times New Roman" w:cs="Times New Roman"/>
                <w:sz w:val="24"/>
                <w:szCs w:val="24"/>
                <w:shd w:val="clear" w:color="auto" w:fill="FFFFFF"/>
                <w:lang w:eastAsia="lv-LV"/>
              </w:rPr>
              <w:t>%</w:t>
            </w:r>
            <w:r w:rsidR="00D42923" w:rsidRPr="00251937">
              <w:rPr>
                <w:rFonts w:ascii="Times New Roman" w:hAnsi="Times New Roman" w:cs="Times New Roman"/>
                <w:sz w:val="24"/>
                <w:szCs w:val="24"/>
                <w:shd w:val="clear" w:color="auto" w:fill="FFFFFF"/>
              </w:rPr>
              <w:t xml:space="preserve"> laika mēnesī</w:t>
            </w:r>
            <w:r w:rsidR="00D42923" w:rsidRPr="00251937">
              <w:rPr>
                <w:rFonts w:ascii="Times New Roman" w:eastAsia="Times New Roman" w:hAnsi="Times New Roman" w:cs="Times New Roman"/>
                <w:sz w:val="24"/>
                <w:szCs w:val="24"/>
                <w:lang w:eastAsia="lv-LV"/>
              </w:rPr>
              <w:t>.</w:t>
            </w:r>
          </w:p>
          <w:p w14:paraId="3DBEA7A9" w14:textId="1B08CB3D" w:rsidR="00B46157" w:rsidRPr="00251937" w:rsidRDefault="00D42923" w:rsidP="00F92337">
            <w:pPr>
              <w:spacing w:after="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Datu izplatīšanas servisu pieejamība – 24/7.</w:t>
            </w:r>
          </w:p>
          <w:p w14:paraId="7004E2CD" w14:textId="77777777" w:rsidR="000B454A" w:rsidRPr="00251937" w:rsidRDefault="000B454A" w:rsidP="00F92337">
            <w:pPr>
              <w:spacing w:after="0" w:line="240" w:lineRule="auto"/>
              <w:rPr>
                <w:rFonts w:ascii="Times New Roman" w:eastAsia="Times New Roman" w:hAnsi="Times New Roman" w:cs="Times New Roman"/>
                <w:sz w:val="24"/>
                <w:szCs w:val="24"/>
                <w:lang w:eastAsia="lv-LV"/>
              </w:rPr>
            </w:pPr>
          </w:p>
          <w:p w14:paraId="7C0E1A22" w14:textId="5D78E2DE" w:rsidR="000B454A" w:rsidRPr="00251937" w:rsidRDefault="000B454A" w:rsidP="216EF8D3">
            <w:pPr>
              <w:pStyle w:val="paragraph"/>
              <w:shd w:val="clear" w:color="auto" w:fill="FFFFFF" w:themeFill="background1"/>
              <w:spacing w:before="0" w:beforeAutospacing="0" w:after="0" w:afterAutospacing="0"/>
              <w:textAlignment w:val="baseline"/>
            </w:pPr>
            <w:r w:rsidRPr="00251937">
              <w:rPr>
                <w:rStyle w:val="normaltextrun"/>
                <w:b/>
                <w:bCs/>
              </w:rPr>
              <w:t>EDS pakalpojums</w:t>
            </w:r>
            <w:r w:rsidRPr="00251937">
              <w:rPr>
                <w:rStyle w:val="normaltextrun"/>
              </w:rPr>
              <w:t xml:space="preserve"> tiek nodrošināts 24</w:t>
            </w:r>
            <w:r w:rsidR="002B470F" w:rsidRPr="00251937">
              <w:rPr>
                <w:rStyle w:val="normaltextrun"/>
              </w:rPr>
              <w:t> stundas</w:t>
            </w:r>
            <w:r w:rsidRPr="00251937">
              <w:rPr>
                <w:rStyle w:val="normaltextrun"/>
              </w:rPr>
              <w:t xml:space="preserve"> diennaktī  </w:t>
            </w:r>
            <w:r w:rsidR="00363CF6" w:rsidRPr="00251937">
              <w:rPr>
                <w:rStyle w:val="normaltextrun"/>
              </w:rPr>
              <w:t xml:space="preserve">7 </w:t>
            </w:r>
            <w:r w:rsidRPr="00251937">
              <w:rPr>
                <w:rStyle w:val="normaltextrun"/>
              </w:rPr>
              <w:t>dienas nedēļā.</w:t>
            </w:r>
          </w:p>
          <w:p w14:paraId="440D842F" w14:textId="1821364E" w:rsidR="000B454A" w:rsidRPr="00251937" w:rsidRDefault="000B454A" w:rsidP="00AC2FAF">
            <w:pPr>
              <w:pStyle w:val="paragraph"/>
              <w:shd w:val="clear" w:color="auto" w:fill="FFFFFF"/>
              <w:spacing w:before="60" w:beforeAutospacing="0" w:after="0" w:afterAutospacing="0"/>
              <w:textAlignment w:val="baseline"/>
            </w:pPr>
            <w:r w:rsidRPr="00251937">
              <w:rPr>
                <w:rStyle w:val="normaltextrun"/>
                <w:u w:val="single"/>
              </w:rPr>
              <w:t>Pakalpojuma pieejamības rādītājs</w:t>
            </w:r>
            <w:r w:rsidRPr="00251937">
              <w:rPr>
                <w:rStyle w:val="normaltextrun"/>
              </w:rPr>
              <w:t>:</w:t>
            </w:r>
          </w:p>
          <w:p w14:paraId="5594E666" w14:textId="34BE7F3F" w:rsidR="000B454A" w:rsidRPr="00251937" w:rsidRDefault="000B454A" w:rsidP="000B454A">
            <w:pPr>
              <w:pStyle w:val="paragraph"/>
              <w:shd w:val="clear" w:color="auto" w:fill="FFFFFF"/>
              <w:spacing w:before="0" w:beforeAutospacing="0" w:after="0" w:afterAutospacing="0"/>
              <w:textAlignment w:val="baseline"/>
            </w:pPr>
            <w:r w:rsidRPr="00251937">
              <w:t>• d</w:t>
            </w:r>
            <w:r w:rsidRPr="00251937">
              <w:rPr>
                <w:rStyle w:val="normaltextrun"/>
              </w:rPr>
              <w:t>arbdienās darbalaikā no plkst. 8.15 līdz 17.00 – 99</w:t>
            </w:r>
            <w:r w:rsidR="002B470F" w:rsidRPr="00251937">
              <w:rPr>
                <w:rStyle w:val="normaltextrun"/>
              </w:rPr>
              <w:t> </w:t>
            </w:r>
            <w:r w:rsidRPr="00251937">
              <w:rPr>
                <w:rStyle w:val="normaltextrun"/>
              </w:rPr>
              <w:t>% mēnesī no paredzētā pakalpojuma sniegšanas laika.</w:t>
            </w:r>
          </w:p>
          <w:p w14:paraId="31A03F1E" w14:textId="54EA405E" w:rsidR="000B454A" w:rsidRPr="00251937" w:rsidRDefault="000B454A" w:rsidP="00AC2FAF">
            <w:pPr>
              <w:pStyle w:val="paragraph"/>
              <w:shd w:val="clear" w:color="auto" w:fill="FFFFFF"/>
              <w:spacing w:before="60" w:beforeAutospacing="0" w:after="0" w:afterAutospacing="0"/>
              <w:textAlignment w:val="baseline"/>
              <w:rPr>
                <w:rStyle w:val="eop"/>
              </w:rPr>
            </w:pPr>
            <w:r w:rsidRPr="00251937">
              <w:rPr>
                <w:rStyle w:val="normaltextrun"/>
                <w:u w:val="single"/>
              </w:rPr>
              <w:t>Reakcijas laiki</w:t>
            </w:r>
            <w:r w:rsidRPr="00251937">
              <w:rPr>
                <w:rStyle w:val="normaltextrun"/>
              </w:rPr>
              <w:t>:</w:t>
            </w:r>
          </w:p>
          <w:p w14:paraId="5DF012EB" w14:textId="612AF5C6" w:rsidR="000B454A" w:rsidRPr="00251937" w:rsidRDefault="000B454A" w:rsidP="000B454A">
            <w:pPr>
              <w:pStyle w:val="paragraph"/>
              <w:shd w:val="clear" w:color="auto" w:fill="FFFFFF"/>
              <w:spacing w:before="0" w:beforeAutospacing="0" w:after="0" w:afterAutospacing="0"/>
              <w:textAlignment w:val="baseline"/>
            </w:pPr>
            <w:r w:rsidRPr="00251937">
              <w:t xml:space="preserve">• </w:t>
            </w:r>
            <w:r w:rsidRPr="00251937">
              <w:rPr>
                <w:rStyle w:val="normaltextrun"/>
              </w:rPr>
              <w:t>EDS iesniegta pieteikuma apstrāde – 10 darbdienas;</w:t>
            </w:r>
          </w:p>
          <w:p w14:paraId="5E12ACAB" w14:textId="53876D37" w:rsidR="000B454A" w:rsidRPr="00251937" w:rsidRDefault="000B454A" w:rsidP="00AC2FAF">
            <w:pPr>
              <w:pStyle w:val="paragraph"/>
              <w:shd w:val="clear" w:color="auto" w:fill="FFFFFF"/>
              <w:spacing w:before="0" w:beforeAutospacing="0" w:after="0" w:afterAutospacing="0"/>
              <w:ind w:left="107" w:hanging="107"/>
              <w:textAlignment w:val="baseline"/>
            </w:pPr>
            <w:r w:rsidRPr="00251937">
              <w:t xml:space="preserve">• </w:t>
            </w:r>
            <w:r w:rsidR="002B470F" w:rsidRPr="00251937">
              <w:t xml:space="preserve">tāda </w:t>
            </w:r>
            <w:r w:rsidRPr="00251937">
              <w:t>p</w:t>
            </w:r>
            <w:r w:rsidRPr="00251937">
              <w:rPr>
                <w:rStyle w:val="normaltextrun"/>
              </w:rPr>
              <w:t>ieteikuma apstrāde, kas iesniegts, izmantojot VID konsultatīvo tālruni, – nekavējoties</w:t>
            </w:r>
            <w:r w:rsidR="00AA6A12" w:rsidRPr="00251937">
              <w:rPr>
                <w:rStyle w:val="normaltextrun"/>
              </w:rPr>
              <w:t xml:space="preserve"> </w:t>
            </w:r>
            <w:r w:rsidR="00AA6A12" w:rsidRPr="00251937">
              <w:rPr>
                <w:rStyle w:val="ui-provider"/>
              </w:rPr>
              <w:t>konsultatīvā tālruņa darbalaikā</w:t>
            </w:r>
            <w:r w:rsidR="002B470F" w:rsidRPr="00251937">
              <w:rPr>
                <w:rStyle w:val="ui-provider"/>
              </w:rPr>
              <w:t>:</w:t>
            </w:r>
            <w:r w:rsidR="00AA6A12" w:rsidRPr="00251937">
              <w:rPr>
                <w:rStyle w:val="ui-provider"/>
              </w:rPr>
              <w:t xml:space="preserve"> pirmdienās, otrdienās, trešdienās un ceturtdienās no plkst. 8.15 līdz plkst. 17.00, piektdienās no plkst. 8.15 līdz plkst. 15.45 (pirmssvētku dienās </w:t>
            </w:r>
            <w:r w:rsidR="00600770" w:rsidRPr="00251937">
              <w:rPr>
                <w:rStyle w:val="ui-provider"/>
              </w:rPr>
              <w:t xml:space="preserve">darbalaiks </w:t>
            </w:r>
            <w:r w:rsidR="00AA6A12" w:rsidRPr="00251937">
              <w:rPr>
                <w:rStyle w:val="ui-provider"/>
              </w:rPr>
              <w:t xml:space="preserve">attiecīgi </w:t>
            </w:r>
            <w:r w:rsidR="00600770" w:rsidRPr="00251937">
              <w:rPr>
                <w:rStyle w:val="ui-provider"/>
              </w:rPr>
              <w:t xml:space="preserve">saīsināts </w:t>
            </w:r>
            <w:r w:rsidR="00AA6A12" w:rsidRPr="00251937">
              <w:rPr>
                <w:rStyle w:val="ui-provider"/>
              </w:rPr>
              <w:t>par vienu stundu).</w:t>
            </w:r>
          </w:p>
          <w:p w14:paraId="764BAF6F" w14:textId="77777777" w:rsidR="00F92337" w:rsidRPr="00251937" w:rsidRDefault="00F92337" w:rsidP="00F92337">
            <w:pPr>
              <w:spacing w:after="0" w:line="240" w:lineRule="auto"/>
              <w:rPr>
                <w:rFonts w:ascii="Times New Roman" w:hAnsi="Times New Roman" w:cs="Times New Roman"/>
                <w:sz w:val="24"/>
                <w:szCs w:val="24"/>
              </w:rPr>
            </w:pPr>
          </w:p>
          <w:p w14:paraId="2A354C3D" w14:textId="01A447ED" w:rsidR="00360216" w:rsidRPr="00251937" w:rsidRDefault="00F92337" w:rsidP="00F92337">
            <w:pPr>
              <w:spacing w:after="0" w:line="240" w:lineRule="auto"/>
              <w:rPr>
                <w:rFonts w:ascii="Times New Roman" w:eastAsia="Times New Roman" w:hAnsi="Times New Roman" w:cs="Times New Roman"/>
                <w:sz w:val="24"/>
                <w:szCs w:val="24"/>
                <w:shd w:val="clear" w:color="auto" w:fill="FFFFFF"/>
                <w:lang w:eastAsia="lv-LV"/>
              </w:rPr>
            </w:pPr>
            <w:r w:rsidRPr="00251937">
              <w:rPr>
                <w:rFonts w:ascii="Times New Roman" w:eastAsia="Times New Roman" w:hAnsi="Times New Roman" w:cs="Times New Roman"/>
                <w:b/>
                <w:bCs/>
                <w:sz w:val="24"/>
                <w:szCs w:val="24"/>
                <w:shd w:val="clear" w:color="auto" w:fill="FFFFFF"/>
                <w:lang w:eastAsia="lv-LV"/>
              </w:rPr>
              <w:t>E-adreses informācijas sistēmas pakalpojums</w:t>
            </w:r>
            <w:r w:rsidRPr="00251937">
              <w:rPr>
                <w:rFonts w:ascii="Times New Roman" w:eastAsia="Times New Roman" w:hAnsi="Times New Roman" w:cs="Times New Roman"/>
                <w:sz w:val="24"/>
                <w:szCs w:val="24"/>
                <w:shd w:val="clear" w:color="auto" w:fill="FFFFFF"/>
                <w:lang w:eastAsia="lv-LV"/>
              </w:rPr>
              <w:t xml:space="preserve"> tiek nodrošināts 24 </w:t>
            </w:r>
            <w:r w:rsidR="00FA172B" w:rsidRPr="00251937">
              <w:rPr>
                <w:rFonts w:ascii="Times New Roman" w:eastAsia="Times New Roman" w:hAnsi="Times New Roman" w:cs="Times New Roman"/>
                <w:sz w:val="24"/>
                <w:szCs w:val="24"/>
                <w:shd w:val="clear" w:color="auto" w:fill="FFFFFF"/>
                <w:lang w:eastAsia="lv-LV"/>
              </w:rPr>
              <w:t>stundas</w:t>
            </w:r>
            <w:r w:rsidRPr="00251937">
              <w:rPr>
                <w:rFonts w:ascii="Times New Roman" w:eastAsia="Times New Roman" w:hAnsi="Times New Roman" w:cs="Times New Roman"/>
                <w:sz w:val="24"/>
                <w:szCs w:val="24"/>
                <w:shd w:val="clear" w:color="auto" w:fill="FFFFFF"/>
                <w:lang w:eastAsia="lv-LV"/>
              </w:rPr>
              <w:t xml:space="preserve"> diennaktī</w:t>
            </w:r>
            <w:r w:rsidR="00600770" w:rsidRPr="00251937">
              <w:rPr>
                <w:rFonts w:ascii="Times New Roman" w:eastAsia="Times New Roman" w:hAnsi="Times New Roman" w:cs="Times New Roman"/>
                <w:sz w:val="24"/>
                <w:szCs w:val="24"/>
                <w:shd w:val="clear" w:color="auto" w:fill="FFFFFF"/>
                <w:lang w:eastAsia="lv-LV"/>
              </w:rPr>
              <w:t xml:space="preserve"> </w:t>
            </w:r>
            <w:r w:rsidR="00F40C31" w:rsidRPr="00251937">
              <w:rPr>
                <w:rStyle w:val="normaltextrun"/>
                <w:rFonts w:ascii="Times New Roman" w:hAnsi="Times New Roman" w:cs="Times New Roman"/>
                <w:sz w:val="24"/>
                <w:szCs w:val="24"/>
              </w:rPr>
              <w:t xml:space="preserve">7 </w:t>
            </w:r>
            <w:r w:rsidR="00600770" w:rsidRPr="00251937">
              <w:rPr>
                <w:rStyle w:val="normaltextrun"/>
                <w:rFonts w:ascii="Times New Roman" w:hAnsi="Times New Roman" w:cs="Times New Roman"/>
                <w:sz w:val="24"/>
                <w:szCs w:val="24"/>
              </w:rPr>
              <w:t>dienas nedēļā</w:t>
            </w:r>
            <w:r w:rsidRPr="00251937">
              <w:rPr>
                <w:rFonts w:ascii="Times New Roman" w:eastAsia="Times New Roman" w:hAnsi="Times New Roman" w:cs="Times New Roman"/>
                <w:sz w:val="24"/>
                <w:szCs w:val="24"/>
                <w:shd w:val="clear" w:color="auto" w:fill="FFFFFF"/>
                <w:lang w:eastAsia="lv-LV"/>
              </w:rPr>
              <w:t xml:space="preserve">. </w:t>
            </w:r>
          </w:p>
          <w:p w14:paraId="4DF98DA2" w14:textId="3B904F0C" w:rsidR="00F92337" w:rsidRPr="00251937" w:rsidRDefault="00F92337" w:rsidP="00AC2FAF">
            <w:pPr>
              <w:pStyle w:val="paragraph"/>
              <w:shd w:val="clear" w:color="auto" w:fill="FFFFFF"/>
              <w:spacing w:before="60" w:beforeAutospacing="0" w:after="0" w:afterAutospacing="0"/>
              <w:textAlignment w:val="baseline"/>
            </w:pPr>
            <w:r w:rsidRPr="00251937">
              <w:rPr>
                <w:u w:val="single"/>
              </w:rPr>
              <w:t>Pakalpojuma pieejamības rādītājs</w:t>
            </w:r>
            <w:r w:rsidRPr="00251937">
              <w:t>:</w:t>
            </w:r>
          </w:p>
          <w:p w14:paraId="79BB6201" w14:textId="45A51532" w:rsidR="00F92337" w:rsidRPr="00251937" w:rsidRDefault="00F92337" w:rsidP="00F92337">
            <w:pPr>
              <w:shd w:val="clear" w:color="auto" w:fill="FFFFFF"/>
              <w:spacing w:after="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 darbdienās darbalaikā no plkst. 8.30 līdz 17.00 – 99</w:t>
            </w:r>
            <w:r w:rsidR="00FA172B" w:rsidRPr="00251937">
              <w:rPr>
                <w:rFonts w:ascii="Times New Roman" w:eastAsia="Times New Roman" w:hAnsi="Times New Roman" w:cs="Times New Roman"/>
                <w:sz w:val="24"/>
                <w:szCs w:val="24"/>
                <w:lang w:eastAsia="lv-LV"/>
              </w:rPr>
              <w:t> </w:t>
            </w:r>
            <w:r w:rsidRPr="00251937">
              <w:rPr>
                <w:rFonts w:ascii="Times New Roman" w:eastAsia="Times New Roman" w:hAnsi="Times New Roman" w:cs="Times New Roman"/>
                <w:sz w:val="24"/>
                <w:szCs w:val="24"/>
                <w:lang w:eastAsia="lv-LV"/>
              </w:rPr>
              <w:t>% mēnesī no paredzētā pakalpojuma sniegšanas laika;</w:t>
            </w:r>
          </w:p>
          <w:p w14:paraId="380C5312" w14:textId="6AA9DB41" w:rsidR="00F92337" w:rsidRPr="00251937" w:rsidRDefault="00F92337" w:rsidP="00F92337">
            <w:pPr>
              <w:shd w:val="clear" w:color="auto" w:fill="FFFFFF"/>
              <w:spacing w:after="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 visā pārējā laikā – 97</w:t>
            </w:r>
            <w:r w:rsidR="00FA172B" w:rsidRPr="00251937">
              <w:rPr>
                <w:rFonts w:ascii="Times New Roman" w:eastAsia="Times New Roman" w:hAnsi="Times New Roman" w:cs="Times New Roman"/>
                <w:sz w:val="24"/>
                <w:szCs w:val="24"/>
                <w:lang w:eastAsia="lv-LV"/>
              </w:rPr>
              <w:t> </w:t>
            </w:r>
            <w:r w:rsidRPr="00251937">
              <w:rPr>
                <w:rFonts w:ascii="Times New Roman" w:eastAsia="Times New Roman" w:hAnsi="Times New Roman" w:cs="Times New Roman"/>
                <w:sz w:val="24"/>
                <w:szCs w:val="24"/>
                <w:lang w:eastAsia="lv-LV"/>
              </w:rPr>
              <w:t>% mēnesī no paredzētā pakalpojuma sniegšanas laika.</w:t>
            </w:r>
          </w:p>
          <w:p w14:paraId="76A6AC4A" w14:textId="77777777" w:rsidR="00F92337" w:rsidRPr="00251937" w:rsidRDefault="00F92337" w:rsidP="00AC2FAF">
            <w:pPr>
              <w:pStyle w:val="paragraph"/>
              <w:shd w:val="clear" w:color="auto" w:fill="FFFFFF"/>
              <w:spacing w:before="60" w:beforeAutospacing="0" w:after="0" w:afterAutospacing="0"/>
              <w:textAlignment w:val="baseline"/>
            </w:pPr>
            <w:r w:rsidRPr="00251937">
              <w:rPr>
                <w:u w:val="single"/>
              </w:rPr>
              <w:t>Reakcijas laiki</w:t>
            </w:r>
            <w:r w:rsidRPr="00251937">
              <w:t>:</w:t>
            </w:r>
          </w:p>
          <w:p w14:paraId="732C9BC6" w14:textId="13F2852E" w:rsidR="00F92337" w:rsidRPr="00251937" w:rsidRDefault="00F92337" w:rsidP="00AC2FAF">
            <w:pPr>
              <w:pStyle w:val="Paraststmeklis"/>
              <w:shd w:val="clear" w:color="auto" w:fill="FFFFFF"/>
              <w:spacing w:before="0" w:beforeAutospacing="0" w:after="0" w:afterAutospacing="0"/>
              <w:ind w:left="107" w:hanging="107"/>
            </w:pPr>
            <w:r w:rsidRPr="00251937">
              <w:t xml:space="preserve">• pieteikuma apstrāde lietvedībā pēc sākotnējās saņemšanas iestādē un pirms nodošanas ekspertam – </w:t>
            </w:r>
            <w:r w:rsidR="00FA172B" w:rsidRPr="00251937">
              <w:t>trīs</w:t>
            </w:r>
            <w:r w:rsidRPr="00251937">
              <w:t xml:space="preserve"> darbdienas;</w:t>
            </w:r>
          </w:p>
          <w:p w14:paraId="1160F5BE" w14:textId="1E660C66" w:rsidR="00F92337" w:rsidRPr="00251937" w:rsidRDefault="00F92337" w:rsidP="00AC2FAF">
            <w:pPr>
              <w:pStyle w:val="Paraststmeklis"/>
              <w:shd w:val="clear" w:color="auto" w:fill="FFFFFF"/>
              <w:spacing w:before="0" w:beforeAutospacing="0" w:after="0" w:afterAutospacing="0"/>
              <w:ind w:left="107" w:hanging="107"/>
            </w:pPr>
            <w:r w:rsidRPr="00251937">
              <w:t xml:space="preserve">• pieteikuma apstrādes sākšana pie eksperta pēc </w:t>
            </w:r>
            <w:r w:rsidR="002B470F" w:rsidRPr="00251937">
              <w:t>pieteikuma</w:t>
            </w:r>
            <w:r w:rsidRPr="00251937">
              <w:t xml:space="preserve"> saņemšanas lietvedībā – </w:t>
            </w:r>
            <w:r w:rsidR="00FA172B" w:rsidRPr="00251937">
              <w:t>viena</w:t>
            </w:r>
            <w:r w:rsidRPr="00251937">
              <w:t xml:space="preserve"> darbdiena;</w:t>
            </w:r>
          </w:p>
          <w:p w14:paraId="4FC02269" w14:textId="7EBADDB4" w:rsidR="00F92337" w:rsidRPr="00251937" w:rsidRDefault="00F92337" w:rsidP="00AC2FAF">
            <w:pPr>
              <w:pStyle w:val="Paraststmeklis"/>
              <w:shd w:val="clear" w:color="auto" w:fill="FFFFFF"/>
              <w:spacing w:before="0" w:beforeAutospacing="0" w:after="0" w:afterAutospacing="0"/>
              <w:ind w:left="107" w:hanging="107"/>
            </w:pPr>
            <w:r w:rsidRPr="00251937">
              <w:t xml:space="preserve">• atbalsta sistēmas uzdevuma izpildes sākšana atbalsta sistēmā no pieteikuma saņemšanas brīža darbalaikā – </w:t>
            </w:r>
            <w:r w:rsidR="00FA172B" w:rsidRPr="00251937">
              <w:t>divas stundas</w:t>
            </w:r>
            <w:r w:rsidRPr="00251937">
              <w:t>;</w:t>
            </w:r>
          </w:p>
          <w:p w14:paraId="18F4EC51" w14:textId="6D99B44C" w:rsidR="00F92337" w:rsidRPr="00251937" w:rsidRDefault="00F92337" w:rsidP="00F92337">
            <w:pPr>
              <w:pStyle w:val="Paraststmeklis"/>
              <w:shd w:val="clear" w:color="auto" w:fill="FFFFFF"/>
              <w:spacing w:before="0" w:beforeAutospacing="0" w:after="0" w:afterAutospacing="0"/>
            </w:pPr>
            <w:r w:rsidRPr="00251937">
              <w:t>• atbalsta sistēmas uzdevuma izpilde atbalsta sistēmā (ja nav atliktais izpildes datums) – 14</w:t>
            </w:r>
            <w:r w:rsidR="00FA172B" w:rsidRPr="00251937">
              <w:t> </w:t>
            </w:r>
            <w:r w:rsidRPr="00251937">
              <w:t>darbdienas;</w:t>
            </w:r>
          </w:p>
          <w:p w14:paraId="5447A65F" w14:textId="3160EDEE" w:rsidR="006A49CE" w:rsidRPr="00251937" w:rsidRDefault="00F92337" w:rsidP="00AC2FAF">
            <w:pPr>
              <w:spacing w:after="60" w:line="240" w:lineRule="auto"/>
              <w:rPr>
                <w:rFonts w:ascii="Times New Roman" w:eastAsia="Times New Roman" w:hAnsi="Times New Roman" w:cs="Times New Roman"/>
                <w:sz w:val="24"/>
                <w:szCs w:val="24"/>
                <w:lang w:eastAsia="lv-LV"/>
              </w:rPr>
            </w:pPr>
            <w:r w:rsidRPr="00251937">
              <w:rPr>
                <w:rFonts w:ascii="Times New Roman" w:hAnsi="Times New Roman" w:cs="Times New Roman"/>
                <w:sz w:val="24"/>
                <w:szCs w:val="24"/>
              </w:rPr>
              <w:t>• atbildes sniegšana e-pasta konsultācijā – 48</w:t>
            </w:r>
            <w:r w:rsidR="00FA172B" w:rsidRPr="00251937">
              <w:rPr>
                <w:rFonts w:ascii="Times New Roman" w:hAnsi="Times New Roman" w:cs="Times New Roman"/>
                <w:sz w:val="24"/>
                <w:szCs w:val="24"/>
              </w:rPr>
              <w:t> stundas</w:t>
            </w:r>
          </w:p>
        </w:tc>
      </w:tr>
    </w:tbl>
    <w:p w14:paraId="4DBDF104" w14:textId="77777777" w:rsidR="002B1D87" w:rsidRPr="00251937" w:rsidRDefault="002B1D87" w:rsidP="00AC2FAF">
      <w:pPr>
        <w:spacing w:after="0" w:line="240" w:lineRule="auto"/>
        <w:rPr>
          <w:rFonts w:ascii="Times New Roman" w:hAnsi="Times New Roman" w:cs="Times New Roman"/>
          <w:sz w:val="24"/>
          <w:szCs w:val="24"/>
        </w:rPr>
      </w:pPr>
    </w:p>
    <w:p w14:paraId="65DF1889" w14:textId="4BA9D785" w:rsidR="00F0164C" w:rsidRPr="00251937" w:rsidRDefault="00F0164C" w:rsidP="00AC2FAF">
      <w:pPr>
        <w:shd w:val="clear" w:color="auto" w:fill="FFFFFF"/>
        <w:spacing w:after="120" w:line="240" w:lineRule="auto"/>
        <w:jc w:val="both"/>
        <w:rPr>
          <w:rFonts w:ascii="Times New Roman" w:eastAsia="Times New Roman" w:hAnsi="Times New Roman" w:cs="Times New Roman"/>
          <w:b/>
          <w:bCs/>
          <w:sz w:val="24"/>
          <w:szCs w:val="24"/>
          <w:lang w:eastAsia="lv-LV"/>
        </w:rPr>
      </w:pPr>
      <w:r w:rsidRPr="00251937">
        <w:rPr>
          <w:rFonts w:ascii="Times New Roman" w:eastAsia="Times New Roman" w:hAnsi="Times New Roman" w:cs="Times New Roman"/>
          <w:b/>
          <w:bCs/>
          <w:sz w:val="24"/>
          <w:szCs w:val="24"/>
          <w:lang w:eastAsia="lv-LV"/>
        </w:rPr>
        <w:t>4. Pakalpojuma saņēmēju loks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6B716E" w:rsidRPr="00251937" w14:paraId="084950C6" w14:textId="77777777" w:rsidTr="216EF8D3">
        <w:tc>
          <w:tcPr>
            <w:tcW w:w="0" w:type="auto"/>
            <w:tcBorders>
              <w:top w:val="outset" w:sz="6" w:space="0" w:color="414142"/>
              <w:left w:val="outset" w:sz="6" w:space="0" w:color="414142"/>
              <w:bottom w:val="outset" w:sz="6" w:space="0" w:color="414142"/>
              <w:right w:val="outset" w:sz="6" w:space="0" w:color="414142"/>
            </w:tcBorders>
            <w:hideMark/>
          </w:tcPr>
          <w:p w14:paraId="6A05EA5C" w14:textId="552355F0" w:rsidR="000D2C9A" w:rsidRPr="00251937" w:rsidRDefault="009A71C9" w:rsidP="0062255F">
            <w:pPr>
              <w:spacing w:after="0" w:line="240" w:lineRule="auto"/>
              <w:jc w:val="both"/>
              <w:rPr>
                <w:rFonts w:ascii="Times New Roman" w:hAnsi="Times New Roman" w:cs="Times New Roman"/>
                <w:sz w:val="24"/>
                <w:szCs w:val="24"/>
              </w:rPr>
            </w:pPr>
            <w:r w:rsidRPr="00251937">
              <w:rPr>
                <w:rFonts w:ascii="Times New Roman" w:hAnsi="Times New Roman" w:cs="Times New Roman"/>
                <w:sz w:val="24"/>
                <w:szCs w:val="24"/>
              </w:rPr>
              <w:t xml:space="preserve">Pakalpojuma </w:t>
            </w:r>
            <w:r w:rsidRPr="00251937">
              <w:rPr>
                <w:rFonts w:ascii="Times New Roman" w:eastAsia="Cambria" w:hAnsi="Times New Roman" w:cs="Times New Roman"/>
                <w:sz w:val="24"/>
                <w:szCs w:val="24"/>
              </w:rPr>
              <w:t>saņēmēj</w:t>
            </w:r>
            <w:r w:rsidR="00300F9D" w:rsidRPr="00251937">
              <w:rPr>
                <w:rFonts w:ascii="Times New Roman" w:eastAsia="Cambria" w:hAnsi="Times New Roman" w:cs="Times New Roman"/>
                <w:sz w:val="24"/>
                <w:szCs w:val="24"/>
              </w:rPr>
              <w:t>i</w:t>
            </w:r>
            <w:r w:rsidRPr="00251937">
              <w:rPr>
                <w:rFonts w:ascii="Times New Roman" w:hAnsi="Times New Roman" w:cs="Times New Roman"/>
                <w:sz w:val="24"/>
                <w:szCs w:val="24"/>
              </w:rPr>
              <w:t xml:space="preserve"> būs nodokļu maksātāj</w:t>
            </w:r>
            <w:r w:rsidR="00300F9D" w:rsidRPr="00251937">
              <w:rPr>
                <w:rFonts w:ascii="Times New Roman" w:hAnsi="Times New Roman" w:cs="Times New Roman"/>
                <w:sz w:val="24"/>
                <w:szCs w:val="24"/>
              </w:rPr>
              <w:t>i</w:t>
            </w:r>
            <w:r w:rsidRPr="00251937">
              <w:rPr>
                <w:rFonts w:ascii="Times New Roman" w:hAnsi="Times New Roman" w:cs="Times New Roman"/>
                <w:sz w:val="24"/>
                <w:szCs w:val="24"/>
              </w:rPr>
              <w:t xml:space="preserve"> </w:t>
            </w:r>
            <w:r w:rsidR="00885913" w:rsidRPr="00251937">
              <w:rPr>
                <w:rFonts w:ascii="Times New Roman" w:hAnsi="Times New Roman" w:cs="Times New Roman"/>
                <w:i/>
                <w:iCs/>
                <w:sz w:val="24"/>
                <w:szCs w:val="24"/>
              </w:rPr>
              <w:t>B2</w:t>
            </w:r>
            <w:r w:rsidR="00F34DC8" w:rsidRPr="00251937">
              <w:rPr>
                <w:rFonts w:ascii="Times New Roman" w:hAnsi="Times New Roman" w:cs="Times New Roman"/>
                <w:i/>
                <w:iCs/>
                <w:sz w:val="24"/>
                <w:szCs w:val="24"/>
              </w:rPr>
              <w:t>B</w:t>
            </w:r>
            <w:r w:rsidR="00885913" w:rsidRPr="00251937">
              <w:rPr>
                <w:rFonts w:ascii="Times New Roman" w:hAnsi="Times New Roman" w:cs="Times New Roman"/>
                <w:sz w:val="24"/>
                <w:szCs w:val="24"/>
              </w:rPr>
              <w:t xml:space="preserve"> (</w:t>
            </w:r>
            <w:proofErr w:type="spellStart"/>
            <w:r w:rsidR="00885913" w:rsidRPr="00251937">
              <w:rPr>
                <w:rFonts w:ascii="Times New Roman" w:hAnsi="Times New Roman" w:cs="Times New Roman"/>
                <w:i/>
                <w:iCs/>
                <w:sz w:val="24"/>
                <w:szCs w:val="24"/>
              </w:rPr>
              <w:t>Business</w:t>
            </w:r>
            <w:proofErr w:type="spellEnd"/>
            <w:r w:rsidR="00885913" w:rsidRPr="00251937">
              <w:rPr>
                <w:rFonts w:ascii="Times New Roman" w:hAnsi="Times New Roman" w:cs="Times New Roman"/>
                <w:i/>
                <w:iCs/>
                <w:sz w:val="24"/>
                <w:szCs w:val="24"/>
              </w:rPr>
              <w:t xml:space="preserve"> to </w:t>
            </w:r>
            <w:proofErr w:type="spellStart"/>
            <w:r w:rsidR="00885913" w:rsidRPr="00251937">
              <w:rPr>
                <w:rFonts w:ascii="Times New Roman" w:hAnsi="Times New Roman" w:cs="Times New Roman"/>
                <w:i/>
                <w:iCs/>
                <w:sz w:val="24"/>
                <w:szCs w:val="24"/>
              </w:rPr>
              <w:t>Business</w:t>
            </w:r>
            <w:proofErr w:type="spellEnd"/>
            <w:r w:rsidR="00885913" w:rsidRPr="00251937">
              <w:rPr>
                <w:rFonts w:ascii="Times New Roman" w:hAnsi="Times New Roman" w:cs="Times New Roman"/>
                <w:sz w:val="24"/>
                <w:szCs w:val="24"/>
              </w:rPr>
              <w:t>)</w:t>
            </w:r>
            <w:r w:rsidR="00AA55E4" w:rsidRPr="00251937">
              <w:rPr>
                <w:rFonts w:ascii="Times New Roman" w:hAnsi="Times New Roman" w:cs="Times New Roman"/>
                <w:sz w:val="24"/>
                <w:szCs w:val="24"/>
              </w:rPr>
              <w:t xml:space="preserve">, </w:t>
            </w:r>
            <w:r w:rsidR="00AA55E4" w:rsidRPr="00251937">
              <w:rPr>
                <w:rFonts w:ascii="Times New Roman" w:hAnsi="Times New Roman" w:cs="Times New Roman"/>
                <w:i/>
                <w:iCs/>
                <w:sz w:val="24"/>
                <w:szCs w:val="24"/>
              </w:rPr>
              <w:t>B2G</w:t>
            </w:r>
            <w:r w:rsidR="00885913" w:rsidRPr="00251937">
              <w:rPr>
                <w:rFonts w:ascii="Times New Roman" w:hAnsi="Times New Roman" w:cs="Times New Roman"/>
                <w:sz w:val="24"/>
                <w:szCs w:val="24"/>
              </w:rPr>
              <w:t xml:space="preserve"> </w:t>
            </w:r>
            <w:r w:rsidR="00AA55E4" w:rsidRPr="00251937">
              <w:rPr>
                <w:rStyle w:val="normaltextrun"/>
                <w:rFonts w:ascii="Times New Roman" w:hAnsi="Times New Roman" w:cs="Times New Roman"/>
                <w:sz w:val="24"/>
                <w:szCs w:val="24"/>
                <w:shd w:val="clear" w:color="auto" w:fill="FFFFFF"/>
              </w:rPr>
              <w:t>(</w:t>
            </w:r>
            <w:proofErr w:type="spellStart"/>
            <w:r w:rsidR="00AA55E4" w:rsidRPr="00251937">
              <w:rPr>
                <w:rStyle w:val="normaltextrun"/>
                <w:rFonts w:ascii="Times New Roman" w:hAnsi="Times New Roman" w:cs="Times New Roman"/>
                <w:i/>
                <w:iCs/>
                <w:sz w:val="24"/>
                <w:szCs w:val="24"/>
                <w:shd w:val="clear" w:color="auto" w:fill="FFFFFF"/>
              </w:rPr>
              <w:t>Business</w:t>
            </w:r>
            <w:proofErr w:type="spellEnd"/>
            <w:r w:rsidR="00AA55E4" w:rsidRPr="00251937">
              <w:rPr>
                <w:rStyle w:val="normaltextrun"/>
                <w:rFonts w:ascii="Times New Roman" w:hAnsi="Times New Roman" w:cs="Times New Roman"/>
                <w:i/>
                <w:iCs/>
                <w:sz w:val="24"/>
                <w:szCs w:val="24"/>
                <w:shd w:val="clear" w:color="auto" w:fill="FFFFFF"/>
              </w:rPr>
              <w:t xml:space="preserve"> to </w:t>
            </w:r>
            <w:proofErr w:type="spellStart"/>
            <w:r w:rsidR="00AA55E4" w:rsidRPr="00251937">
              <w:rPr>
                <w:rStyle w:val="normaltextrun"/>
                <w:rFonts w:ascii="Times New Roman" w:hAnsi="Times New Roman" w:cs="Times New Roman"/>
                <w:i/>
                <w:iCs/>
                <w:sz w:val="24"/>
                <w:szCs w:val="24"/>
                <w:shd w:val="clear" w:color="auto" w:fill="FFFFFF"/>
              </w:rPr>
              <w:t>Gover</w:t>
            </w:r>
            <w:r w:rsidR="00864506" w:rsidRPr="00251937">
              <w:rPr>
                <w:rStyle w:val="normaltextrun"/>
                <w:rFonts w:ascii="Times New Roman" w:hAnsi="Times New Roman" w:cs="Times New Roman"/>
                <w:i/>
                <w:iCs/>
                <w:sz w:val="24"/>
                <w:szCs w:val="24"/>
                <w:shd w:val="clear" w:color="auto" w:fill="FFFFFF"/>
              </w:rPr>
              <w:t>n</w:t>
            </w:r>
            <w:r w:rsidR="00AA55E4" w:rsidRPr="00251937">
              <w:rPr>
                <w:rStyle w:val="normaltextrun"/>
                <w:rFonts w:ascii="Times New Roman" w:hAnsi="Times New Roman" w:cs="Times New Roman"/>
                <w:i/>
                <w:iCs/>
                <w:sz w:val="24"/>
                <w:szCs w:val="24"/>
                <w:shd w:val="clear" w:color="auto" w:fill="FFFFFF"/>
              </w:rPr>
              <w:t>ment</w:t>
            </w:r>
            <w:proofErr w:type="spellEnd"/>
            <w:r w:rsidR="00AA55E4" w:rsidRPr="00251937">
              <w:rPr>
                <w:rStyle w:val="normaltextrun"/>
                <w:rFonts w:ascii="Times New Roman" w:hAnsi="Times New Roman" w:cs="Times New Roman"/>
                <w:sz w:val="24"/>
                <w:szCs w:val="24"/>
                <w:shd w:val="clear" w:color="auto" w:fill="FFFFFF"/>
              </w:rPr>
              <w:t>)</w:t>
            </w:r>
            <w:r w:rsidR="00AA55E4" w:rsidRPr="00251937">
              <w:rPr>
                <w:rFonts w:ascii="Times New Roman" w:hAnsi="Times New Roman" w:cs="Times New Roman"/>
                <w:sz w:val="24"/>
                <w:szCs w:val="24"/>
              </w:rPr>
              <w:t xml:space="preserve"> </w:t>
            </w:r>
            <w:r w:rsidR="00885913" w:rsidRPr="00251937">
              <w:rPr>
                <w:rFonts w:ascii="Times New Roman" w:hAnsi="Times New Roman" w:cs="Times New Roman"/>
                <w:sz w:val="24"/>
                <w:szCs w:val="24"/>
              </w:rPr>
              <w:t xml:space="preserve">un </w:t>
            </w:r>
            <w:r w:rsidR="00885913" w:rsidRPr="00251937">
              <w:rPr>
                <w:rFonts w:ascii="Times New Roman" w:hAnsi="Times New Roman" w:cs="Times New Roman"/>
                <w:i/>
                <w:iCs/>
                <w:sz w:val="24"/>
                <w:szCs w:val="24"/>
              </w:rPr>
              <w:t>G2B</w:t>
            </w:r>
            <w:r w:rsidR="00885913" w:rsidRPr="00251937">
              <w:rPr>
                <w:rFonts w:ascii="Times New Roman" w:hAnsi="Times New Roman" w:cs="Times New Roman"/>
                <w:sz w:val="24"/>
                <w:szCs w:val="24"/>
              </w:rPr>
              <w:t xml:space="preserve"> </w:t>
            </w:r>
            <w:r w:rsidR="00885913" w:rsidRPr="00251937">
              <w:rPr>
                <w:rStyle w:val="normaltextrun"/>
                <w:rFonts w:ascii="Times New Roman" w:hAnsi="Times New Roman" w:cs="Times New Roman"/>
                <w:sz w:val="24"/>
                <w:szCs w:val="24"/>
                <w:shd w:val="clear" w:color="auto" w:fill="FFFFFF"/>
              </w:rPr>
              <w:t>(</w:t>
            </w:r>
            <w:proofErr w:type="spellStart"/>
            <w:r w:rsidR="00885913" w:rsidRPr="00251937">
              <w:rPr>
                <w:rStyle w:val="normaltextrun"/>
                <w:rFonts w:ascii="Times New Roman" w:hAnsi="Times New Roman" w:cs="Times New Roman"/>
                <w:i/>
                <w:iCs/>
                <w:sz w:val="24"/>
                <w:szCs w:val="24"/>
                <w:shd w:val="clear" w:color="auto" w:fill="FFFFFF"/>
              </w:rPr>
              <w:t>Gover</w:t>
            </w:r>
            <w:r w:rsidR="00864506" w:rsidRPr="00251937">
              <w:rPr>
                <w:rStyle w:val="normaltextrun"/>
                <w:rFonts w:ascii="Times New Roman" w:hAnsi="Times New Roman" w:cs="Times New Roman"/>
                <w:i/>
                <w:iCs/>
                <w:sz w:val="24"/>
                <w:szCs w:val="24"/>
                <w:shd w:val="clear" w:color="auto" w:fill="FFFFFF"/>
              </w:rPr>
              <w:t>n</w:t>
            </w:r>
            <w:r w:rsidR="00885913" w:rsidRPr="00251937">
              <w:rPr>
                <w:rStyle w:val="normaltextrun"/>
                <w:rFonts w:ascii="Times New Roman" w:hAnsi="Times New Roman" w:cs="Times New Roman"/>
                <w:i/>
                <w:iCs/>
                <w:sz w:val="24"/>
                <w:szCs w:val="24"/>
                <w:shd w:val="clear" w:color="auto" w:fill="FFFFFF"/>
              </w:rPr>
              <w:t>ment</w:t>
            </w:r>
            <w:proofErr w:type="spellEnd"/>
            <w:r w:rsidR="00885913" w:rsidRPr="00251937">
              <w:rPr>
                <w:rStyle w:val="normaltextrun"/>
                <w:rFonts w:ascii="Times New Roman" w:hAnsi="Times New Roman" w:cs="Times New Roman"/>
                <w:i/>
                <w:iCs/>
                <w:sz w:val="24"/>
                <w:szCs w:val="24"/>
                <w:shd w:val="clear" w:color="auto" w:fill="FFFFFF"/>
              </w:rPr>
              <w:t xml:space="preserve"> to </w:t>
            </w:r>
            <w:proofErr w:type="spellStart"/>
            <w:r w:rsidR="00885913" w:rsidRPr="00251937">
              <w:rPr>
                <w:rStyle w:val="normaltextrun"/>
                <w:rFonts w:ascii="Times New Roman" w:hAnsi="Times New Roman" w:cs="Times New Roman"/>
                <w:i/>
                <w:iCs/>
                <w:sz w:val="24"/>
                <w:szCs w:val="24"/>
                <w:shd w:val="clear" w:color="auto" w:fill="FFFFFF"/>
              </w:rPr>
              <w:t>Business</w:t>
            </w:r>
            <w:proofErr w:type="spellEnd"/>
            <w:r w:rsidR="00885913" w:rsidRPr="00251937">
              <w:rPr>
                <w:rStyle w:val="normaltextrun"/>
                <w:rFonts w:ascii="Times New Roman" w:hAnsi="Times New Roman" w:cs="Times New Roman"/>
                <w:sz w:val="24"/>
                <w:szCs w:val="24"/>
                <w:shd w:val="clear" w:color="auto" w:fill="FFFFFF"/>
              </w:rPr>
              <w:t>)</w:t>
            </w:r>
            <w:r w:rsidR="00885913" w:rsidRPr="00251937">
              <w:rPr>
                <w:rFonts w:ascii="Times New Roman" w:hAnsi="Times New Roman" w:cs="Times New Roman"/>
                <w:sz w:val="24"/>
                <w:szCs w:val="24"/>
              </w:rPr>
              <w:t xml:space="preserve"> </w:t>
            </w:r>
            <w:r w:rsidRPr="00251937">
              <w:rPr>
                <w:rFonts w:ascii="Times New Roman" w:hAnsi="Times New Roman" w:cs="Times New Roman"/>
                <w:sz w:val="24"/>
                <w:szCs w:val="24"/>
              </w:rPr>
              <w:t xml:space="preserve">segmentā, </w:t>
            </w:r>
            <w:r w:rsidR="00784FA5" w:rsidRPr="00251937">
              <w:rPr>
                <w:rFonts w:ascii="Times New Roman" w:hAnsi="Times New Roman" w:cs="Times New Roman"/>
                <w:sz w:val="24"/>
                <w:szCs w:val="24"/>
              </w:rPr>
              <w:t>kur</w:t>
            </w:r>
            <w:r w:rsidR="00BE4C18" w:rsidRPr="00251937">
              <w:rPr>
                <w:rFonts w:ascii="Times New Roman" w:hAnsi="Times New Roman" w:cs="Times New Roman"/>
                <w:sz w:val="24"/>
                <w:szCs w:val="24"/>
              </w:rPr>
              <w:t>iem</w:t>
            </w:r>
            <w:r w:rsidR="00150ADE" w:rsidRPr="00251937">
              <w:rPr>
                <w:rFonts w:ascii="Times New Roman" w:hAnsi="Times New Roman" w:cs="Times New Roman"/>
                <w:sz w:val="24"/>
                <w:szCs w:val="24"/>
              </w:rPr>
              <w:t xml:space="preserve"> būs pienākums </w:t>
            </w:r>
            <w:r w:rsidR="00FF633B" w:rsidRPr="00251937">
              <w:rPr>
                <w:rFonts w:ascii="Times New Roman" w:hAnsi="Times New Roman" w:cs="Times New Roman"/>
                <w:sz w:val="24"/>
                <w:szCs w:val="24"/>
              </w:rPr>
              <w:t>veikt strukturētu e-rēķinu apriti un kur</w:t>
            </w:r>
            <w:r w:rsidR="00FA172B" w:rsidRPr="00251937">
              <w:rPr>
                <w:rFonts w:ascii="Times New Roman" w:hAnsi="Times New Roman" w:cs="Times New Roman"/>
                <w:sz w:val="24"/>
                <w:szCs w:val="24"/>
              </w:rPr>
              <w:t>i</w:t>
            </w:r>
            <w:r w:rsidR="00FF633B" w:rsidRPr="00251937">
              <w:rPr>
                <w:rFonts w:ascii="Times New Roman" w:hAnsi="Times New Roman" w:cs="Times New Roman"/>
                <w:sz w:val="24"/>
                <w:szCs w:val="24"/>
              </w:rPr>
              <w:t xml:space="preserve"> </w:t>
            </w:r>
            <w:proofErr w:type="spellStart"/>
            <w:r w:rsidR="00784FA5" w:rsidRPr="00251937">
              <w:rPr>
                <w:rFonts w:ascii="Times New Roman" w:hAnsi="Times New Roman" w:cs="Times New Roman"/>
                <w:sz w:val="24"/>
                <w:szCs w:val="24"/>
              </w:rPr>
              <w:t>proaktīvi</w:t>
            </w:r>
            <w:proofErr w:type="spellEnd"/>
            <w:r w:rsidR="00784FA5" w:rsidRPr="00251937">
              <w:rPr>
                <w:rFonts w:ascii="Times New Roman" w:hAnsi="Times New Roman" w:cs="Times New Roman"/>
                <w:sz w:val="24"/>
                <w:szCs w:val="24"/>
              </w:rPr>
              <w:t xml:space="preserve"> izmanto</w:t>
            </w:r>
            <w:r w:rsidR="00150ADE" w:rsidRPr="00251937">
              <w:rPr>
                <w:rFonts w:ascii="Times New Roman" w:hAnsi="Times New Roman" w:cs="Times New Roman"/>
                <w:sz w:val="24"/>
                <w:szCs w:val="24"/>
              </w:rPr>
              <w:t>s</w:t>
            </w:r>
            <w:r w:rsidR="00784FA5" w:rsidRPr="00251937">
              <w:rPr>
                <w:rFonts w:ascii="Times New Roman" w:hAnsi="Times New Roman" w:cs="Times New Roman"/>
                <w:sz w:val="24"/>
                <w:szCs w:val="24"/>
              </w:rPr>
              <w:t xml:space="preserve"> VID pieejamos datus </w:t>
            </w:r>
            <w:r w:rsidR="00BE4C18" w:rsidRPr="00251937">
              <w:rPr>
                <w:rFonts w:ascii="Times New Roman" w:hAnsi="Times New Roman" w:cs="Times New Roman"/>
                <w:sz w:val="24"/>
                <w:szCs w:val="24"/>
              </w:rPr>
              <w:t>PVN taksācijas perioda deklarācijas sagatavošanai</w:t>
            </w:r>
            <w:r w:rsidR="00784FA5" w:rsidRPr="00251937">
              <w:rPr>
                <w:rFonts w:ascii="Times New Roman" w:hAnsi="Times New Roman" w:cs="Times New Roman"/>
                <w:sz w:val="24"/>
                <w:szCs w:val="24"/>
              </w:rPr>
              <w:t xml:space="preserve">. </w:t>
            </w:r>
          </w:p>
          <w:p w14:paraId="5AD04536" w14:textId="77777777" w:rsidR="00684075" w:rsidRPr="00251937" w:rsidRDefault="00D45427" w:rsidP="0062255F">
            <w:pPr>
              <w:spacing w:before="195" w:after="0"/>
              <w:jc w:val="both"/>
              <w:rPr>
                <w:rFonts w:ascii="Times New Roman" w:hAnsi="Times New Roman" w:cs="Times New Roman"/>
                <w:sz w:val="24"/>
                <w:szCs w:val="24"/>
              </w:rPr>
            </w:pPr>
            <w:bookmarkStart w:id="6" w:name="_Hlk216966914"/>
            <w:r w:rsidRPr="00251937">
              <w:rPr>
                <w:rFonts w:ascii="Times New Roman" w:hAnsi="Times New Roman" w:cs="Times New Roman"/>
                <w:sz w:val="24"/>
                <w:szCs w:val="24"/>
              </w:rPr>
              <w:t xml:space="preserve">Pakalpojuma saņēmēji būs </w:t>
            </w:r>
            <w:r w:rsidR="00AB6F74" w:rsidRPr="00251937">
              <w:rPr>
                <w:rFonts w:ascii="Times New Roman" w:hAnsi="Times New Roman" w:cs="Times New Roman"/>
                <w:sz w:val="24"/>
                <w:szCs w:val="24"/>
              </w:rPr>
              <w:t>arī</w:t>
            </w:r>
            <w:r w:rsidR="00784FA5" w:rsidRPr="00251937">
              <w:rPr>
                <w:rFonts w:ascii="Times New Roman" w:hAnsi="Times New Roman" w:cs="Times New Roman"/>
                <w:sz w:val="24"/>
                <w:szCs w:val="24"/>
              </w:rPr>
              <w:t xml:space="preserve"> valsts pārvaldes iestādes, kuras veiks nepieciešamos integrācijas darbus, lai saņemt</w:t>
            </w:r>
            <w:r w:rsidR="00290B62" w:rsidRPr="00251937">
              <w:rPr>
                <w:rFonts w:ascii="Times New Roman" w:hAnsi="Times New Roman" w:cs="Times New Roman"/>
                <w:sz w:val="24"/>
                <w:szCs w:val="24"/>
              </w:rPr>
              <w:t>u</w:t>
            </w:r>
            <w:r w:rsidR="00784FA5" w:rsidRPr="00251937">
              <w:rPr>
                <w:rFonts w:ascii="Times New Roman" w:hAnsi="Times New Roman" w:cs="Times New Roman"/>
                <w:sz w:val="24"/>
                <w:szCs w:val="24"/>
              </w:rPr>
              <w:t xml:space="preserve"> e-rēķinu datus savu funkciju nodrošināšanai.</w:t>
            </w:r>
            <w:r w:rsidR="008C3548" w:rsidRPr="00251937">
              <w:rPr>
                <w:rFonts w:ascii="Times New Roman" w:hAnsi="Times New Roman" w:cs="Times New Roman"/>
                <w:sz w:val="24"/>
                <w:szCs w:val="24"/>
              </w:rPr>
              <w:t xml:space="preserve"> </w:t>
            </w:r>
          </w:p>
          <w:p w14:paraId="12854B96" w14:textId="001E1091" w:rsidR="007D774E" w:rsidRPr="00251937" w:rsidRDefault="00DC06A7" w:rsidP="0062255F">
            <w:pPr>
              <w:spacing w:before="195" w:after="0"/>
              <w:jc w:val="both"/>
              <w:rPr>
                <w:rFonts w:ascii="Times New Roman" w:hAnsi="Times New Roman" w:cs="Times New Roman"/>
                <w:sz w:val="24"/>
                <w:szCs w:val="24"/>
              </w:rPr>
            </w:pPr>
            <w:r w:rsidRPr="00F83890">
              <w:rPr>
                <w:rFonts w:ascii="Times New Roman" w:hAnsi="Times New Roman" w:cs="Times New Roman"/>
                <w:sz w:val="24"/>
                <w:szCs w:val="24"/>
              </w:rPr>
              <w:t xml:space="preserve">Valsts pārvaldes iestādēm datu pieejamība tiks nodrošināta DAGR, ievērojot Komercnoslēpuma aizsardzības likuma prasības. Saskaņā ar Ministru kabineta </w:t>
            </w:r>
            <w:r w:rsidR="00F83890" w:rsidRPr="00F83890">
              <w:rPr>
                <w:rFonts w:ascii="Times New Roman" w:hAnsi="Times New Roman" w:cs="Times New Roman"/>
                <w:sz w:val="24"/>
                <w:szCs w:val="24"/>
              </w:rPr>
              <w:t>2023. gada 31. ok</w:t>
            </w:r>
            <w:r w:rsidR="00F83890" w:rsidRPr="00F83890">
              <w:rPr>
                <w:rFonts w:ascii="Times New Roman" w:hAnsi="Times New Roman" w:cs="Times New Roman"/>
                <w:sz w:val="24"/>
                <w:szCs w:val="24"/>
              </w:rPr>
              <w:softHyphen/>
              <w:t xml:space="preserve">tobra </w:t>
            </w:r>
            <w:r w:rsidRPr="00F83890">
              <w:rPr>
                <w:rFonts w:ascii="Times New Roman" w:hAnsi="Times New Roman" w:cs="Times New Roman"/>
                <w:sz w:val="24"/>
                <w:szCs w:val="24"/>
              </w:rPr>
              <w:t xml:space="preserve">noteikumu Nr. 624 </w:t>
            </w:r>
            <w:r w:rsidR="0062255F" w:rsidRPr="00F83890">
              <w:rPr>
                <w:rFonts w:ascii="Times New Roman" w:eastAsia="Times New Roman" w:hAnsi="Times New Roman" w:cs="Times New Roman"/>
                <w:sz w:val="24"/>
                <w:szCs w:val="24"/>
                <w:lang w:eastAsia="lv-LV"/>
              </w:rPr>
              <w:t>"</w:t>
            </w:r>
            <w:r w:rsidRPr="00F83890">
              <w:rPr>
                <w:rFonts w:ascii="Times New Roman" w:hAnsi="Times New Roman" w:cs="Times New Roman"/>
                <w:sz w:val="24"/>
                <w:szCs w:val="24"/>
              </w:rPr>
              <w:t>Datu izplatīšanas un pārvaldības platformas noteikumi</w:t>
            </w:r>
            <w:r w:rsidR="0062255F" w:rsidRPr="00F83890">
              <w:rPr>
                <w:rFonts w:ascii="Times New Roman" w:eastAsia="Times New Roman" w:hAnsi="Times New Roman" w:cs="Times New Roman"/>
                <w:sz w:val="24"/>
                <w:szCs w:val="24"/>
                <w:lang w:eastAsia="lv-LV"/>
              </w:rPr>
              <w:t>"</w:t>
            </w:r>
            <w:r w:rsidRPr="00F83890">
              <w:rPr>
                <w:rFonts w:ascii="Times New Roman" w:hAnsi="Times New Roman" w:cs="Times New Roman"/>
                <w:sz w:val="24"/>
                <w:szCs w:val="24"/>
              </w:rPr>
              <w:t xml:space="preserve"> 31. punktu datu saņēmējs, lai nodrošinātu datu apriti, izmantojot </w:t>
            </w:r>
            <w:r w:rsidR="0062255F" w:rsidRPr="00F83890">
              <w:rPr>
                <w:rFonts w:ascii="Times New Roman" w:hAnsi="Times New Roman" w:cs="Times New Roman"/>
                <w:sz w:val="24"/>
                <w:szCs w:val="24"/>
              </w:rPr>
              <w:t>minēto</w:t>
            </w:r>
            <w:r w:rsidRPr="00F83890">
              <w:rPr>
                <w:rFonts w:ascii="Times New Roman" w:hAnsi="Times New Roman" w:cs="Times New Roman"/>
                <w:sz w:val="24"/>
                <w:szCs w:val="24"/>
              </w:rPr>
              <w:t xml:space="preserve"> platformu, par datu (tai skaitā personas datu) aprites apjomu un to saņemšanas nosacījumiem vienojas ar datu devēju, izmantojot Valsts informācijas resursu, sistēmu un sadarbspējas informācijas sistēmā pieejamo funkcionalitāti. Šajā procesā tiek vērtēts gan tiesiskais pamatojums, gan datu apjoms.</w:t>
            </w:r>
          </w:p>
          <w:bookmarkEnd w:id="6"/>
          <w:p w14:paraId="66AC534B" w14:textId="701BBE90" w:rsidR="00EC05E6" w:rsidRPr="00251937" w:rsidRDefault="0062255F" w:rsidP="00EC05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903C008" w14:textId="77777777" w:rsidR="00EC05E6" w:rsidRPr="00251937" w:rsidRDefault="005D1075" w:rsidP="00AC2FAF">
            <w:pPr>
              <w:spacing w:after="60" w:line="240" w:lineRule="auto"/>
              <w:rPr>
                <w:rFonts w:ascii="Times New Roman" w:hAnsi="Times New Roman" w:cs="Times New Roman"/>
                <w:sz w:val="24"/>
                <w:szCs w:val="24"/>
              </w:rPr>
            </w:pPr>
            <w:r w:rsidRPr="00251937">
              <w:rPr>
                <w:rFonts w:ascii="Times New Roman" w:hAnsi="Times New Roman" w:cs="Times New Roman"/>
                <w:sz w:val="24"/>
                <w:szCs w:val="24"/>
              </w:rPr>
              <w:lastRenderedPageBreak/>
              <w:t>Projekt</w:t>
            </w:r>
            <w:r w:rsidR="00FA172B" w:rsidRPr="00251937">
              <w:rPr>
                <w:rFonts w:ascii="Times New Roman" w:hAnsi="Times New Roman" w:cs="Times New Roman"/>
                <w:sz w:val="24"/>
                <w:szCs w:val="24"/>
              </w:rPr>
              <w:t>ā</w:t>
            </w:r>
            <w:r w:rsidRPr="00251937">
              <w:rPr>
                <w:rFonts w:ascii="Times New Roman" w:hAnsi="Times New Roman" w:cs="Times New Roman"/>
                <w:sz w:val="24"/>
                <w:szCs w:val="24"/>
              </w:rPr>
              <w:t xml:space="preserve"> ir plānots nodrošināt rēķina datu digitalizāciju, lai pēc projekta </w:t>
            </w:r>
            <w:r w:rsidR="00BD42D0" w:rsidRPr="00251937">
              <w:rPr>
                <w:rFonts w:ascii="Times New Roman" w:hAnsi="Times New Roman" w:cs="Times New Roman"/>
                <w:sz w:val="24"/>
                <w:szCs w:val="24"/>
              </w:rPr>
              <w:t xml:space="preserve">ieviešanas valsts pārvaldes iestāžu līmenī būtu pieejama paplašināta informācija par valstī </w:t>
            </w:r>
            <w:r w:rsidR="00167DCC" w:rsidRPr="00251937">
              <w:rPr>
                <w:rFonts w:ascii="Times New Roman" w:hAnsi="Times New Roman" w:cs="Times New Roman"/>
                <w:i/>
                <w:iCs/>
                <w:sz w:val="24"/>
                <w:szCs w:val="24"/>
              </w:rPr>
              <w:t>B2G</w:t>
            </w:r>
            <w:r w:rsidR="00167DCC" w:rsidRPr="00251937">
              <w:rPr>
                <w:rFonts w:ascii="Times New Roman" w:hAnsi="Times New Roman" w:cs="Times New Roman"/>
                <w:sz w:val="24"/>
                <w:szCs w:val="24"/>
              </w:rPr>
              <w:t xml:space="preserve"> </w:t>
            </w:r>
            <w:r w:rsidR="00167DCC" w:rsidRPr="00251937">
              <w:rPr>
                <w:rStyle w:val="normaltextrun"/>
                <w:rFonts w:ascii="Times New Roman" w:hAnsi="Times New Roman" w:cs="Times New Roman"/>
                <w:sz w:val="24"/>
                <w:szCs w:val="24"/>
                <w:shd w:val="clear" w:color="auto" w:fill="FFFFFF"/>
              </w:rPr>
              <w:t>(</w:t>
            </w:r>
            <w:proofErr w:type="spellStart"/>
            <w:r w:rsidR="00167DCC" w:rsidRPr="00251937">
              <w:rPr>
                <w:rStyle w:val="normaltextrun"/>
                <w:rFonts w:ascii="Times New Roman" w:hAnsi="Times New Roman" w:cs="Times New Roman"/>
                <w:i/>
                <w:iCs/>
                <w:sz w:val="24"/>
                <w:szCs w:val="24"/>
                <w:shd w:val="clear" w:color="auto" w:fill="FFFFFF"/>
              </w:rPr>
              <w:t>Business</w:t>
            </w:r>
            <w:proofErr w:type="spellEnd"/>
            <w:r w:rsidR="00167DCC" w:rsidRPr="00251937">
              <w:rPr>
                <w:rStyle w:val="normaltextrun"/>
                <w:rFonts w:ascii="Times New Roman" w:hAnsi="Times New Roman" w:cs="Times New Roman"/>
                <w:i/>
                <w:iCs/>
                <w:sz w:val="24"/>
                <w:szCs w:val="24"/>
                <w:shd w:val="clear" w:color="auto" w:fill="FFFFFF"/>
              </w:rPr>
              <w:t xml:space="preserve"> to </w:t>
            </w:r>
            <w:proofErr w:type="spellStart"/>
            <w:r w:rsidR="00167DCC" w:rsidRPr="00251937">
              <w:rPr>
                <w:rStyle w:val="normaltextrun"/>
                <w:rFonts w:ascii="Times New Roman" w:hAnsi="Times New Roman" w:cs="Times New Roman"/>
                <w:i/>
                <w:iCs/>
                <w:sz w:val="24"/>
                <w:szCs w:val="24"/>
                <w:shd w:val="clear" w:color="auto" w:fill="FFFFFF"/>
              </w:rPr>
              <w:t>Gover</w:t>
            </w:r>
            <w:r w:rsidR="00864506" w:rsidRPr="00251937">
              <w:rPr>
                <w:rStyle w:val="normaltextrun"/>
                <w:rFonts w:ascii="Times New Roman" w:hAnsi="Times New Roman" w:cs="Times New Roman"/>
                <w:i/>
                <w:iCs/>
                <w:sz w:val="24"/>
                <w:szCs w:val="24"/>
                <w:shd w:val="clear" w:color="auto" w:fill="FFFFFF"/>
              </w:rPr>
              <w:t>n</w:t>
            </w:r>
            <w:r w:rsidR="00167DCC" w:rsidRPr="00251937">
              <w:rPr>
                <w:rStyle w:val="normaltextrun"/>
                <w:rFonts w:ascii="Times New Roman" w:hAnsi="Times New Roman" w:cs="Times New Roman"/>
                <w:i/>
                <w:iCs/>
                <w:sz w:val="24"/>
                <w:szCs w:val="24"/>
                <w:shd w:val="clear" w:color="auto" w:fill="FFFFFF"/>
              </w:rPr>
              <w:t>ment</w:t>
            </w:r>
            <w:proofErr w:type="spellEnd"/>
            <w:r w:rsidR="00167DCC" w:rsidRPr="00251937">
              <w:rPr>
                <w:rStyle w:val="normaltextrun"/>
                <w:rFonts w:ascii="Times New Roman" w:hAnsi="Times New Roman" w:cs="Times New Roman"/>
                <w:sz w:val="24"/>
                <w:szCs w:val="24"/>
                <w:shd w:val="clear" w:color="auto" w:fill="FFFFFF"/>
              </w:rPr>
              <w:t>)</w:t>
            </w:r>
            <w:r w:rsidR="00167DCC" w:rsidRPr="00251937">
              <w:rPr>
                <w:rFonts w:ascii="Times New Roman" w:hAnsi="Times New Roman" w:cs="Times New Roman"/>
                <w:sz w:val="24"/>
                <w:szCs w:val="24"/>
              </w:rPr>
              <w:t xml:space="preserve"> un </w:t>
            </w:r>
            <w:r w:rsidR="00167DCC" w:rsidRPr="00251937">
              <w:rPr>
                <w:rFonts w:ascii="Times New Roman" w:hAnsi="Times New Roman" w:cs="Times New Roman"/>
                <w:i/>
                <w:iCs/>
                <w:sz w:val="24"/>
                <w:szCs w:val="24"/>
              </w:rPr>
              <w:t>G2B</w:t>
            </w:r>
            <w:r w:rsidR="00167DCC" w:rsidRPr="00251937">
              <w:rPr>
                <w:rFonts w:ascii="Times New Roman" w:hAnsi="Times New Roman" w:cs="Times New Roman"/>
                <w:sz w:val="24"/>
                <w:szCs w:val="24"/>
              </w:rPr>
              <w:t xml:space="preserve"> </w:t>
            </w:r>
            <w:r w:rsidR="00167DCC" w:rsidRPr="00251937">
              <w:rPr>
                <w:rStyle w:val="normaltextrun"/>
                <w:rFonts w:ascii="Times New Roman" w:hAnsi="Times New Roman" w:cs="Times New Roman"/>
                <w:sz w:val="24"/>
                <w:szCs w:val="24"/>
                <w:shd w:val="clear" w:color="auto" w:fill="FFFFFF"/>
              </w:rPr>
              <w:t>(</w:t>
            </w:r>
            <w:proofErr w:type="spellStart"/>
            <w:r w:rsidR="00167DCC" w:rsidRPr="00251937">
              <w:rPr>
                <w:rStyle w:val="normaltextrun"/>
                <w:rFonts w:ascii="Times New Roman" w:hAnsi="Times New Roman" w:cs="Times New Roman"/>
                <w:i/>
                <w:iCs/>
                <w:sz w:val="24"/>
                <w:szCs w:val="24"/>
                <w:shd w:val="clear" w:color="auto" w:fill="FFFFFF"/>
              </w:rPr>
              <w:t>Gover</w:t>
            </w:r>
            <w:r w:rsidR="00864506" w:rsidRPr="00251937">
              <w:rPr>
                <w:rStyle w:val="normaltextrun"/>
                <w:rFonts w:ascii="Times New Roman" w:hAnsi="Times New Roman" w:cs="Times New Roman"/>
                <w:i/>
                <w:iCs/>
                <w:sz w:val="24"/>
                <w:szCs w:val="24"/>
                <w:shd w:val="clear" w:color="auto" w:fill="FFFFFF"/>
              </w:rPr>
              <w:t>n</w:t>
            </w:r>
            <w:r w:rsidR="00167DCC" w:rsidRPr="00251937">
              <w:rPr>
                <w:rStyle w:val="normaltextrun"/>
                <w:rFonts w:ascii="Times New Roman" w:hAnsi="Times New Roman" w:cs="Times New Roman"/>
                <w:i/>
                <w:iCs/>
                <w:sz w:val="24"/>
                <w:szCs w:val="24"/>
                <w:shd w:val="clear" w:color="auto" w:fill="FFFFFF"/>
              </w:rPr>
              <w:t>ment</w:t>
            </w:r>
            <w:proofErr w:type="spellEnd"/>
            <w:r w:rsidR="00167DCC" w:rsidRPr="00251937">
              <w:rPr>
                <w:rStyle w:val="normaltextrun"/>
                <w:rFonts w:ascii="Times New Roman" w:hAnsi="Times New Roman" w:cs="Times New Roman"/>
                <w:i/>
                <w:iCs/>
                <w:sz w:val="24"/>
                <w:szCs w:val="24"/>
                <w:shd w:val="clear" w:color="auto" w:fill="FFFFFF"/>
              </w:rPr>
              <w:t xml:space="preserve"> to </w:t>
            </w:r>
            <w:proofErr w:type="spellStart"/>
            <w:r w:rsidR="00167DCC" w:rsidRPr="00251937">
              <w:rPr>
                <w:rStyle w:val="normaltextrun"/>
                <w:rFonts w:ascii="Times New Roman" w:hAnsi="Times New Roman" w:cs="Times New Roman"/>
                <w:i/>
                <w:iCs/>
                <w:sz w:val="24"/>
                <w:szCs w:val="24"/>
                <w:shd w:val="clear" w:color="auto" w:fill="FFFFFF"/>
              </w:rPr>
              <w:t>Business</w:t>
            </w:r>
            <w:proofErr w:type="spellEnd"/>
            <w:r w:rsidR="00167DCC" w:rsidRPr="00251937">
              <w:rPr>
                <w:rStyle w:val="normaltextrun"/>
                <w:rFonts w:ascii="Times New Roman" w:hAnsi="Times New Roman" w:cs="Times New Roman"/>
                <w:sz w:val="24"/>
                <w:szCs w:val="24"/>
                <w:shd w:val="clear" w:color="auto" w:fill="FFFFFF"/>
              </w:rPr>
              <w:t>)</w:t>
            </w:r>
            <w:r w:rsidR="00167DCC" w:rsidRPr="00251937">
              <w:rPr>
                <w:rFonts w:ascii="Times New Roman" w:hAnsi="Times New Roman" w:cs="Times New Roman"/>
                <w:sz w:val="24"/>
                <w:szCs w:val="24"/>
              </w:rPr>
              <w:t xml:space="preserve"> segment</w:t>
            </w:r>
            <w:r w:rsidR="00FA172B" w:rsidRPr="00251937">
              <w:rPr>
                <w:rFonts w:ascii="Times New Roman" w:hAnsi="Times New Roman" w:cs="Times New Roman"/>
                <w:sz w:val="24"/>
                <w:szCs w:val="24"/>
              </w:rPr>
              <w:t>ā</w:t>
            </w:r>
            <w:r w:rsidR="00167DCC" w:rsidRPr="00251937">
              <w:rPr>
                <w:rFonts w:ascii="Times New Roman" w:hAnsi="Times New Roman" w:cs="Times New Roman"/>
                <w:sz w:val="24"/>
                <w:szCs w:val="24"/>
              </w:rPr>
              <w:t xml:space="preserve"> </w:t>
            </w:r>
            <w:r w:rsidR="00BD42D0" w:rsidRPr="00251937">
              <w:rPr>
                <w:rFonts w:ascii="Times New Roman" w:hAnsi="Times New Roman" w:cs="Times New Roman"/>
                <w:sz w:val="24"/>
                <w:szCs w:val="24"/>
              </w:rPr>
              <w:t>veiktajiem darījumiem</w:t>
            </w:r>
            <w:r w:rsidR="00DE6AD4" w:rsidRPr="00251937">
              <w:rPr>
                <w:rFonts w:ascii="Times New Roman" w:hAnsi="Times New Roman" w:cs="Times New Roman"/>
                <w:sz w:val="24"/>
                <w:szCs w:val="24"/>
              </w:rPr>
              <w:t xml:space="preserve">, </w:t>
            </w:r>
            <w:r w:rsidR="00160331" w:rsidRPr="00251937">
              <w:rPr>
                <w:rFonts w:ascii="Times New Roman" w:hAnsi="Times New Roman" w:cs="Times New Roman"/>
                <w:sz w:val="24"/>
                <w:szCs w:val="24"/>
              </w:rPr>
              <w:t xml:space="preserve">piemēram, </w:t>
            </w:r>
            <w:r w:rsidR="00FA172B" w:rsidRPr="00251937">
              <w:rPr>
                <w:rFonts w:ascii="Times New Roman" w:hAnsi="Times New Roman" w:cs="Times New Roman"/>
                <w:sz w:val="24"/>
                <w:szCs w:val="24"/>
              </w:rPr>
              <w:t xml:space="preserve">tādu </w:t>
            </w:r>
            <w:r w:rsidR="00D45427" w:rsidRPr="00251937">
              <w:rPr>
                <w:rFonts w:ascii="Times New Roman" w:hAnsi="Times New Roman" w:cs="Times New Roman"/>
                <w:sz w:val="24"/>
                <w:szCs w:val="24"/>
              </w:rPr>
              <w:t>e-rēķinu datu pieejamības nodrošināšana digitālā formātā, kurus potenciāli varētu izmantot statistikas vajadzībām</w:t>
            </w:r>
            <w:r w:rsidR="008C3548" w:rsidRPr="00251937">
              <w:rPr>
                <w:rFonts w:ascii="Times New Roman" w:hAnsi="Times New Roman" w:cs="Times New Roman"/>
                <w:sz w:val="24"/>
                <w:szCs w:val="24"/>
              </w:rPr>
              <w:t>.</w:t>
            </w:r>
          </w:p>
          <w:p w14:paraId="3ABD393B" w14:textId="4D79A828" w:rsidR="008C3548" w:rsidRPr="00251937" w:rsidRDefault="008C3548" w:rsidP="00AC2FAF">
            <w:pPr>
              <w:spacing w:after="60" w:line="240" w:lineRule="auto"/>
              <w:rPr>
                <w:rFonts w:ascii="Times New Roman" w:hAnsi="Times New Roman" w:cs="Times New Roman"/>
                <w:sz w:val="24"/>
                <w:szCs w:val="24"/>
              </w:rPr>
            </w:pPr>
          </w:p>
        </w:tc>
      </w:tr>
    </w:tbl>
    <w:p w14:paraId="064DF978" w14:textId="77777777" w:rsidR="002B1D87" w:rsidRPr="00251937" w:rsidRDefault="002B1D87" w:rsidP="00AC2FAF">
      <w:pPr>
        <w:spacing w:after="0" w:line="240" w:lineRule="auto"/>
        <w:rPr>
          <w:rFonts w:ascii="Times New Roman" w:hAnsi="Times New Roman" w:cs="Times New Roman"/>
          <w:sz w:val="24"/>
          <w:szCs w:val="24"/>
        </w:rPr>
      </w:pPr>
    </w:p>
    <w:p w14:paraId="7FAC6237" w14:textId="1A3F37D7" w:rsidR="00F0164C" w:rsidRPr="00251937" w:rsidRDefault="00F0164C" w:rsidP="00AC2FAF">
      <w:pPr>
        <w:shd w:val="clear" w:color="auto" w:fill="FFFFFF"/>
        <w:spacing w:after="120" w:line="240" w:lineRule="auto"/>
        <w:jc w:val="both"/>
        <w:rPr>
          <w:rFonts w:ascii="Times New Roman" w:eastAsia="Times New Roman" w:hAnsi="Times New Roman" w:cs="Times New Roman"/>
          <w:b/>
          <w:bCs/>
          <w:sz w:val="24"/>
          <w:szCs w:val="24"/>
          <w:lang w:eastAsia="lv-LV"/>
        </w:rPr>
      </w:pPr>
      <w:r w:rsidRPr="00251937">
        <w:rPr>
          <w:rFonts w:ascii="Times New Roman" w:eastAsia="Times New Roman" w:hAnsi="Times New Roman" w:cs="Times New Roman"/>
          <w:b/>
          <w:bCs/>
          <w:sz w:val="24"/>
          <w:szCs w:val="24"/>
          <w:lang w:eastAsia="lv-LV"/>
        </w:rPr>
        <w:t>5. Pakalpojuma sniegšanu nodrošinošais IKT risinājums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6B716E" w:rsidRPr="00251937" w14:paraId="38A700ED" w14:textId="77777777" w:rsidTr="216EF8D3">
        <w:tc>
          <w:tcPr>
            <w:tcW w:w="0" w:type="auto"/>
            <w:tcBorders>
              <w:top w:val="outset" w:sz="6" w:space="0" w:color="414142"/>
              <w:left w:val="outset" w:sz="6" w:space="0" w:color="414142"/>
              <w:bottom w:val="outset" w:sz="6" w:space="0" w:color="414142"/>
              <w:right w:val="outset" w:sz="6" w:space="0" w:color="414142"/>
            </w:tcBorders>
            <w:hideMark/>
          </w:tcPr>
          <w:p w14:paraId="568C3AA6" w14:textId="77777777" w:rsidR="00FD0EC9" w:rsidRPr="00251937" w:rsidRDefault="0029425F" w:rsidP="001A6FED">
            <w:pPr>
              <w:spacing w:after="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Tiks izveidots risinājums</w:t>
            </w:r>
            <w:r w:rsidR="00424A0B" w:rsidRPr="00251937">
              <w:rPr>
                <w:rFonts w:ascii="Times New Roman" w:eastAsia="Times New Roman" w:hAnsi="Times New Roman" w:cs="Times New Roman"/>
                <w:sz w:val="24"/>
                <w:szCs w:val="24"/>
                <w:lang w:eastAsia="lv-LV"/>
              </w:rPr>
              <w:t>, kas nodrošina e-rēķinu datu iesniegšanu (</w:t>
            </w:r>
            <w:r w:rsidR="00424A0B" w:rsidRPr="00251937">
              <w:rPr>
                <w:rFonts w:ascii="Times New Roman" w:eastAsia="Times New Roman" w:hAnsi="Times New Roman" w:cs="Times New Roman"/>
                <w:i/>
                <w:iCs/>
                <w:sz w:val="24"/>
                <w:szCs w:val="24"/>
                <w:lang w:eastAsia="lv-LV"/>
              </w:rPr>
              <w:t>API</w:t>
            </w:r>
            <w:r w:rsidR="00424A0B" w:rsidRPr="00251937">
              <w:rPr>
                <w:rFonts w:ascii="Times New Roman" w:eastAsia="Times New Roman" w:hAnsi="Times New Roman" w:cs="Times New Roman"/>
                <w:sz w:val="24"/>
                <w:szCs w:val="24"/>
                <w:lang w:eastAsia="lv-LV"/>
              </w:rPr>
              <w:t>), saglabāšanu un izplatīšanu</w:t>
            </w:r>
            <w:r w:rsidR="00892E81" w:rsidRPr="00251937">
              <w:rPr>
                <w:rFonts w:ascii="Times New Roman" w:eastAsia="Times New Roman" w:hAnsi="Times New Roman" w:cs="Times New Roman"/>
                <w:sz w:val="24"/>
                <w:szCs w:val="24"/>
                <w:lang w:eastAsia="lv-LV"/>
              </w:rPr>
              <w:t>.</w:t>
            </w:r>
          </w:p>
          <w:p w14:paraId="6B41F199" w14:textId="77777777" w:rsidR="00372FBB" w:rsidRPr="00251937" w:rsidRDefault="00372FBB" w:rsidP="001A6FED">
            <w:pPr>
              <w:spacing w:after="0" w:line="240" w:lineRule="auto"/>
              <w:rPr>
                <w:rFonts w:ascii="Times New Roman" w:eastAsia="Times New Roman" w:hAnsi="Times New Roman" w:cs="Times New Roman"/>
                <w:sz w:val="24"/>
                <w:szCs w:val="24"/>
                <w:lang w:eastAsia="lv-LV"/>
              </w:rPr>
            </w:pPr>
          </w:p>
          <w:p w14:paraId="3F9042F8" w14:textId="1DF5E9D9" w:rsidR="001A6FED" w:rsidRPr="00251937" w:rsidRDefault="00FD0EC9" w:rsidP="001A6FED">
            <w:pPr>
              <w:spacing w:after="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Galvenās izmaksu pozīcijas attiecas uz r</w:t>
            </w:r>
            <w:r w:rsidR="00D20AD8" w:rsidRPr="00251937">
              <w:rPr>
                <w:rFonts w:ascii="Times New Roman" w:eastAsia="Times New Roman" w:hAnsi="Times New Roman" w:cs="Times New Roman"/>
                <w:sz w:val="24"/>
                <w:szCs w:val="24"/>
                <w:lang w:eastAsia="lv-LV"/>
              </w:rPr>
              <w:t xml:space="preserve">isinājuma </w:t>
            </w:r>
            <w:r w:rsidR="00FA172B" w:rsidRPr="00251937">
              <w:rPr>
                <w:rFonts w:ascii="Times New Roman" w:eastAsia="Times New Roman" w:hAnsi="Times New Roman" w:cs="Times New Roman"/>
                <w:sz w:val="24"/>
                <w:szCs w:val="24"/>
                <w:lang w:eastAsia="lv-LV"/>
              </w:rPr>
              <w:t>funkcionēšanu</w:t>
            </w:r>
            <w:r w:rsidRPr="00251937">
              <w:rPr>
                <w:rFonts w:ascii="Times New Roman" w:eastAsia="Times New Roman" w:hAnsi="Times New Roman" w:cs="Times New Roman"/>
                <w:sz w:val="24"/>
                <w:szCs w:val="24"/>
                <w:lang w:eastAsia="lv-LV"/>
              </w:rPr>
              <w:t>:</w:t>
            </w:r>
          </w:p>
          <w:p w14:paraId="33E00700" w14:textId="77777777" w:rsidR="001A6FED" w:rsidRPr="00251937" w:rsidRDefault="001A6FED" w:rsidP="001A6FED">
            <w:pPr>
              <w:spacing w:after="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1)</w:t>
            </w:r>
            <w:r w:rsidR="003A5632" w:rsidRPr="00251937">
              <w:rPr>
                <w:rFonts w:ascii="Times New Roman" w:eastAsia="Times New Roman" w:hAnsi="Times New Roman" w:cs="Times New Roman"/>
                <w:sz w:val="24"/>
                <w:szCs w:val="24"/>
                <w:lang w:eastAsia="lv-LV"/>
              </w:rPr>
              <w:t xml:space="preserve"> </w:t>
            </w:r>
            <w:r w:rsidR="00B65C42" w:rsidRPr="00251937">
              <w:rPr>
                <w:rFonts w:ascii="Times New Roman" w:eastAsia="Times New Roman" w:hAnsi="Times New Roman" w:cs="Times New Roman"/>
                <w:sz w:val="24"/>
                <w:szCs w:val="24"/>
                <w:lang w:eastAsia="lv-LV"/>
              </w:rPr>
              <w:t>servisu uzturēšana datu apmaiņas nodrošināšanai ar datu iesniedzējiem un saņēmējiem</w:t>
            </w:r>
            <w:r w:rsidRPr="00251937">
              <w:rPr>
                <w:rFonts w:ascii="Times New Roman" w:eastAsia="Times New Roman" w:hAnsi="Times New Roman" w:cs="Times New Roman"/>
                <w:sz w:val="24"/>
                <w:szCs w:val="24"/>
                <w:lang w:eastAsia="lv-LV"/>
              </w:rPr>
              <w:t>;</w:t>
            </w:r>
          </w:p>
          <w:p w14:paraId="038FD32B" w14:textId="10D78E18" w:rsidR="00000E2E" w:rsidRPr="00251937" w:rsidRDefault="001A6FED" w:rsidP="5857225A">
            <w:pPr>
              <w:spacing w:after="6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2)</w:t>
            </w:r>
            <w:r w:rsidRPr="00251937">
              <w:rPr>
                <w:rFonts w:ascii="Times New Roman" w:hAnsi="Times New Roman" w:cs="Times New Roman"/>
                <w:sz w:val="24"/>
                <w:szCs w:val="24"/>
              </w:rPr>
              <w:t xml:space="preserve"> </w:t>
            </w:r>
            <w:r w:rsidR="00E524B7" w:rsidRPr="00251937">
              <w:rPr>
                <w:rFonts w:ascii="Times New Roman" w:eastAsia="Times New Roman" w:hAnsi="Times New Roman" w:cs="Times New Roman"/>
                <w:sz w:val="24"/>
                <w:szCs w:val="24"/>
                <w:lang w:eastAsia="lv-LV"/>
              </w:rPr>
              <w:t>datu uzglabāšana un pēcapstrāde</w:t>
            </w:r>
          </w:p>
          <w:p w14:paraId="1340D138" w14:textId="5B40B564" w:rsidR="00000E2E" w:rsidRPr="00251937" w:rsidRDefault="00000E2E" w:rsidP="00AC2FAF">
            <w:pPr>
              <w:spacing w:after="60" w:line="240" w:lineRule="auto"/>
              <w:rPr>
                <w:rFonts w:ascii="Times New Roman" w:eastAsia="Times New Roman" w:hAnsi="Times New Roman" w:cs="Times New Roman"/>
                <w:sz w:val="24"/>
                <w:szCs w:val="24"/>
                <w:lang w:eastAsia="lv-LV"/>
              </w:rPr>
            </w:pPr>
          </w:p>
        </w:tc>
      </w:tr>
    </w:tbl>
    <w:p w14:paraId="79D2B900" w14:textId="77777777" w:rsidR="002B1D87" w:rsidRPr="00251937" w:rsidRDefault="002B1D87" w:rsidP="00AC2FAF">
      <w:pPr>
        <w:spacing w:after="0" w:line="240" w:lineRule="auto"/>
        <w:rPr>
          <w:rFonts w:ascii="Times New Roman" w:hAnsi="Times New Roman" w:cs="Times New Roman"/>
          <w:sz w:val="24"/>
          <w:szCs w:val="24"/>
        </w:rPr>
      </w:pPr>
    </w:p>
    <w:p w14:paraId="79DB44AF" w14:textId="6F85C490" w:rsidR="00F0164C" w:rsidRPr="00251937" w:rsidRDefault="00F0164C" w:rsidP="00AC2FAF">
      <w:pPr>
        <w:shd w:val="clear" w:color="auto" w:fill="FFFFFF"/>
        <w:spacing w:after="120" w:line="240" w:lineRule="auto"/>
        <w:ind w:left="227" w:hanging="227"/>
        <w:rPr>
          <w:rFonts w:ascii="Times New Roman" w:eastAsia="Times New Roman" w:hAnsi="Times New Roman" w:cs="Times New Roman"/>
          <w:b/>
          <w:bCs/>
          <w:sz w:val="24"/>
          <w:szCs w:val="24"/>
          <w:lang w:eastAsia="lv-LV"/>
        </w:rPr>
      </w:pPr>
      <w:r w:rsidRPr="00251937">
        <w:rPr>
          <w:rFonts w:ascii="Times New Roman" w:eastAsia="Times New Roman" w:hAnsi="Times New Roman" w:cs="Times New Roman"/>
          <w:b/>
          <w:bCs/>
          <w:sz w:val="24"/>
          <w:szCs w:val="24"/>
          <w:lang w:eastAsia="lv-LV"/>
        </w:rPr>
        <w:t>6. Pakalpojuma sniegšanas un saņemšanas tiesiskais regulējums un pakalpojuma ieviešanas stratēģija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6B716E" w:rsidRPr="00251937" w14:paraId="6E36DCE6" w14:textId="77777777" w:rsidTr="00F0164C">
        <w:tc>
          <w:tcPr>
            <w:tcW w:w="0" w:type="auto"/>
            <w:tcBorders>
              <w:top w:val="outset" w:sz="6" w:space="0" w:color="414142"/>
              <w:left w:val="outset" w:sz="6" w:space="0" w:color="414142"/>
              <w:bottom w:val="outset" w:sz="6" w:space="0" w:color="414142"/>
              <w:right w:val="outset" w:sz="6" w:space="0" w:color="414142"/>
            </w:tcBorders>
            <w:hideMark/>
          </w:tcPr>
          <w:p w14:paraId="3DBCB26D" w14:textId="772D65A0" w:rsidR="006F044F" w:rsidRPr="00251937" w:rsidRDefault="006F044F" w:rsidP="0062255F">
            <w:pPr>
              <w:spacing w:after="0" w:line="240" w:lineRule="auto"/>
              <w:jc w:val="both"/>
              <w:rPr>
                <w:rFonts w:ascii="Times New Roman" w:eastAsia="Cambria" w:hAnsi="Times New Roman" w:cs="Times New Roman"/>
                <w:sz w:val="24"/>
                <w:szCs w:val="24"/>
              </w:rPr>
            </w:pPr>
            <w:r w:rsidRPr="00251937">
              <w:rPr>
                <w:rFonts w:ascii="Times New Roman" w:eastAsia="Cambria" w:hAnsi="Times New Roman" w:cs="Times New Roman"/>
                <w:sz w:val="24"/>
                <w:szCs w:val="24"/>
              </w:rPr>
              <w:t xml:space="preserve">Projekta īstenošanas </w:t>
            </w:r>
            <w:r w:rsidR="00CB4786" w:rsidRPr="00251937">
              <w:rPr>
                <w:rFonts w:ascii="Times New Roman" w:eastAsia="Cambria" w:hAnsi="Times New Roman" w:cs="Times New Roman"/>
                <w:sz w:val="24"/>
                <w:szCs w:val="24"/>
              </w:rPr>
              <w:t>laikā</w:t>
            </w:r>
            <w:r w:rsidRPr="00251937">
              <w:rPr>
                <w:rFonts w:ascii="Times New Roman" w:eastAsia="Cambria" w:hAnsi="Times New Roman" w:cs="Times New Roman"/>
                <w:sz w:val="24"/>
                <w:szCs w:val="24"/>
              </w:rPr>
              <w:t xml:space="preserve"> tiks nodrošināta Ministru kabineta 2021. gada 12. oktobra sēdē apstiprinātajā informatīvajā ziņojumā </w:t>
            </w:r>
            <w:r w:rsidR="00902972" w:rsidRPr="00251937">
              <w:rPr>
                <w:rFonts w:ascii="Times New Roman" w:eastAsia="Cambria" w:hAnsi="Times New Roman" w:cs="Times New Roman"/>
                <w:sz w:val="24"/>
                <w:szCs w:val="24"/>
              </w:rPr>
              <w:t>"</w:t>
            </w:r>
            <w:r w:rsidRPr="00251937">
              <w:rPr>
                <w:rFonts w:ascii="Times New Roman" w:eastAsia="Cambria" w:hAnsi="Times New Roman" w:cs="Times New Roman"/>
                <w:sz w:val="24"/>
                <w:szCs w:val="24"/>
              </w:rPr>
              <w:t>Par attaisnojuma dokumentu un preču piegādes dokumentu elektroniskās aprites sistēmas ieviešanu</w:t>
            </w:r>
            <w:r w:rsidR="00902972" w:rsidRPr="00251937">
              <w:rPr>
                <w:rFonts w:ascii="Times New Roman" w:eastAsia="Cambria" w:hAnsi="Times New Roman" w:cs="Times New Roman"/>
                <w:sz w:val="24"/>
                <w:szCs w:val="24"/>
              </w:rPr>
              <w:t>"</w:t>
            </w:r>
            <w:r w:rsidRPr="00251937">
              <w:rPr>
                <w:rFonts w:ascii="Times New Roman" w:eastAsia="Cambria" w:hAnsi="Times New Roman" w:cs="Times New Roman"/>
                <w:sz w:val="24"/>
                <w:szCs w:val="24"/>
              </w:rPr>
              <w:t xml:space="preserve"> (prot. Nr. 69</w:t>
            </w:r>
            <w:r w:rsidR="00CE0A8C" w:rsidRPr="00251937">
              <w:rPr>
                <w:rFonts w:ascii="Times New Roman" w:eastAsia="Cambria" w:hAnsi="Times New Roman" w:cs="Times New Roman"/>
                <w:sz w:val="24"/>
                <w:szCs w:val="24"/>
              </w:rPr>
              <w:t xml:space="preserve"> </w:t>
            </w:r>
            <w:r w:rsidRPr="00251937">
              <w:rPr>
                <w:rFonts w:ascii="Times New Roman" w:eastAsia="Cambria" w:hAnsi="Times New Roman" w:cs="Times New Roman"/>
                <w:sz w:val="24"/>
                <w:szCs w:val="24"/>
              </w:rPr>
              <w:t xml:space="preserve"> 30. §) izvirzītā uzdevuma izpilde. </w:t>
            </w:r>
          </w:p>
          <w:p w14:paraId="3ED68DCC" w14:textId="77777777" w:rsidR="00CE0A8C" w:rsidRPr="00251937" w:rsidRDefault="00CE0A8C" w:rsidP="0062255F">
            <w:pPr>
              <w:spacing w:after="0" w:line="240" w:lineRule="auto"/>
              <w:jc w:val="both"/>
              <w:rPr>
                <w:rFonts w:ascii="Times New Roman" w:eastAsia="Cambria" w:hAnsi="Times New Roman" w:cs="Times New Roman"/>
                <w:sz w:val="24"/>
                <w:szCs w:val="24"/>
              </w:rPr>
            </w:pPr>
          </w:p>
          <w:p w14:paraId="638F6E55" w14:textId="677E9DDD" w:rsidR="006F044F" w:rsidRPr="00251937" w:rsidRDefault="00463AE3" w:rsidP="0062255F">
            <w:pPr>
              <w:spacing w:after="0" w:line="240" w:lineRule="auto"/>
              <w:jc w:val="both"/>
              <w:rPr>
                <w:rFonts w:ascii="Times New Roman" w:hAnsi="Times New Roman" w:cs="Times New Roman"/>
                <w:sz w:val="24"/>
                <w:szCs w:val="24"/>
                <w:shd w:val="clear" w:color="auto" w:fill="FFFFFF"/>
              </w:rPr>
            </w:pPr>
            <w:r w:rsidRPr="00251937">
              <w:rPr>
                <w:rFonts w:ascii="Times New Roman" w:hAnsi="Times New Roman" w:cs="Times New Roman"/>
                <w:sz w:val="24"/>
                <w:szCs w:val="24"/>
              </w:rPr>
              <w:t xml:space="preserve">Minētajā informatīvajā ziņojumā iekļautie mērķi nostiprināti tādos plānošanas dokumentos kā </w:t>
            </w:r>
            <w:r w:rsidR="006F044F" w:rsidRPr="00251937">
              <w:rPr>
                <w:rFonts w:ascii="Times New Roman" w:eastAsia="Cambria" w:hAnsi="Times New Roman" w:cs="Times New Roman"/>
                <w:sz w:val="24"/>
                <w:szCs w:val="24"/>
              </w:rPr>
              <w:t xml:space="preserve">Ministru kabineta </w:t>
            </w:r>
            <w:r w:rsidR="006F044F" w:rsidRPr="00251937">
              <w:rPr>
                <w:rFonts w:ascii="Times New Roman" w:hAnsi="Times New Roman" w:cs="Times New Roman"/>
                <w:sz w:val="24"/>
                <w:szCs w:val="24"/>
                <w:shd w:val="clear" w:color="auto" w:fill="FFFFFF"/>
              </w:rPr>
              <w:t>2024. gada 25. janvāra</w:t>
            </w:r>
            <w:r w:rsidR="006F044F" w:rsidRPr="00251937">
              <w:rPr>
                <w:rFonts w:ascii="Times New Roman" w:eastAsia="Cambria" w:hAnsi="Times New Roman" w:cs="Times New Roman"/>
                <w:sz w:val="24"/>
                <w:szCs w:val="24"/>
              </w:rPr>
              <w:t xml:space="preserve"> rīkojum</w:t>
            </w:r>
            <w:r w:rsidR="0020066F" w:rsidRPr="00251937">
              <w:rPr>
                <w:rFonts w:ascii="Times New Roman" w:eastAsia="Cambria" w:hAnsi="Times New Roman" w:cs="Times New Roman"/>
                <w:sz w:val="24"/>
                <w:szCs w:val="24"/>
              </w:rPr>
              <w:t>s</w:t>
            </w:r>
            <w:r w:rsidR="006F044F" w:rsidRPr="00251937">
              <w:rPr>
                <w:rFonts w:ascii="Times New Roman" w:eastAsia="Cambria" w:hAnsi="Times New Roman" w:cs="Times New Roman"/>
                <w:sz w:val="24"/>
                <w:szCs w:val="24"/>
              </w:rPr>
              <w:t xml:space="preserve"> Nr. 72 </w:t>
            </w:r>
            <w:r w:rsidR="00902972" w:rsidRPr="00251937">
              <w:rPr>
                <w:rFonts w:ascii="Times New Roman" w:eastAsia="Times New Roman" w:hAnsi="Times New Roman" w:cs="Times New Roman"/>
                <w:sz w:val="24"/>
                <w:szCs w:val="24"/>
                <w:lang w:eastAsia="lv-LV"/>
              </w:rPr>
              <w:t>"</w:t>
            </w:r>
            <w:r w:rsidR="006F044F" w:rsidRPr="00251937">
              <w:rPr>
                <w:rFonts w:ascii="Times New Roman" w:eastAsia="Cambria" w:hAnsi="Times New Roman" w:cs="Times New Roman"/>
                <w:sz w:val="24"/>
                <w:szCs w:val="24"/>
              </w:rPr>
              <w:t>Ēnu ekonomikas ierobežošanas plāns 2024.–2027. gadam</w:t>
            </w:r>
            <w:r w:rsidR="00902972" w:rsidRPr="00251937">
              <w:rPr>
                <w:rFonts w:ascii="Times New Roman" w:eastAsia="Times New Roman" w:hAnsi="Times New Roman" w:cs="Times New Roman"/>
                <w:sz w:val="24"/>
                <w:szCs w:val="24"/>
                <w:lang w:eastAsia="lv-LV"/>
              </w:rPr>
              <w:t>"</w:t>
            </w:r>
            <w:r w:rsidR="006F044F" w:rsidRPr="00251937">
              <w:rPr>
                <w:rFonts w:ascii="Times New Roman" w:eastAsia="Cambria" w:hAnsi="Times New Roman" w:cs="Times New Roman"/>
                <w:sz w:val="24"/>
                <w:szCs w:val="24"/>
              </w:rPr>
              <w:t xml:space="preserve"> (4. uzdevuma 1.4.1. pasākums)</w:t>
            </w:r>
            <w:r w:rsidRPr="00251937">
              <w:rPr>
                <w:rFonts w:ascii="Times New Roman" w:eastAsia="Cambria" w:hAnsi="Times New Roman" w:cs="Times New Roman"/>
                <w:sz w:val="24"/>
                <w:szCs w:val="24"/>
              </w:rPr>
              <w:t xml:space="preserve"> un </w:t>
            </w:r>
            <w:r w:rsidR="006F044F" w:rsidRPr="00251937">
              <w:rPr>
                <w:rFonts w:ascii="Times New Roman" w:eastAsia="Cambria" w:hAnsi="Times New Roman" w:cs="Times New Roman"/>
                <w:sz w:val="24"/>
                <w:szCs w:val="24"/>
              </w:rPr>
              <w:t xml:space="preserve">Ministru kabineta </w:t>
            </w:r>
            <w:r w:rsidR="006F044F" w:rsidRPr="00251937">
              <w:rPr>
                <w:rFonts w:ascii="Times New Roman" w:hAnsi="Times New Roman" w:cs="Times New Roman"/>
                <w:sz w:val="24"/>
                <w:szCs w:val="24"/>
                <w:shd w:val="clear" w:color="auto" w:fill="FFFFFF"/>
              </w:rPr>
              <w:t>2023. gada 13. decembra</w:t>
            </w:r>
            <w:r w:rsidR="006F044F" w:rsidRPr="00251937">
              <w:rPr>
                <w:rFonts w:ascii="Times New Roman" w:eastAsia="Cambria" w:hAnsi="Times New Roman" w:cs="Times New Roman"/>
                <w:sz w:val="24"/>
                <w:szCs w:val="24"/>
              </w:rPr>
              <w:t xml:space="preserve"> rīkojum</w:t>
            </w:r>
            <w:r w:rsidR="0020066F" w:rsidRPr="00251937">
              <w:rPr>
                <w:rFonts w:ascii="Times New Roman" w:eastAsia="Cambria" w:hAnsi="Times New Roman" w:cs="Times New Roman"/>
                <w:sz w:val="24"/>
                <w:szCs w:val="24"/>
              </w:rPr>
              <w:t>s</w:t>
            </w:r>
            <w:r w:rsidR="006F044F" w:rsidRPr="00251937">
              <w:rPr>
                <w:rFonts w:ascii="Times New Roman" w:eastAsia="Cambria" w:hAnsi="Times New Roman" w:cs="Times New Roman"/>
                <w:sz w:val="24"/>
                <w:szCs w:val="24"/>
              </w:rPr>
              <w:t xml:space="preserve"> Nr. 892 </w:t>
            </w:r>
            <w:r w:rsidR="00902972" w:rsidRPr="00251937">
              <w:rPr>
                <w:rFonts w:ascii="Times New Roman" w:eastAsia="Times New Roman" w:hAnsi="Times New Roman" w:cs="Times New Roman"/>
                <w:sz w:val="24"/>
                <w:szCs w:val="24"/>
                <w:lang w:eastAsia="lv-LV"/>
              </w:rPr>
              <w:t>"</w:t>
            </w:r>
            <w:r w:rsidR="006F044F" w:rsidRPr="00251937">
              <w:rPr>
                <w:rFonts w:ascii="Times New Roman" w:eastAsia="Cambria" w:hAnsi="Times New Roman" w:cs="Times New Roman"/>
                <w:sz w:val="24"/>
                <w:szCs w:val="24"/>
              </w:rPr>
              <w:t xml:space="preserve">Par </w:t>
            </w:r>
            <w:r w:rsidR="006F044F" w:rsidRPr="00251937">
              <w:rPr>
                <w:rFonts w:ascii="Times New Roman" w:hAnsi="Times New Roman" w:cs="Times New Roman"/>
                <w:sz w:val="24"/>
                <w:szCs w:val="24"/>
              </w:rPr>
              <w:t>Digitālās transformācijas pamatnostādņu 2021.</w:t>
            </w:r>
            <w:r w:rsidR="0020066F" w:rsidRPr="00251937">
              <w:rPr>
                <w:rFonts w:ascii="Times New Roman" w:eastAsia="Cambria" w:hAnsi="Times New Roman" w:cs="Times New Roman"/>
                <w:sz w:val="24"/>
                <w:szCs w:val="24"/>
              </w:rPr>
              <w:t>−</w:t>
            </w:r>
            <w:r w:rsidR="006F044F" w:rsidRPr="00251937">
              <w:rPr>
                <w:rFonts w:ascii="Times New Roman" w:hAnsi="Times New Roman" w:cs="Times New Roman"/>
                <w:sz w:val="24"/>
                <w:szCs w:val="24"/>
              </w:rPr>
              <w:t>2027. gadam ieviešanas plān</w:t>
            </w:r>
            <w:r w:rsidR="00FA172B" w:rsidRPr="00251937">
              <w:rPr>
                <w:rFonts w:ascii="Times New Roman" w:hAnsi="Times New Roman" w:cs="Times New Roman"/>
                <w:sz w:val="24"/>
                <w:szCs w:val="24"/>
              </w:rPr>
              <w:t>u</w:t>
            </w:r>
            <w:r w:rsidR="006F044F" w:rsidRPr="00251937">
              <w:rPr>
                <w:rFonts w:ascii="Times New Roman" w:hAnsi="Times New Roman" w:cs="Times New Roman"/>
                <w:sz w:val="24"/>
                <w:szCs w:val="24"/>
              </w:rPr>
              <w:t xml:space="preserve"> 2023.</w:t>
            </w:r>
            <w:r w:rsidR="006F044F" w:rsidRPr="00251937">
              <w:rPr>
                <w:rFonts w:ascii="Times New Roman" w:eastAsia="Cambria" w:hAnsi="Times New Roman" w:cs="Times New Roman"/>
                <w:sz w:val="24"/>
                <w:szCs w:val="24"/>
              </w:rPr>
              <w:t>–</w:t>
            </w:r>
            <w:r w:rsidR="006F044F" w:rsidRPr="00251937">
              <w:rPr>
                <w:rFonts w:ascii="Times New Roman" w:hAnsi="Times New Roman" w:cs="Times New Roman"/>
                <w:sz w:val="24"/>
                <w:szCs w:val="24"/>
              </w:rPr>
              <w:t>2027. gadam</w:t>
            </w:r>
            <w:r w:rsidR="00902972" w:rsidRPr="00251937">
              <w:rPr>
                <w:rFonts w:ascii="Times New Roman" w:eastAsia="Times New Roman" w:hAnsi="Times New Roman" w:cs="Times New Roman"/>
                <w:sz w:val="24"/>
                <w:szCs w:val="24"/>
                <w:lang w:eastAsia="lv-LV"/>
              </w:rPr>
              <w:t>"</w:t>
            </w:r>
            <w:r w:rsidR="006F044F" w:rsidRPr="00251937" w:rsidDel="00600394">
              <w:rPr>
                <w:rFonts w:ascii="Times New Roman" w:eastAsia="Cambria" w:hAnsi="Times New Roman" w:cs="Times New Roman"/>
                <w:sz w:val="24"/>
                <w:szCs w:val="24"/>
              </w:rPr>
              <w:t xml:space="preserve"> </w:t>
            </w:r>
            <w:r w:rsidR="006F044F" w:rsidRPr="00251937">
              <w:rPr>
                <w:rFonts w:ascii="Times New Roman" w:eastAsia="Cambria" w:hAnsi="Times New Roman" w:cs="Times New Roman"/>
                <w:sz w:val="24"/>
                <w:szCs w:val="24"/>
              </w:rPr>
              <w:t>(4.3.</w:t>
            </w:r>
            <w:r w:rsidR="00FA172B" w:rsidRPr="00251937">
              <w:rPr>
                <w:rFonts w:ascii="Times New Roman" w:eastAsia="Cambria" w:hAnsi="Times New Roman" w:cs="Times New Roman"/>
                <w:sz w:val="24"/>
                <w:szCs w:val="24"/>
              </w:rPr>
              <w:t xml:space="preserve"> rīcības </w:t>
            </w:r>
            <w:r w:rsidR="006F044F" w:rsidRPr="00251937">
              <w:rPr>
                <w:rFonts w:ascii="Times New Roman" w:eastAsia="Cambria" w:hAnsi="Times New Roman" w:cs="Times New Roman"/>
                <w:sz w:val="24"/>
                <w:szCs w:val="24"/>
              </w:rPr>
              <w:t>1.2. uzdevums)</w:t>
            </w:r>
            <w:r w:rsidR="006F044F" w:rsidRPr="00251937">
              <w:rPr>
                <w:rFonts w:ascii="Times New Roman" w:hAnsi="Times New Roman" w:cs="Times New Roman"/>
                <w:sz w:val="24"/>
                <w:szCs w:val="24"/>
                <w:shd w:val="clear" w:color="auto" w:fill="FFFFFF"/>
              </w:rPr>
              <w:t>.</w:t>
            </w:r>
          </w:p>
          <w:p w14:paraId="1707D52D" w14:textId="53B070A8" w:rsidR="00F8187E" w:rsidRPr="00251937" w:rsidRDefault="00556964" w:rsidP="0062255F">
            <w:pPr>
              <w:spacing w:after="0" w:line="240" w:lineRule="auto"/>
              <w:jc w:val="both"/>
              <w:rPr>
                <w:rFonts w:ascii="Times New Roman" w:hAnsi="Times New Roman" w:cs="Times New Roman"/>
                <w:sz w:val="24"/>
                <w:szCs w:val="24"/>
              </w:rPr>
            </w:pPr>
            <w:r w:rsidRPr="00F83890">
              <w:rPr>
                <w:rFonts w:ascii="Times New Roman" w:hAnsi="Times New Roman" w:cs="Times New Roman"/>
                <w:sz w:val="24"/>
                <w:szCs w:val="24"/>
              </w:rPr>
              <w:t xml:space="preserve">Grāmatvedības likuma </w:t>
            </w:r>
            <w:r w:rsidR="00F8187E" w:rsidRPr="00F83890">
              <w:rPr>
                <w:rFonts w:ascii="Times New Roman" w:hAnsi="Times New Roman" w:cs="Times New Roman"/>
                <w:sz w:val="24"/>
                <w:szCs w:val="24"/>
              </w:rPr>
              <w:t xml:space="preserve">11. panta </w:t>
            </w:r>
            <w:r w:rsidR="00F34A0D" w:rsidRPr="00F83890">
              <w:rPr>
                <w:rFonts w:ascii="Times New Roman" w:hAnsi="Times New Roman" w:cs="Times New Roman"/>
                <w:sz w:val="24"/>
                <w:szCs w:val="24"/>
              </w:rPr>
              <w:t>piecpa</w:t>
            </w:r>
            <w:r w:rsidR="00293AD2" w:rsidRPr="00F83890">
              <w:rPr>
                <w:rFonts w:ascii="Times New Roman" w:hAnsi="Times New Roman" w:cs="Times New Roman"/>
                <w:sz w:val="24"/>
                <w:szCs w:val="24"/>
              </w:rPr>
              <w:t>d</w:t>
            </w:r>
            <w:r w:rsidR="00F34A0D" w:rsidRPr="00F83890">
              <w:rPr>
                <w:rFonts w:ascii="Times New Roman" w:hAnsi="Times New Roman" w:cs="Times New Roman"/>
                <w:sz w:val="24"/>
                <w:szCs w:val="24"/>
              </w:rPr>
              <w:t>smitajā daļā ir dots deleģējums</w:t>
            </w:r>
            <w:r w:rsidR="00310D03" w:rsidRPr="00F83890">
              <w:rPr>
                <w:rFonts w:ascii="Times New Roman" w:hAnsi="Times New Roman" w:cs="Times New Roman"/>
                <w:sz w:val="24"/>
                <w:szCs w:val="24"/>
              </w:rPr>
              <w:t xml:space="preserve"> </w:t>
            </w:r>
            <w:r w:rsidR="00F34A0D" w:rsidRPr="00F83890">
              <w:rPr>
                <w:rFonts w:ascii="Times New Roman" w:hAnsi="Times New Roman" w:cs="Times New Roman"/>
                <w:sz w:val="24"/>
                <w:szCs w:val="24"/>
              </w:rPr>
              <w:t xml:space="preserve">Ministru kabinetam noteikt kārtību, kādā organizē un īsteno strukturētu elektronisko rēķinu apriti un kādā strukturētu elektronisko rēķinu datus iesniedz Valsts ieņēmumu dienestam. </w:t>
            </w:r>
            <w:r w:rsidR="00F8187E" w:rsidRPr="00F83890">
              <w:rPr>
                <w:rFonts w:ascii="Times New Roman" w:hAnsi="Times New Roman" w:cs="Times New Roman"/>
                <w:sz w:val="24"/>
                <w:szCs w:val="24"/>
              </w:rPr>
              <w:t>Ministru kabinet</w:t>
            </w:r>
            <w:r w:rsidR="00CE426F" w:rsidRPr="00F83890">
              <w:rPr>
                <w:rFonts w:ascii="Times New Roman" w:hAnsi="Times New Roman" w:cs="Times New Roman"/>
                <w:sz w:val="24"/>
                <w:szCs w:val="24"/>
              </w:rPr>
              <w:t>s</w:t>
            </w:r>
            <w:r w:rsidR="00F8187E" w:rsidRPr="00F83890">
              <w:rPr>
                <w:rFonts w:ascii="Times New Roman" w:hAnsi="Times New Roman" w:cs="Times New Roman"/>
                <w:sz w:val="24"/>
                <w:szCs w:val="24"/>
              </w:rPr>
              <w:t xml:space="preserve"> 2025. gada 9. decembr</w:t>
            </w:r>
            <w:r w:rsidR="00CE426F" w:rsidRPr="00F83890">
              <w:rPr>
                <w:rFonts w:ascii="Times New Roman" w:hAnsi="Times New Roman" w:cs="Times New Roman"/>
                <w:sz w:val="24"/>
                <w:szCs w:val="24"/>
              </w:rPr>
              <w:t>ī</w:t>
            </w:r>
            <w:r w:rsidR="00F8187E" w:rsidRPr="00F83890">
              <w:rPr>
                <w:rFonts w:ascii="Times New Roman" w:hAnsi="Times New Roman" w:cs="Times New Roman"/>
                <w:sz w:val="24"/>
                <w:szCs w:val="24"/>
              </w:rPr>
              <w:t xml:space="preserve"> </w:t>
            </w:r>
            <w:r w:rsidR="00CE426F" w:rsidRPr="00F83890">
              <w:rPr>
                <w:rFonts w:ascii="Times New Roman" w:hAnsi="Times New Roman" w:cs="Times New Roman"/>
                <w:sz w:val="24"/>
                <w:szCs w:val="24"/>
              </w:rPr>
              <w:t xml:space="preserve">ir pieņēmis </w:t>
            </w:r>
            <w:r w:rsidR="00F8187E" w:rsidRPr="00F83890">
              <w:rPr>
                <w:rFonts w:ascii="Times New Roman" w:hAnsi="Times New Roman" w:cs="Times New Roman"/>
                <w:sz w:val="24"/>
                <w:szCs w:val="24"/>
              </w:rPr>
              <w:t>noteikum</w:t>
            </w:r>
            <w:r w:rsidR="00CE426F" w:rsidRPr="00F83890">
              <w:rPr>
                <w:rFonts w:ascii="Times New Roman" w:hAnsi="Times New Roman" w:cs="Times New Roman"/>
                <w:sz w:val="24"/>
                <w:szCs w:val="24"/>
              </w:rPr>
              <w:t>us</w:t>
            </w:r>
            <w:r w:rsidR="00F8187E" w:rsidRPr="00F83890">
              <w:rPr>
                <w:rFonts w:ascii="Times New Roman" w:hAnsi="Times New Roman" w:cs="Times New Roman"/>
                <w:sz w:val="24"/>
                <w:szCs w:val="24"/>
              </w:rPr>
              <w:t xml:space="preserve"> Nr. 749 </w:t>
            </w:r>
            <w:r w:rsidR="0062255F" w:rsidRPr="00F83890">
              <w:rPr>
                <w:rFonts w:ascii="Times New Roman" w:eastAsia="Times New Roman" w:hAnsi="Times New Roman" w:cs="Times New Roman"/>
                <w:sz w:val="24"/>
                <w:szCs w:val="24"/>
                <w:lang w:eastAsia="lv-LV"/>
              </w:rPr>
              <w:t>"</w:t>
            </w:r>
            <w:r w:rsidR="00F8187E" w:rsidRPr="00F83890">
              <w:rPr>
                <w:rFonts w:ascii="Times New Roman" w:hAnsi="Times New Roman" w:cs="Times New Roman"/>
                <w:sz w:val="24"/>
                <w:szCs w:val="24"/>
              </w:rPr>
              <w:t>Kārtība, kādā organizē un īsteno strukturētu elektronisko rēķinu apriti un kādā strukturētu elektronisko rēķinu datus iesniedz Valsts ieņēmumu dienestam</w:t>
            </w:r>
            <w:r w:rsidR="0062255F" w:rsidRPr="00F83890">
              <w:rPr>
                <w:rFonts w:ascii="Times New Roman" w:eastAsia="Times New Roman" w:hAnsi="Times New Roman" w:cs="Times New Roman"/>
                <w:sz w:val="24"/>
                <w:szCs w:val="24"/>
                <w:lang w:eastAsia="lv-LV"/>
              </w:rPr>
              <w:t>"</w:t>
            </w:r>
            <w:r w:rsidR="00F8187E" w:rsidRPr="00F83890">
              <w:rPr>
                <w:rFonts w:ascii="Times New Roman" w:hAnsi="Times New Roman" w:cs="Times New Roman"/>
                <w:sz w:val="24"/>
                <w:szCs w:val="24"/>
              </w:rPr>
              <w:t>.</w:t>
            </w:r>
          </w:p>
          <w:p w14:paraId="0B7D92D5" w14:textId="44F16B84" w:rsidR="00F8187E" w:rsidRPr="00251937" w:rsidRDefault="00F8187E" w:rsidP="0062255F">
            <w:pPr>
              <w:spacing w:after="0" w:line="240" w:lineRule="auto"/>
              <w:jc w:val="both"/>
              <w:rPr>
                <w:rFonts w:ascii="Times New Roman" w:hAnsi="Times New Roman" w:cs="Times New Roman"/>
                <w:sz w:val="24"/>
                <w:szCs w:val="24"/>
              </w:rPr>
            </w:pPr>
          </w:p>
          <w:p w14:paraId="0B9EC3CD" w14:textId="77777777" w:rsidR="00560370" w:rsidRPr="00251937" w:rsidRDefault="00560370" w:rsidP="0062255F">
            <w:pPr>
              <w:spacing w:after="0" w:line="240" w:lineRule="auto"/>
              <w:jc w:val="both"/>
              <w:rPr>
                <w:rFonts w:ascii="Times New Roman" w:hAnsi="Times New Roman" w:cs="Times New Roman"/>
                <w:sz w:val="24"/>
                <w:szCs w:val="24"/>
              </w:rPr>
            </w:pPr>
          </w:p>
          <w:p w14:paraId="12CA193C" w14:textId="1C436466" w:rsidR="00560370" w:rsidRPr="00251937" w:rsidRDefault="002A2EB3" w:rsidP="0062255F">
            <w:pPr>
              <w:spacing w:after="60" w:line="240" w:lineRule="auto"/>
              <w:jc w:val="both"/>
              <w:rPr>
                <w:rFonts w:ascii="Times New Roman" w:eastAsia="Times New Roman" w:hAnsi="Times New Roman" w:cs="Times New Roman"/>
                <w:sz w:val="24"/>
                <w:szCs w:val="24"/>
                <w:lang w:eastAsia="lv-LV"/>
              </w:rPr>
            </w:pPr>
            <w:r w:rsidRPr="00251937">
              <w:rPr>
                <w:rStyle w:val="normaltextrun"/>
                <w:rFonts w:ascii="Times New Roman" w:hAnsi="Times New Roman" w:cs="Times New Roman"/>
                <w:sz w:val="24"/>
                <w:szCs w:val="24"/>
                <w:shd w:val="clear" w:color="auto" w:fill="FFFFFF"/>
              </w:rPr>
              <w:t xml:space="preserve">Tā kā pakalpojuma ieviešana izriet no tiesiskā </w:t>
            </w:r>
            <w:r w:rsidR="00887CA3" w:rsidRPr="00251937">
              <w:rPr>
                <w:rStyle w:val="normaltextrun"/>
                <w:rFonts w:ascii="Times New Roman" w:hAnsi="Times New Roman" w:cs="Times New Roman"/>
                <w:sz w:val="24"/>
                <w:szCs w:val="24"/>
                <w:shd w:val="clear" w:color="auto" w:fill="FFFFFF"/>
              </w:rPr>
              <w:t>regulējuma</w:t>
            </w:r>
            <w:r w:rsidRPr="00251937">
              <w:rPr>
                <w:rStyle w:val="normaltextrun"/>
                <w:rFonts w:ascii="Times New Roman" w:hAnsi="Times New Roman" w:cs="Times New Roman"/>
                <w:sz w:val="24"/>
                <w:szCs w:val="24"/>
                <w:shd w:val="clear" w:color="auto" w:fill="FFFFFF"/>
              </w:rPr>
              <w:t>, kurā ir noteikta obligāta struktur</w:t>
            </w:r>
            <w:r w:rsidR="00887CA3" w:rsidRPr="00251937">
              <w:rPr>
                <w:rStyle w:val="normaltextrun"/>
                <w:rFonts w:ascii="Times New Roman" w:hAnsi="Times New Roman" w:cs="Times New Roman"/>
                <w:sz w:val="24"/>
                <w:szCs w:val="24"/>
                <w:shd w:val="clear" w:color="auto" w:fill="FFFFFF"/>
              </w:rPr>
              <w:t>ēt</w:t>
            </w:r>
            <w:r w:rsidR="000512AA" w:rsidRPr="00251937">
              <w:rPr>
                <w:rStyle w:val="normaltextrun"/>
                <w:rFonts w:ascii="Times New Roman" w:hAnsi="Times New Roman" w:cs="Times New Roman"/>
                <w:sz w:val="24"/>
                <w:szCs w:val="24"/>
                <w:shd w:val="clear" w:color="auto" w:fill="FFFFFF"/>
              </w:rPr>
              <w:t>o</w:t>
            </w:r>
            <w:r w:rsidRPr="00251937">
              <w:rPr>
                <w:rStyle w:val="normaltextrun"/>
                <w:rFonts w:ascii="Times New Roman" w:hAnsi="Times New Roman" w:cs="Times New Roman"/>
                <w:sz w:val="24"/>
                <w:szCs w:val="24"/>
                <w:shd w:val="clear" w:color="auto" w:fill="FFFFFF"/>
              </w:rPr>
              <w:t xml:space="preserve"> e-rēķinu aprites lietošana, nav paredzēts izstrādāt </w:t>
            </w:r>
            <w:r w:rsidRPr="00251937">
              <w:rPr>
                <w:rFonts w:ascii="Times New Roman" w:eastAsia="Times New Roman" w:hAnsi="Times New Roman" w:cs="Times New Roman"/>
                <w:sz w:val="24"/>
                <w:szCs w:val="24"/>
                <w:lang w:eastAsia="lv-LV"/>
              </w:rPr>
              <w:t>pakalpojum</w:t>
            </w:r>
            <w:r w:rsidR="00FA172B" w:rsidRPr="00251937">
              <w:rPr>
                <w:rFonts w:ascii="Times New Roman" w:eastAsia="Times New Roman" w:hAnsi="Times New Roman" w:cs="Times New Roman"/>
                <w:sz w:val="24"/>
                <w:szCs w:val="24"/>
                <w:lang w:eastAsia="lv-LV"/>
              </w:rPr>
              <w:t>a</w:t>
            </w:r>
            <w:r w:rsidRPr="00251937">
              <w:rPr>
                <w:rFonts w:ascii="Times New Roman" w:eastAsia="Times New Roman" w:hAnsi="Times New Roman" w:cs="Times New Roman"/>
                <w:sz w:val="24"/>
                <w:szCs w:val="24"/>
                <w:lang w:eastAsia="lv-LV"/>
              </w:rPr>
              <w:t xml:space="preserve"> ieviešanas un saņēmēju loka izvēršanas stratēģiju</w:t>
            </w:r>
          </w:p>
        </w:tc>
      </w:tr>
    </w:tbl>
    <w:p w14:paraId="3EAB07D3" w14:textId="77777777" w:rsidR="002B1D87" w:rsidRPr="00251937" w:rsidRDefault="002B1D87" w:rsidP="00AC2FAF">
      <w:pPr>
        <w:spacing w:after="0" w:line="240" w:lineRule="auto"/>
        <w:rPr>
          <w:rFonts w:ascii="Times New Roman" w:hAnsi="Times New Roman" w:cs="Times New Roman"/>
          <w:sz w:val="24"/>
          <w:szCs w:val="24"/>
        </w:rPr>
      </w:pPr>
    </w:p>
    <w:p w14:paraId="49C5560B" w14:textId="389EC9A8" w:rsidR="00F0164C" w:rsidRPr="00251937" w:rsidRDefault="00F0164C" w:rsidP="00AC2FAF">
      <w:pPr>
        <w:shd w:val="clear" w:color="auto" w:fill="FFFFFF"/>
        <w:spacing w:after="120" w:line="240" w:lineRule="auto"/>
        <w:ind w:left="340" w:hanging="340"/>
        <w:jc w:val="both"/>
        <w:rPr>
          <w:rFonts w:ascii="Times New Roman" w:eastAsia="Times New Roman" w:hAnsi="Times New Roman" w:cs="Times New Roman"/>
          <w:b/>
          <w:bCs/>
          <w:sz w:val="24"/>
          <w:szCs w:val="24"/>
          <w:lang w:eastAsia="lv-LV"/>
        </w:rPr>
      </w:pPr>
      <w:r w:rsidRPr="00251937">
        <w:rPr>
          <w:rFonts w:ascii="Times New Roman" w:eastAsia="Times New Roman" w:hAnsi="Times New Roman" w:cs="Times New Roman"/>
          <w:b/>
          <w:bCs/>
          <w:sz w:val="24"/>
          <w:szCs w:val="24"/>
          <w:lang w:eastAsia="lv-LV"/>
        </w:rPr>
        <w:t>7. Pakalpojuma finansēšanas pieeja</w:t>
      </w:r>
      <w:r w:rsidRPr="00251937">
        <w:rPr>
          <w:rFonts w:ascii="Times New Roman" w:eastAsia="Times New Roman" w:hAnsi="Times New Roman" w:cs="Times New Roman"/>
          <w:b/>
          <w:bCs/>
          <w:sz w:val="24"/>
          <w:szCs w:val="24"/>
          <w:vertAlign w:val="superscript"/>
          <w:lang w:eastAsia="lv-LV"/>
        </w:rPr>
        <w:t>1</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6B716E" w:rsidRPr="00251937" w14:paraId="72506948" w14:textId="77777777" w:rsidTr="00AC2FAF">
        <w:tc>
          <w:tcPr>
            <w:tcW w:w="0" w:type="auto"/>
            <w:tcBorders>
              <w:top w:val="outset" w:sz="6" w:space="0" w:color="414142"/>
              <w:left w:val="outset" w:sz="6" w:space="0" w:color="414142"/>
              <w:bottom w:val="outset" w:sz="6" w:space="0" w:color="414142"/>
              <w:right w:val="outset" w:sz="6" w:space="0" w:color="414142"/>
            </w:tcBorders>
            <w:hideMark/>
          </w:tcPr>
          <w:p w14:paraId="0A744BBB" w14:textId="62BEE9DA" w:rsidR="004420FD" w:rsidRPr="00251937" w:rsidRDefault="00656791" w:rsidP="004420FD">
            <w:pPr>
              <w:spacing w:after="0" w:line="240" w:lineRule="auto"/>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Pakalpojuma sniegšanas finansēšanā nav plānots iesaistīt pakalpojum</w:t>
            </w:r>
            <w:r w:rsidR="0020066F" w:rsidRPr="00251937">
              <w:rPr>
                <w:rFonts w:ascii="Times New Roman" w:eastAsia="Times New Roman" w:hAnsi="Times New Roman" w:cs="Times New Roman"/>
                <w:sz w:val="24"/>
                <w:szCs w:val="24"/>
                <w:lang w:eastAsia="lv-LV"/>
              </w:rPr>
              <w:t>a</w:t>
            </w:r>
            <w:r w:rsidRPr="00251937">
              <w:rPr>
                <w:rFonts w:ascii="Times New Roman" w:eastAsia="Times New Roman" w:hAnsi="Times New Roman" w:cs="Times New Roman"/>
                <w:sz w:val="24"/>
                <w:szCs w:val="24"/>
                <w:lang w:eastAsia="lv-LV"/>
              </w:rPr>
              <w:t xml:space="preserve"> saņēmējus.</w:t>
            </w:r>
          </w:p>
          <w:p w14:paraId="1F4B2E33" w14:textId="77777777" w:rsidR="00D45427" w:rsidRPr="00251937" w:rsidRDefault="00D45427" w:rsidP="004420FD">
            <w:pPr>
              <w:pStyle w:val="pf0"/>
              <w:spacing w:before="0" w:beforeAutospacing="0" w:after="0" w:afterAutospacing="0"/>
              <w:rPr>
                <w:rStyle w:val="cf01"/>
                <w:rFonts w:ascii="Times New Roman" w:hAnsi="Times New Roman" w:cs="Times New Roman"/>
                <w:color w:val="auto"/>
                <w:sz w:val="24"/>
                <w:szCs w:val="24"/>
              </w:rPr>
            </w:pPr>
          </w:p>
          <w:p w14:paraId="5FDE6833" w14:textId="6B444D7B" w:rsidR="005460B2" w:rsidRPr="00251937" w:rsidRDefault="004420FD" w:rsidP="00AC2FAF">
            <w:pPr>
              <w:spacing w:after="60" w:line="240" w:lineRule="auto"/>
              <w:rPr>
                <w:rFonts w:ascii="Times New Roman" w:hAnsi="Times New Roman" w:cs="Times New Roman"/>
                <w:sz w:val="24"/>
                <w:szCs w:val="24"/>
              </w:rPr>
            </w:pPr>
            <w:r w:rsidRPr="00251937">
              <w:rPr>
                <w:rStyle w:val="cf01"/>
                <w:rFonts w:ascii="Times New Roman" w:hAnsi="Times New Roman" w:cs="Times New Roman"/>
                <w:color w:val="auto"/>
                <w:sz w:val="24"/>
                <w:szCs w:val="24"/>
              </w:rPr>
              <w:t xml:space="preserve">Pēc projekta pabeigšanas </w:t>
            </w:r>
            <w:r w:rsidR="001F24B5" w:rsidRPr="00251937">
              <w:rPr>
                <w:rStyle w:val="cf01"/>
                <w:rFonts w:ascii="Times New Roman" w:hAnsi="Times New Roman" w:cs="Times New Roman"/>
                <w:color w:val="auto"/>
                <w:sz w:val="24"/>
                <w:szCs w:val="24"/>
              </w:rPr>
              <w:t xml:space="preserve">VID </w:t>
            </w:r>
            <w:r w:rsidR="0020066F" w:rsidRPr="00251937">
              <w:rPr>
                <w:rStyle w:val="cf01"/>
                <w:rFonts w:ascii="Times New Roman" w:hAnsi="Times New Roman" w:cs="Times New Roman"/>
                <w:color w:val="auto"/>
                <w:sz w:val="24"/>
                <w:szCs w:val="24"/>
              </w:rPr>
              <w:t xml:space="preserve">atbilstoši </w:t>
            </w:r>
            <w:r w:rsidR="001F24B5" w:rsidRPr="00251937">
              <w:rPr>
                <w:rStyle w:val="cf01"/>
                <w:rFonts w:ascii="Times New Roman" w:hAnsi="Times New Roman" w:cs="Times New Roman"/>
                <w:color w:val="auto"/>
                <w:sz w:val="24"/>
                <w:szCs w:val="24"/>
              </w:rPr>
              <w:t>piešķirt</w:t>
            </w:r>
            <w:r w:rsidR="0020066F" w:rsidRPr="00251937">
              <w:rPr>
                <w:rStyle w:val="cf01"/>
                <w:rFonts w:ascii="Times New Roman" w:hAnsi="Times New Roman" w:cs="Times New Roman"/>
                <w:color w:val="auto"/>
                <w:sz w:val="24"/>
                <w:szCs w:val="24"/>
              </w:rPr>
              <w:t>ajiem</w:t>
            </w:r>
            <w:r w:rsidR="001F24B5" w:rsidRPr="00251937">
              <w:rPr>
                <w:rStyle w:val="cf01"/>
                <w:rFonts w:ascii="Times New Roman" w:hAnsi="Times New Roman" w:cs="Times New Roman"/>
                <w:color w:val="auto"/>
                <w:sz w:val="24"/>
                <w:szCs w:val="24"/>
              </w:rPr>
              <w:t xml:space="preserve"> valsts budžeta līdzekļ</w:t>
            </w:r>
            <w:r w:rsidR="0020066F" w:rsidRPr="00251937">
              <w:rPr>
                <w:rStyle w:val="cf01"/>
                <w:rFonts w:ascii="Times New Roman" w:hAnsi="Times New Roman" w:cs="Times New Roman"/>
                <w:color w:val="auto"/>
                <w:sz w:val="24"/>
                <w:szCs w:val="24"/>
              </w:rPr>
              <w:t>iem</w:t>
            </w:r>
            <w:r w:rsidR="001F24B5" w:rsidRPr="00251937">
              <w:rPr>
                <w:rStyle w:val="cf01"/>
                <w:rFonts w:ascii="Times New Roman" w:hAnsi="Times New Roman" w:cs="Times New Roman"/>
                <w:color w:val="auto"/>
                <w:sz w:val="24"/>
                <w:szCs w:val="24"/>
              </w:rPr>
              <w:t xml:space="preserve"> </w:t>
            </w:r>
            <w:r w:rsidRPr="00251937">
              <w:rPr>
                <w:rStyle w:val="cf01"/>
                <w:rFonts w:ascii="Times New Roman" w:hAnsi="Times New Roman" w:cs="Times New Roman"/>
                <w:color w:val="auto"/>
                <w:sz w:val="24"/>
                <w:szCs w:val="24"/>
              </w:rPr>
              <w:t>nodrošinā</w:t>
            </w:r>
            <w:r w:rsidR="005B44A7" w:rsidRPr="00251937">
              <w:rPr>
                <w:rStyle w:val="cf01"/>
                <w:rFonts w:ascii="Times New Roman" w:hAnsi="Times New Roman" w:cs="Times New Roman"/>
                <w:color w:val="auto"/>
                <w:sz w:val="24"/>
                <w:szCs w:val="24"/>
              </w:rPr>
              <w:t>s</w:t>
            </w:r>
            <w:r w:rsidRPr="00251937">
              <w:rPr>
                <w:rStyle w:val="cf01"/>
                <w:rFonts w:ascii="Times New Roman" w:hAnsi="Times New Roman" w:cs="Times New Roman"/>
                <w:color w:val="auto"/>
                <w:sz w:val="24"/>
                <w:szCs w:val="24"/>
              </w:rPr>
              <w:t xml:space="preserve"> pakalpojuma nepārtraukt</w:t>
            </w:r>
            <w:r w:rsidR="005B44A7" w:rsidRPr="00251937">
              <w:rPr>
                <w:rStyle w:val="cf01"/>
                <w:rFonts w:ascii="Times New Roman" w:hAnsi="Times New Roman" w:cs="Times New Roman"/>
                <w:color w:val="auto"/>
                <w:sz w:val="24"/>
                <w:szCs w:val="24"/>
              </w:rPr>
              <w:t>u</w:t>
            </w:r>
            <w:r w:rsidRPr="00251937">
              <w:rPr>
                <w:rStyle w:val="cf01"/>
                <w:rFonts w:ascii="Times New Roman" w:hAnsi="Times New Roman" w:cs="Times New Roman"/>
                <w:color w:val="auto"/>
                <w:sz w:val="24"/>
                <w:szCs w:val="24"/>
              </w:rPr>
              <w:t xml:space="preserve"> un </w:t>
            </w:r>
            <w:r w:rsidR="005B44A7" w:rsidRPr="00251937">
              <w:rPr>
                <w:rStyle w:val="cf01"/>
                <w:rFonts w:ascii="Times New Roman" w:hAnsi="Times New Roman" w:cs="Times New Roman"/>
                <w:color w:val="auto"/>
                <w:sz w:val="24"/>
                <w:szCs w:val="24"/>
              </w:rPr>
              <w:t>kvalitatīvu</w:t>
            </w:r>
            <w:r w:rsidRPr="00251937">
              <w:rPr>
                <w:rStyle w:val="cf01"/>
                <w:rFonts w:ascii="Times New Roman" w:hAnsi="Times New Roman" w:cs="Times New Roman"/>
                <w:color w:val="auto"/>
                <w:sz w:val="24"/>
                <w:szCs w:val="24"/>
              </w:rPr>
              <w:t xml:space="preserve"> darbīb</w:t>
            </w:r>
            <w:r w:rsidR="005B44A7" w:rsidRPr="00251937">
              <w:rPr>
                <w:rStyle w:val="cf01"/>
                <w:rFonts w:ascii="Times New Roman" w:hAnsi="Times New Roman" w:cs="Times New Roman"/>
                <w:color w:val="auto"/>
                <w:sz w:val="24"/>
                <w:szCs w:val="24"/>
              </w:rPr>
              <w:t>u</w:t>
            </w:r>
            <w:r w:rsidRPr="00251937">
              <w:rPr>
                <w:rStyle w:val="cf01"/>
                <w:rFonts w:ascii="Times New Roman" w:hAnsi="Times New Roman" w:cs="Times New Roman"/>
                <w:color w:val="auto"/>
                <w:sz w:val="24"/>
                <w:szCs w:val="24"/>
              </w:rPr>
              <w:t xml:space="preserve"> </w:t>
            </w:r>
            <w:r w:rsidR="0020066F" w:rsidRPr="00251937">
              <w:rPr>
                <w:rStyle w:val="cf01"/>
                <w:rFonts w:ascii="Times New Roman" w:hAnsi="Times New Roman" w:cs="Times New Roman"/>
                <w:color w:val="auto"/>
                <w:sz w:val="24"/>
                <w:szCs w:val="24"/>
              </w:rPr>
              <w:t xml:space="preserve">saskaņā ar </w:t>
            </w:r>
            <w:r w:rsidRPr="00251937">
              <w:rPr>
                <w:rStyle w:val="cf01"/>
                <w:rFonts w:ascii="Times New Roman" w:hAnsi="Times New Roman" w:cs="Times New Roman"/>
                <w:color w:val="auto"/>
                <w:sz w:val="24"/>
                <w:szCs w:val="24"/>
              </w:rPr>
              <w:t>3.</w:t>
            </w:r>
            <w:r w:rsidR="000B454A" w:rsidRPr="00251937">
              <w:rPr>
                <w:rStyle w:val="cf01"/>
                <w:rFonts w:ascii="Times New Roman" w:hAnsi="Times New Roman" w:cs="Times New Roman"/>
                <w:color w:val="auto"/>
                <w:sz w:val="24"/>
                <w:szCs w:val="24"/>
              </w:rPr>
              <w:t> </w:t>
            </w:r>
            <w:r w:rsidRPr="00251937">
              <w:rPr>
                <w:rStyle w:val="cf01"/>
                <w:rFonts w:ascii="Times New Roman" w:hAnsi="Times New Roman" w:cs="Times New Roman"/>
                <w:color w:val="auto"/>
                <w:sz w:val="24"/>
                <w:szCs w:val="24"/>
              </w:rPr>
              <w:t>sadaļā norādītajiem pakalpojuma rādītājiem</w:t>
            </w:r>
          </w:p>
        </w:tc>
      </w:tr>
    </w:tbl>
    <w:p w14:paraId="1A8D5638" w14:textId="77777777" w:rsidR="002B1D87" w:rsidRPr="00251937" w:rsidRDefault="002B1D87" w:rsidP="00AC2FAF">
      <w:pPr>
        <w:spacing w:after="0" w:line="240" w:lineRule="auto"/>
        <w:rPr>
          <w:rFonts w:ascii="Times New Roman" w:hAnsi="Times New Roman" w:cs="Times New Roman"/>
          <w:sz w:val="24"/>
          <w:szCs w:val="24"/>
        </w:rPr>
      </w:pPr>
    </w:p>
    <w:p w14:paraId="11E3D98F" w14:textId="239B5EB7" w:rsidR="00F0164C" w:rsidRPr="00251937" w:rsidRDefault="00F0164C" w:rsidP="00AC2FAF">
      <w:pPr>
        <w:shd w:val="clear" w:color="auto" w:fill="FFFFFF"/>
        <w:spacing w:after="120" w:line="240" w:lineRule="auto"/>
        <w:ind w:left="227" w:hanging="227"/>
        <w:rPr>
          <w:rFonts w:ascii="Times New Roman" w:eastAsia="Times New Roman" w:hAnsi="Times New Roman" w:cs="Times New Roman"/>
          <w:b/>
          <w:bCs/>
          <w:sz w:val="24"/>
          <w:szCs w:val="24"/>
          <w:lang w:eastAsia="lv-LV"/>
        </w:rPr>
      </w:pPr>
      <w:r w:rsidRPr="00251937">
        <w:rPr>
          <w:rFonts w:ascii="Times New Roman" w:eastAsia="Times New Roman" w:hAnsi="Times New Roman" w:cs="Times New Roman"/>
          <w:b/>
          <w:bCs/>
          <w:sz w:val="24"/>
          <w:szCs w:val="24"/>
          <w:lang w:eastAsia="lv-LV"/>
        </w:rPr>
        <w:lastRenderedPageBreak/>
        <w:t>8. Pakalpojuma sniegšanas uzsākšanai vai izvēršanai nepieciešamā papildu valsts budžeta finansējuma apmērs un pamatojums, ņemot vērā arī ieguvumus un izmaksas</w:t>
      </w:r>
      <w:r w:rsidRPr="00251937">
        <w:rPr>
          <w:rFonts w:ascii="Times New Roman" w:eastAsia="Times New Roman" w:hAnsi="Times New Roman" w:cs="Times New Roman"/>
          <w:b/>
          <w:bCs/>
          <w:sz w:val="24"/>
          <w:szCs w:val="24"/>
          <w:vertAlign w:val="superscript"/>
          <w:lang w:eastAsia="lv-LV"/>
        </w:rPr>
        <w:t>2</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6B716E" w:rsidRPr="00F83890" w14:paraId="1BB59D8B" w14:textId="77777777" w:rsidTr="216EF8D3">
        <w:tc>
          <w:tcPr>
            <w:tcW w:w="0" w:type="auto"/>
            <w:tcBorders>
              <w:top w:val="outset" w:sz="6" w:space="0" w:color="414142"/>
              <w:left w:val="outset" w:sz="6" w:space="0" w:color="414142"/>
              <w:bottom w:val="outset" w:sz="6" w:space="0" w:color="414142"/>
              <w:right w:val="outset" w:sz="6" w:space="0" w:color="414142"/>
            </w:tcBorders>
            <w:hideMark/>
          </w:tcPr>
          <w:p w14:paraId="79948841" w14:textId="474BE0F5" w:rsidR="00E56964" w:rsidRPr="00F83890" w:rsidRDefault="000A4EFF" w:rsidP="009613E6">
            <w:pPr>
              <w:spacing w:after="0" w:line="240" w:lineRule="auto"/>
              <w:rPr>
                <w:rFonts w:ascii="Times New Roman" w:eastAsia="Times New Roman" w:hAnsi="Times New Roman" w:cs="Times New Roman"/>
                <w:sz w:val="24"/>
                <w:szCs w:val="24"/>
                <w:lang w:eastAsia="lv-LV"/>
              </w:rPr>
            </w:pPr>
            <w:r w:rsidRPr="00F83890">
              <w:rPr>
                <w:rFonts w:ascii="Times New Roman" w:eastAsia="Times New Roman" w:hAnsi="Times New Roman" w:cs="Times New Roman"/>
                <w:sz w:val="24"/>
                <w:szCs w:val="24"/>
                <w:lang w:eastAsia="lv-LV"/>
              </w:rPr>
              <w:t>Nav attiecināms</w:t>
            </w:r>
            <w:r w:rsidR="00574334" w:rsidRPr="00F83890">
              <w:rPr>
                <w:rFonts w:ascii="Times New Roman" w:eastAsia="Times New Roman" w:hAnsi="Times New Roman" w:cs="Times New Roman"/>
                <w:sz w:val="24"/>
                <w:szCs w:val="24"/>
                <w:lang w:eastAsia="lv-LV"/>
              </w:rPr>
              <w:t xml:space="preserve">, jo </w:t>
            </w:r>
            <w:r w:rsidR="000C074B" w:rsidRPr="00F83890">
              <w:rPr>
                <w:rFonts w:ascii="Times New Roman" w:eastAsia="Times New Roman" w:hAnsi="Times New Roman" w:cs="Times New Roman"/>
                <w:sz w:val="24"/>
                <w:szCs w:val="24"/>
                <w:lang w:eastAsia="lv-LV"/>
              </w:rPr>
              <w:t>pakalpojuma sniegšanas finansēšanā nav plānots iesaistīt pakalpojum</w:t>
            </w:r>
            <w:r w:rsidR="0020066F" w:rsidRPr="00F83890">
              <w:rPr>
                <w:rFonts w:ascii="Times New Roman" w:eastAsia="Times New Roman" w:hAnsi="Times New Roman" w:cs="Times New Roman"/>
                <w:sz w:val="24"/>
                <w:szCs w:val="24"/>
                <w:lang w:eastAsia="lv-LV"/>
              </w:rPr>
              <w:t>a</w:t>
            </w:r>
            <w:r w:rsidR="000C074B" w:rsidRPr="00F83890">
              <w:rPr>
                <w:rFonts w:ascii="Times New Roman" w:eastAsia="Times New Roman" w:hAnsi="Times New Roman" w:cs="Times New Roman"/>
                <w:sz w:val="24"/>
                <w:szCs w:val="24"/>
                <w:lang w:eastAsia="lv-LV"/>
              </w:rPr>
              <w:t xml:space="preserve"> saņēmējus</w:t>
            </w:r>
            <w:r w:rsidR="00574334" w:rsidRPr="00F83890">
              <w:rPr>
                <w:rFonts w:ascii="Times New Roman" w:eastAsia="Times New Roman" w:hAnsi="Times New Roman" w:cs="Times New Roman"/>
                <w:sz w:val="24"/>
                <w:szCs w:val="24"/>
                <w:lang w:eastAsia="lv-LV"/>
              </w:rPr>
              <w:t>.</w:t>
            </w:r>
          </w:p>
          <w:p w14:paraId="5CF7DC3B" w14:textId="77777777" w:rsidR="00B47618" w:rsidRPr="00F83890" w:rsidRDefault="00B47618" w:rsidP="009613E6">
            <w:pPr>
              <w:spacing w:after="0" w:line="240" w:lineRule="auto"/>
              <w:rPr>
                <w:rFonts w:ascii="Times New Roman" w:eastAsia="Times New Roman" w:hAnsi="Times New Roman" w:cs="Times New Roman"/>
                <w:sz w:val="24"/>
                <w:szCs w:val="24"/>
                <w:lang w:eastAsia="lv-LV"/>
              </w:rPr>
            </w:pPr>
          </w:p>
          <w:p w14:paraId="311C09ED" w14:textId="4B019378" w:rsidR="00B47618" w:rsidRPr="00F83890" w:rsidRDefault="3ABC15EB" w:rsidP="00CE426F">
            <w:pPr>
              <w:spacing w:after="60" w:line="240" w:lineRule="auto"/>
              <w:jc w:val="both"/>
              <w:rPr>
                <w:rFonts w:ascii="Times New Roman" w:hAnsi="Times New Roman" w:cs="Times New Roman"/>
                <w:sz w:val="24"/>
                <w:szCs w:val="24"/>
              </w:rPr>
            </w:pPr>
            <w:r w:rsidRPr="00F83890">
              <w:rPr>
                <w:rFonts w:ascii="Times New Roman" w:eastAsia="Times New Roman" w:hAnsi="Times New Roman" w:cs="Times New Roman"/>
                <w:color w:val="333333"/>
                <w:sz w:val="24"/>
                <w:szCs w:val="24"/>
              </w:rPr>
              <w:t>E-rēķinu risinājuma uzturēšanai</w:t>
            </w:r>
            <w:r w:rsidR="00CE426F" w:rsidRPr="00F83890">
              <w:rPr>
                <w:rFonts w:ascii="Times New Roman" w:eastAsia="Times New Roman" w:hAnsi="Times New Roman" w:cs="Times New Roman"/>
                <w:color w:val="333333"/>
                <w:sz w:val="24"/>
                <w:szCs w:val="24"/>
              </w:rPr>
              <w:t>, sākot ar 2026. gada jūniju,</w:t>
            </w:r>
            <w:r w:rsidR="00CE426F" w:rsidRPr="00F83890">
              <w:rPr>
                <w:rFonts w:ascii="Times New Roman" w:eastAsia="Times New Roman" w:hAnsi="Times New Roman" w:cs="Times New Roman"/>
                <w:sz w:val="24"/>
                <w:szCs w:val="24"/>
              </w:rPr>
              <w:t xml:space="preserve"> </w:t>
            </w:r>
            <w:r w:rsidRPr="00F83890">
              <w:rPr>
                <w:rFonts w:ascii="Times New Roman" w:eastAsia="Times New Roman" w:hAnsi="Times New Roman" w:cs="Times New Roman"/>
                <w:color w:val="333333"/>
                <w:sz w:val="24"/>
                <w:szCs w:val="24"/>
              </w:rPr>
              <w:t>nepieciešams finansējums</w:t>
            </w:r>
            <w:r w:rsidR="00F83890" w:rsidRPr="00F83890">
              <w:rPr>
                <w:rFonts w:ascii="Times New Roman" w:eastAsia="Times New Roman" w:hAnsi="Times New Roman" w:cs="Times New Roman"/>
                <w:color w:val="333333"/>
                <w:sz w:val="24"/>
                <w:szCs w:val="24"/>
              </w:rPr>
              <w:t xml:space="preserve"> </w:t>
            </w:r>
            <w:r w:rsidR="00CE426F" w:rsidRPr="00F83890">
              <w:rPr>
                <w:rFonts w:ascii="Times New Roman" w:eastAsia="Times New Roman" w:hAnsi="Times New Roman" w:cs="Times New Roman"/>
                <w:sz w:val="24"/>
                <w:szCs w:val="24"/>
                <w:lang w:eastAsia="lv-LV"/>
              </w:rPr>
              <w:t>–</w:t>
            </w:r>
            <w:r w:rsidR="1F7F5F03" w:rsidRPr="00F83890">
              <w:rPr>
                <w:rFonts w:ascii="Times New Roman" w:eastAsia="Times New Roman" w:hAnsi="Times New Roman" w:cs="Times New Roman"/>
                <w:sz w:val="24"/>
                <w:szCs w:val="24"/>
              </w:rPr>
              <w:t xml:space="preserve"> 111 478 </w:t>
            </w:r>
            <w:r w:rsidR="1F7F5F03" w:rsidRPr="00F83890">
              <w:rPr>
                <w:rFonts w:ascii="Times New Roman" w:eastAsia="Times New Roman" w:hAnsi="Times New Roman" w:cs="Times New Roman"/>
                <w:i/>
                <w:iCs/>
                <w:sz w:val="24"/>
                <w:szCs w:val="24"/>
              </w:rPr>
              <w:t xml:space="preserve">euro. </w:t>
            </w:r>
            <w:r w:rsidR="24BE04F6" w:rsidRPr="00F83890">
              <w:rPr>
                <w:rFonts w:ascii="Times New Roman" w:hAnsi="Times New Roman" w:cs="Times New Roman"/>
                <w:sz w:val="24"/>
                <w:szCs w:val="24"/>
              </w:rPr>
              <w:t xml:space="preserve">Sākot ar </w:t>
            </w:r>
            <w:r w:rsidR="54395F10" w:rsidRPr="00F83890">
              <w:rPr>
                <w:rFonts w:ascii="Times New Roman" w:hAnsi="Times New Roman" w:cs="Times New Roman"/>
                <w:sz w:val="24"/>
                <w:szCs w:val="24"/>
              </w:rPr>
              <w:t>202</w:t>
            </w:r>
            <w:r w:rsidR="3D425366" w:rsidRPr="00F83890">
              <w:rPr>
                <w:rFonts w:ascii="Times New Roman" w:hAnsi="Times New Roman" w:cs="Times New Roman"/>
                <w:sz w:val="24"/>
                <w:szCs w:val="24"/>
              </w:rPr>
              <w:t>7</w:t>
            </w:r>
            <w:r w:rsidR="54395F10" w:rsidRPr="00F83890">
              <w:rPr>
                <w:rFonts w:ascii="Times New Roman" w:hAnsi="Times New Roman" w:cs="Times New Roman"/>
                <w:sz w:val="24"/>
                <w:szCs w:val="24"/>
              </w:rPr>
              <w:t>.</w:t>
            </w:r>
            <w:r w:rsidR="00FA40A5" w:rsidRPr="00F83890">
              <w:rPr>
                <w:rFonts w:ascii="Times New Roman" w:hAnsi="Times New Roman" w:cs="Times New Roman"/>
                <w:sz w:val="24"/>
                <w:szCs w:val="24"/>
              </w:rPr>
              <w:t xml:space="preserve"> </w:t>
            </w:r>
            <w:r w:rsidR="00124B11" w:rsidRPr="00F83890">
              <w:rPr>
                <w:rFonts w:ascii="Times New Roman" w:hAnsi="Times New Roman" w:cs="Times New Roman"/>
                <w:sz w:val="24"/>
                <w:szCs w:val="24"/>
              </w:rPr>
              <w:t>gadu</w:t>
            </w:r>
            <w:r w:rsidR="00B47618" w:rsidRPr="00F83890">
              <w:rPr>
                <w:rFonts w:ascii="Times New Roman" w:hAnsi="Times New Roman" w:cs="Times New Roman"/>
                <w:sz w:val="24"/>
                <w:szCs w:val="24"/>
              </w:rPr>
              <w:t xml:space="preserve">, e-rēķinu risinājuma uzturēšanai </w:t>
            </w:r>
            <w:r w:rsidR="00C17FAC" w:rsidRPr="00F83890">
              <w:rPr>
                <w:rFonts w:ascii="Times New Roman" w:hAnsi="Times New Roman" w:cs="Times New Roman"/>
                <w:sz w:val="24"/>
                <w:szCs w:val="24"/>
              </w:rPr>
              <w:t xml:space="preserve">katru gadu </w:t>
            </w:r>
            <w:r w:rsidR="00B47618" w:rsidRPr="00F83890">
              <w:rPr>
                <w:rFonts w:ascii="Times New Roman" w:hAnsi="Times New Roman" w:cs="Times New Roman"/>
                <w:sz w:val="24"/>
                <w:szCs w:val="24"/>
              </w:rPr>
              <w:t xml:space="preserve">būs nepieciešams papildu finansējums līdz </w:t>
            </w:r>
            <w:r w:rsidR="0027231C" w:rsidRPr="00F83890">
              <w:rPr>
                <w:rFonts w:ascii="Times New Roman" w:hAnsi="Times New Roman" w:cs="Times New Roman"/>
                <w:sz w:val="24"/>
                <w:szCs w:val="24"/>
              </w:rPr>
              <w:t xml:space="preserve">243 463 </w:t>
            </w:r>
            <w:r w:rsidR="009C308B" w:rsidRPr="00F83890">
              <w:rPr>
                <w:rFonts w:ascii="Times New Roman" w:hAnsi="Times New Roman" w:cs="Times New Roman"/>
                <w:i/>
                <w:iCs/>
                <w:sz w:val="24"/>
                <w:szCs w:val="24"/>
              </w:rPr>
              <w:t>euro</w:t>
            </w:r>
            <w:r w:rsidR="00B47618" w:rsidRPr="00F83890">
              <w:rPr>
                <w:rFonts w:ascii="Times New Roman" w:hAnsi="Times New Roman" w:cs="Times New Roman"/>
                <w:sz w:val="24"/>
                <w:szCs w:val="24"/>
              </w:rPr>
              <w:t>, kas tiks pieprasīts normatīvajos aktos noteiktajā kārtībā</w:t>
            </w:r>
          </w:p>
        </w:tc>
      </w:tr>
    </w:tbl>
    <w:p w14:paraId="36EA4535" w14:textId="77777777" w:rsidR="00EE435B" w:rsidRPr="00251937" w:rsidRDefault="00EE435B" w:rsidP="00AC2FAF">
      <w:pPr>
        <w:spacing w:after="0" w:line="240" w:lineRule="auto"/>
        <w:rPr>
          <w:rFonts w:ascii="Times New Roman" w:hAnsi="Times New Roman" w:cs="Times New Roman"/>
          <w:sz w:val="24"/>
          <w:szCs w:val="24"/>
        </w:rPr>
      </w:pPr>
    </w:p>
    <w:p w14:paraId="2169AC2C" w14:textId="56668ADE" w:rsidR="00F0164C" w:rsidRPr="00251937" w:rsidRDefault="00F0164C" w:rsidP="00AC2FAF">
      <w:pPr>
        <w:shd w:val="clear" w:color="auto" w:fill="FFFFFF"/>
        <w:spacing w:after="0" w:line="240" w:lineRule="auto"/>
        <w:jc w:val="both"/>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Lietotie saīsinājumi:</w:t>
      </w:r>
    </w:p>
    <w:p w14:paraId="6DFEE32E" w14:textId="46CBB758" w:rsidR="00F0164C" w:rsidRPr="00251937" w:rsidRDefault="00F0164C" w:rsidP="00AC2FAF">
      <w:pPr>
        <w:shd w:val="clear" w:color="auto" w:fill="FFFFFF"/>
        <w:spacing w:after="0" w:line="240" w:lineRule="auto"/>
        <w:jc w:val="both"/>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 xml:space="preserve">SLA – </w:t>
      </w:r>
      <w:r w:rsidR="009403AF" w:rsidRPr="00251937">
        <w:rPr>
          <w:rFonts w:ascii="Times New Roman" w:eastAsia="Times New Roman" w:hAnsi="Times New Roman" w:cs="Times New Roman"/>
          <w:sz w:val="24"/>
          <w:szCs w:val="24"/>
          <w:lang w:eastAsia="lv-LV"/>
        </w:rPr>
        <w:t xml:space="preserve">pakalpojuma līmeņa vienošanās </w:t>
      </w:r>
      <w:r w:rsidRPr="00251937">
        <w:rPr>
          <w:rFonts w:ascii="Times New Roman" w:eastAsia="Times New Roman" w:hAnsi="Times New Roman" w:cs="Times New Roman"/>
          <w:sz w:val="24"/>
          <w:szCs w:val="24"/>
          <w:lang w:eastAsia="lv-LV"/>
        </w:rPr>
        <w:t>(</w:t>
      </w:r>
      <w:proofErr w:type="spellStart"/>
      <w:r w:rsidRPr="00251937">
        <w:rPr>
          <w:rFonts w:ascii="Times New Roman" w:eastAsia="Times New Roman" w:hAnsi="Times New Roman" w:cs="Times New Roman"/>
          <w:sz w:val="24"/>
          <w:szCs w:val="24"/>
          <w:lang w:eastAsia="lv-LV"/>
        </w:rPr>
        <w:t>angl</w:t>
      </w:r>
      <w:proofErr w:type="spellEnd"/>
      <w:r w:rsidRPr="00251937">
        <w:rPr>
          <w:rFonts w:ascii="Times New Roman" w:eastAsia="Times New Roman" w:hAnsi="Times New Roman" w:cs="Times New Roman"/>
          <w:sz w:val="24"/>
          <w:szCs w:val="24"/>
          <w:lang w:eastAsia="lv-LV"/>
        </w:rPr>
        <w:t>. – </w:t>
      </w:r>
      <w:proofErr w:type="spellStart"/>
      <w:r w:rsidRPr="00251937">
        <w:rPr>
          <w:rFonts w:ascii="Times New Roman" w:eastAsia="Times New Roman" w:hAnsi="Times New Roman" w:cs="Times New Roman"/>
          <w:i/>
          <w:iCs/>
          <w:sz w:val="24"/>
          <w:szCs w:val="24"/>
          <w:lang w:eastAsia="lv-LV"/>
        </w:rPr>
        <w:t>Service</w:t>
      </w:r>
      <w:proofErr w:type="spellEnd"/>
      <w:r w:rsidRPr="00251937">
        <w:rPr>
          <w:rFonts w:ascii="Times New Roman" w:eastAsia="Times New Roman" w:hAnsi="Times New Roman" w:cs="Times New Roman"/>
          <w:i/>
          <w:iCs/>
          <w:sz w:val="24"/>
          <w:szCs w:val="24"/>
          <w:lang w:eastAsia="lv-LV"/>
        </w:rPr>
        <w:t xml:space="preserve"> </w:t>
      </w:r>
      <w:proofErr w:type="spellStart"/>
      <w:r w:rsidRPr="00251937">
        <w:rPr>
          <w:rFonts w:ascii="Times New Roman" w:eastAsia="Times New Roman" w:hAnsi="Times New Roman" w:cs="Times New Roman"/>
          <w:i/>
          <w:iCs/>
          <w:sz w:val="24"/>
          <w:szCs w:val="24"/>
          <w:lang w:eastAsia="lv-LV"/>
        </w:rPr>
        <w:t>Level</w:t>
      </w:r>
      <w:proofErr w:type="spellEnd"/>
      <w:r w:rsidRPr="00251937">
        <w:rPr>
          <w:rFonts w:ascii="Times New Roman" w:eastAsia="Times New Roman" w:hAnsi="Times New Roman" w:cs="Times New Roman"/>
          <w:i/>
          <w:iCs/>
          <w:sz w:val="24"/>
          <w:szCs w:val="24"/>
          <w:lang w:eastAsia="lv-LV"/>
        </w:rPr>
        <w:t xml:space="preserve"> </w:t>
      </w:r>
      <w:proofErr w:type="spellStart"/>
      <w:r w:rsidRPr="00251937">
        <w:rPr>
          <w:rFonts w:ascii="Times New Roman" w:eastAsia="Times New Roman" w:hAnsi="Times New Roman" w:cs="Times New Roman"/>
          <w:i/>
          <w:iCs/>
          <w:sz w:val="24"/>
          <w:szCs w:val="24"/>
          <w:lang w:eastAsia="lv-LV"/>
        </w:rPr>
        <w:t>Agreement</w:t>
      </w:r>
      <w:proofErr w:type="spellEnd"/>
      <w:r w:rsidRPr="00251937">
        <w:rPr>
          <w:rFonts w:ascii="Times New Roman" w:eastAsia="Times New Roman" w:hAnsi="Times New Roman" w:cs="Times New Roman"/>
          <w:sz w:val="24"/>
          <w:szCs w:val="24"/>
          <w:lang w:eastAsia="lv-LV"/>
        </w:rPr>
        <w:t xml:space="preserve">) </w:t>
      </w:r>
    </w:p>
    <w:p w14:paraId="665E5BB0" w14:textId="77777777" w:rsidR="00F0164C" w:rsidRPr="00251937" w:rsidRDefault="00F0164C" w:rsidP="00AC2FAF">
      <w:pPr>
        <w:shd w:val="clear" w:color="auto" w:fill="FFFFFF"/>
        <w:spacing w:after="0" w:line="240" w:lineRule="auto"/>
        <w:jc w:val="both"/>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IKT – informācijas un komunikācijas tehnoloģijas</w:t>
      </w:r>
    </w:p>
    <w:p w14:paraId="6FD60E24" w14:textId="77777777" w:rsidR="00EE435B" w:rsidRPr="00251937" w:rsidRDefault="00EE435B" w:rsidP="00EE435B">
      <w:pPr>
        <w:shd w:val="clear" w:color="auto" w:fill="FFFFFF"/>
        <w:spacing w:after="60" w:line="240" w:lineRule="auto"/>
        <w:jc w:val="both"/>
        <w:rPr>
          <w:rFonts w:ascii="Times New Roman" w:eastAsia="Times New Roman" w:hAnsi="Times New Roman" w:cs="Times New Roman"/>
          <w:sz w:val="24"/>
          <w:szCs w:val="24"/>
          <w:lang w:eastAsia="lv-LV"/>
        </w:rPr>
      </w:pPr>
    </w:p>
    <w:p w14:paraId="4CF05211" w14:textId="577648DC" w:rsidR="00F0164C" w:rsidRPr="00251937" w:rsidRDefault="00F0164C" w:rsidP="00AC2FAF">
      <w:pPr>
        <w:shd w:val="clear" w:color="auto" w:fill="FFFFFF"/>
        <w:spacing w:after="0" w:line="240" w:lineRule="auto"/>
        <w:ind w:left="198" w:hanging="198"/>
        <w:jc w:val="both"/>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Piezīmes.</w:t>
      </w:r>
    </w:p>
    <w:p w14:paraId="3A893BEE" w14:textId="343BB584" w:rsidR="00F0164C" w:rsidRPr="00251937" w:rsidRDefault="00F0164C" w:rsidP="00AC2FAF">
      <w:pPr>
        <w:shd w:val="clear" w:color="auto" w:fill="FFFFFF"/>
        <w:spacing w:after="0" w:line="240" w:lineRule="auto"/>
        <w:ind w:left="198" w:hanging="198"/>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 xml:space="preserve">1. Saskaņā ar </w:t>
      </w:r>
      <w:r w:rsidR="00FC3796" w:rsidRPr="00251937">
        <w:rPr>
          <w:rFonts w:ascii="Times New Roman" w:eastAsia="Times New Roman" w:hAnsi="Times New Roman" w:cs="Times New Roman"/>
          <w:sz w:val="24"/>
          <w:szCs w:val="24"/>
          <w:lang w:eastAsia="lv-LV"/>
        </w:rPr>
        <w:t xml:space="preserve">informatīvajā ziņojumā </w:t>
      </w:r>
      <w:r w:rsidRPr="00251937">
        <w:rPr>
          <w:rFonts w:ascii="Times New Roman" w:eastAsia="Times New Roman" w:hAnsi="Times New Roman" w:cs="Times New Roman"/>
          <w:sz w:val="24"/>
          <w:szCs w:val="24"/>
          <w:lang w:eastAsia="lv-LV"/>
        </w:rPr>
        <w:t>"Par valsts pārvaldes informācijas un komunikācijas tehnoloģiju koplietošanas pakalpojumu attīstības plānošanu un finansēšanu" (pieņemts zināšanai Ministru kabineta 2022.</w:t>
      </w:r>
      <w:r w:rsidR="00864506" w:rsidRPr="00251937">
        <w:rPr>
          <w:rFonts w:ascii="Times New Roman" w:eastAsia="Times New Roman" w:hAnsi="Times New Roman" w:cs="Times New Roman"/>
          <w:sz w:val="24"/>
          <w:szCs w:val="24"/>
          <w:lang w:eastAsia="lv-LV"/>
        </w:rPr>
        <w:t> </w:t>
      </w:r>
      <w:r w:rsidRPr="00251937">
        <w:rPr>
          <w:rFonts w:ascii="Times New Roman" w:eastAsia="Times New Roman" w:hAnsi="Times New Roman" w:cs="Times New Roman"/>
          <w:sz w:val="24"/>
          <w:szCs w:val="24"/>
          <w:lang w:eastAsia="lv-LV"/>
        </w:rPr>
        <w:t>gada 7. jūnija sēdē (prot. Nr. 30 29. §)) definētajām centralizēto funkciju un IKT koplietošanas pakalpojumu finansēšanas pieejām.</w:t>
      </w:r>
    </w:p>
    <w:p w14:paraId="6B6C3DE5" w14:textId="10F9B1FC" w:rsidR="00E223C7" w:rsidRPr="00251937" w:rsidRDefault="00F0164C" w:rsidP="00AC2FAF">
      <w:pPr>
        <w:shd w:val="clear" w:color="auto" w:fill="FFFFFF"/>
        <w:spacing w:after="0" w:line="240" w:lineRule="auto"/>
        <w:ind w:left="198" w:hanging="198"/>
        <w:rPr>
          <w:rFonts w:ascii="Times New Roman" w:eastAsia="Times New Roman" w:hAnsi="Times New Roman" w:cs="Times New Roman"/>
          <w:sz w:val="24"/>
          <w:szCs w:val="24"/>
          <w:lang w:eastAsia="lv-LV"/>
        </w:rPr>
      </w:pPr>
      <w:r w:rsidRPr="00251937">
        <w:rPr>
          <w:rFonts w:ascii="Times New Roman" w:eastAsia="Times New Roman" w:hAnsi="Times New Roman" w:cs="Times New Roman"/>
          <w:sz w:val="24"/>
          <w:szCs w:val="24"/>
          <w:lang w:eastAsia="lv-LV"/>
        </w:rPr>
        <w:t>2. Aizpilda, ja 7. punktā norādītā izvēlētā finansēšanas pieeja paredz, ka pakalpojuma uzturēšanu pakalpojuma sniedzējs nevar nodrošināt atbilstoši esošajiem budžeta līdzekļiem un ir nepieciešama finansējuma pārdale no pakalpojuma izmantotājiem (citām valsts budžeta iestādēm) vai ir nepieciešams papildu valsts budžeta finansējums, kas tiks pieprasīts normatīvajos aktos noteiktajā kārtībā</w:t>
      </w:r>
      <w:r w:rsidR="00CF4022" w:rsidRPr="00251937">
        <w:rPr>
          <w:rFonts w:ascii="Times New Roman" w:eastAsia="Times New Roman" w:hAnsi="Times New Roman" w:cs="Times New Roman"/>
          <w:sz w:val="24"/>
          <w:szCs w:val="24"/>
          <w:lang w:eastAsia="lv-LV"/>
        </w:rPr>
        <w:t>.</w:t>
      </w:r>
      <w:r w:rsidR="00251937" w:rsidRPr="00251937">
        <w:rPr>
          <w:rFonts w:ascii="Times New Roman" w:hAnsi="Times New Roman" w:cs="Times New Roman"/>
          <w:sz w:val="24"/>
          <w:szCs w:val="24"/>
        </w:rPr>
        <w:t>"</w:t>
      </w:r>
    </w:p>
    <w:sectPr w:rsidR="00E223C7" w:rsidRPr="00251937" w:rsidSect="00251937">
      <w:headerReference w:type="default" r:id="rId11"/>
      <w:footerReference w:type="default" r:id="rId12"/>
      <w:footerReference w:type="firs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0573" w14:textId="77777777" w:rsidR="00026578" w:rsidRDefault="00026578" w:rsidP="00E524B7">
      <w:pPr>
        <w:spacing w:after="0" w:line="240" w:lineRule="auto"/>
      </w:pPr>
      <w:r>
        <w:separator/>
      </w:r>
    </w:p>
  </w:endnote>
  <w:endnote w:type="continuationSeparator" w:id="0">
    <w:p w14:paraId="3D718AAC" w14:textId="77777777" w:rsidR="00026578" w:rsidRDefault="00026578" w:rsidP="00E524B7">
      <w:pPr>
        <w:spacing w:after="0" w:line="240" w:lineRule="auto"/>
      </w:pPr>
      <w:r>
        <w:continuationSeparator/>
      </w:r>
    </w:p>
  </w:endnote>
  <w:endnote w:type="continuationNotice" w:id="1">
    <w:p w14:paraId="3AA69ECD" w14:textId="77777777" w:rsidR="00026578" w:rsidRDefault="00026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C5FC" w14:textId="37D88618" w:rsidR="0062251B" w:rsidRPr="00AC2FAF" w:rsidRDefault="0062251B">
    <w:pPr>
      <w:pStyle w:val="Kjene"/>
      <w:rPr>
        <w:rFonts w:ascii="Times New Roman" w:hAnsi="Times New Roman" w:cs="Times New Roman"/>
        <w:sz w:val="16"/>
        <w:szCs w:val="16"/>
      </w:rPr>
    </w:pPr>
    <w:r w:rsidRPr="00087F53">
      <w:rPr>
        <w:rFonts w:ascii="Times New Roman" w:hAnsi="Times New Roman" w:cs="Times New Roman"/>
        <w:sz w:val="16"/>
        <w:szCs w:val="16"/>
      </w:rPr>
      <w:t>R</w:t>
    </w:r>
    <w:r w:rsidR="00135177">
      <w:rPr>
        <w:rFonts w:ascii="Times New Roman" w:hAnsi="Times New Roman" w:cs="Times New Roman"/>
        <w:sz w:val="16"/>
        <w:szCs w:val="16"/>
      </w:rPr>
      <w:t>2623</w:t>
    </w:r>
    <w:r w:rsidRPr="00087F53">
      <w:rPr>
        <w:rFonts w:ascii="Times New Roman" w:hAnsi="Times New Roman" w:cs="Times New Roman"/>
        <w:sz w:val="16"/>
        <w:szCs w:val="16"/>
      </w:rPr>
      <w:t>_p2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6C12" w14:textId="2D9C8850" w:rsidR="0062251B" w:rsidRPr="00AC2FAF" w:rsidRDefault="0062251B">
    <w:pPr>
      <w:pStyle w:val="Kjene"/>
      <w:rPr>
        <w:rFonts w:ascii="Times New Roman" w:hAnsi="Times New Roman" w:cs="Times New Roman"/>
        <w:sz w:val="16"/>
        <w:szCs w:val="16"/>
      </w:rPr>
    </w:pPr>
    <w:r w:rsidRPr="00AC2FAF">
      <w:rPr>
        <w:rFonts w:ascii="Times New Roman" w:hAnsi="Times New Roman" w:cs="Times New Roman"/>
        <w:sz w:val="16"/>
        <w:szCs w:val="16"/>
      </w:rPr>
      <w:t>R1503_4p2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BC43" w14:textId="77777777" w:rsidR="00026578" w:rsidRDefault="00026578" w:rsidP="00E524B7">
      <w:pPr>
        <w:spacing w:after="0" w:line="240" w:lineRule="auto"/>
      </w:pPr>
      <w:r>
        <w:separator/>
      </w:r>
    </w:p>
  </w:footnote>
  <w:footnote w:type="continuationSeparator" w:id="0">
    <w:p w14:paraId="3F314070" w14:textId="77777777" w:rsidR="00026578" w:rsidRDefault="00026578" w:rsidP="00E524B7">
      <w:pPr>
        <w:spacing w:after="0" w:line="240" w:lineRule="auto"/>
      </w:pPr>
      <w:r>
        <w:continuationSeparator/>
      </w:r>
    </w:p>
  </w:footnote>
  <w:footnote w:type="continuationNotice" w:id="1">
    <w:p w14:paraId="127DA201" w14:textId="77777777" w:rsidR="00026578" w:rsidRDefault="000265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00446281"/>
      <w:docPartObj>
        <w:docPartGallery w:val="Page Numbers (Top of Page)"/>
        <w:docPartUnique/>
      </w:docPartObj>
    </w:sdtPr>
    <w:sdtEndPr>
      <w:rPr>
        <w:noProof/>
        <w:sz w:val="24"/>
        <w:szCs w:val="24"/>
      </w:rPr>
    </w:sdtEndPr>
    <w:sdtContent>
      <w:p w14:paraId="5A3719AC" w14:textId="3F71D70E" w:rsidR="0062251B" w:rsidRPr="00AC2FAF" w:rsidRDefault="0062251B" w:rsidP="00AC2FAF">
        <w:pPr>
          <w:pStyle w:val="Galvene"/>
          <w:jc w:val="center"/>
          <w:rPr>
            <w:rFonts w:ascii="Times New Roman" w:hAnsi="Times New Roman" w:cs="Times New Roman"/>
            <w:sz w:val="24"/>
            <w:szCs w:val="24"/>
          </w:rPr>
        </w:pPr>
        <w:r w:rsidRPr="00AC2FAF">
          <w:rPr>
            <w:rFonts w:ascii="Times New Roman" w:hAnsi="Times New Roman" w:cs="Times New Roman"/>
            <w:sz w:val="24"/>
            <w:szCs w:val="24"/>
          </w:rPr>
          <w:fldChar w:fldCharType="begin"/>
        </w:r>
        <w:r w:rsidRPr="00AC2FAF">
          <w:rPr>
            <w:rFonts w:ascii="Times New Roman" w:hAnsi="Times New Roman" w:cs="Times New Roman"/>
            <w:sz w:val="24"/>
            <w:szCs w:val="24"/>
          </w:rPr>
          <w:instrText xml:space="preserve"> PAGE   \* MERGEFORMAT </w:instrText>
        </w:r>
        <w:r w:rsidRPr="00AC2FAF">
          <w:rPr>
            <w:rFonts w:ascii="Times New Roman" w:hAnsi="Times New Roman" w:cs="Times New Roman"/>
            <w:sz w:val="24"/>
            <w:szCs w:val="24"/>
          </w:rPr>
          <w:fldChar w:fldCharType="separate"/>
        </w:r>
        <w:r w:rsidR="000A01A9">
          <w:rPr>
            <w:rFonts w:ascii="Times New Roman" w:hAnsi="Times New Roman" w:cs="Times New Roman"/>
            <w:noProof/>
            <w:sz w:val="24"/>
            <w:szCs w:val="24"/>
          </w:rPr>
          <w:t>3</w:t>
        </w:r>
        <w:r w:rsidRPr="00AC2FAF">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4CAF"/>
    <w:multiLevelType w:val="multilevel"/>
    <w:tmpl w:val="5658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C747A1"/>
    <w:multiLevelType w:val="hybridMultilevel"/>
    <w:tmpl w:val="647C72BA"/>
    <w:lvl w:ilvl="0" w:tplc="04260001">
      <w:start w:val="1"/>
      <w:numFmt w:val="bullet"/>
      <w:lvlText w:val=""/>
      <w:lvlJc w:val="left"/>
      <w:pPr>
        <w:ind w:left="1130" w:hanging="360"/>
      </w:pPr>
      <w:rPr>
        <w:rFonts w:ascii="Symbol" w:hAnsi="Symbol" w:hint="default"/>
      </w:rPr>
    </w:lvl>
    <w:lvl w:ilvl="1" w:tplc="04260003">
      <w:start w:val="1"/>
      <w:numFmt w:val="bullet"/>
      <w:lvlText w:val="o"/>
      <w:lvlJc w:val="left"/>
      <w:pPr>
        <w:ind w:left="1850" w:hanging="360"/>
      </w:pPr>
      <w:rPr>
        <w:rFonts w:ascii="Courier New" w:hAnsi="Courier New" w:cs="Courier New" w:hint="default"/>
      </w:rPr>
    </w:lvl>
    <w:lvl w:ilvl="2" w:tplc="04260005">
      <w:start w:val="1"/>
      <w:numFmt w:val="bullet"/>
      <w:lvlText w:val=""/>
      <w:lvlJc w:val="left"/>
      <w:pPr>
        <w:ind w:left="2570" w:hanging="360"/>
      </w:pPr>
      <w:rPr>
        <w:rFonts w:ascii="Wingdings" w:hAnsi="Wingdings" w:hint="default"/>
      </w:rPr>
    </w:lvl>
    <w:lvl w:ilvl="3" w:tplc="04260001">
      <w:start w:val="1"/>
      <w:numFmt w:val="bullet"/>
      <w:lvlText w:val=""/>
      <w:lvlJc w:val="left"/>
      <w:pPr>
        <w:ind w:left="3290" w:hanging="360"/>
      </w:pPr>
      <w:rPr>
        <w:rFonts w:ascii="Symbol" w:hAnsi="Symbol" w:hint="default"/>
      </w:rPr>
    </w:lvl>
    <w:lvl w:ilvl="4" w:tplc="04260003">
      <w:start w:val="1"/>
      <w:numFmt w:val="bullet"/>
      <w:lvlText w:val="o"/>
      <w:lvlJc w:val="left"/>
      <w:pPr>
        <w:ind w:left="4010" w:hanging="360"/>
      </w:pPr>
      <w:rPr>
        <w:rFonts w:ascii="Courier New" w:hAnsi="Courier New" w:cs="Courier New" w:hint="default"/>
      </w:rPr>
    </w:lvl>
    <w:lvl w:ilvl="5" w:tplc="04260005">
      <w:start w:val="1"/>
      <w:numFmt w:val="bullet"/>
      <w:lvlText w:val=""/>
      <w:lvlJc w:val="left"/>
      <w:pPr>
        <w:ind w:left="4730" w:hanging="360"/>
      </w:pPr>
      <w:rPr>
        <w:rFonts w:ascii="Wingdings" w:hAnsi="Wingdings" w:hint="default"/>
      </w:rPr>
    </w:lvl>
    <w:lvl w:ilvl="6" w:tplc="04260001">
      <w:start w:val="1"/>
      <w:numFmt w:val="bullet"/>
      <w:lvlText w:val=""/>
      <w:lvlJc w:val="left"/>
      <w:pPr>
        <w:ind w:left="5450" w:hanging="360"/>
      </w:pPr>
      <w:rPr>
        <w:rFonts w:ascii="Symbol" w:hAnsi="Symbol" w:hint="default"/>
      </w:rPr>
    </w:lvl>
    <w:lvl w:ilvl="7" w:tplc="04260003">
      <w:start w:val="1"/>
      <w:numFmt w:val="bullet"/>
      <w:lvlText w:val="o"/>
      <w:lvlJc w:val="left"/>
      <w:pPr>
        <w:ind w:left="6170" w:hanging="360"/>
      </w:pPr>
      <w:rPr>
        <w:rFonts w:ascii="Courier New" w:hAnsi="Courier New" w:cs="Courier New" w:hint="default"/>
      </w:rPr>
    </w:lvl>
    <w:lvl w:ilvl="8" w:tplc="04260005">
      <w:start w:val="1"/>
      <w:numFmt w:val="bullet"/>
      <w:lvlText w:val=""/>
      <w:lvlJc w:val="left"/>
      <w:pPr>
        <w:ind w:left="6890" w:hanging="360"/>
      </w:pPr>
      <w:rPr>
        <w:rFonts w:ascii="Wingdings" w:hAnsi="Wingdings" w:hint="default"/>
      </w:rPr>
    </w:lvl>
  </w:abstractNum>
  <w:abstractNum w:abstractNumId="2" w15:restartNumberingAfterBreak="0">
    <w:nsid w:val="6CC2232B"/>
    <w:multiLevelType w:val="multilevel"/>
    <w:tmpl w:val="A2AA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4C"/>
    <w:rsid w:val="00000E2E"/>
    <w:rsid w:val="0000354D"/>
    <w:rsid w:val="00005F95"/>
    <w:rsid w:val="000159B6"/>
    <w:rsid w:val="00026578"/>
    <w:rsid w:val="000268B8"/>
    <w:rsid w:val="00030C4A"/>
    <w:rsid w:val="00032141"/>
    <w:rsid w:val="000500F7"/>
    <w:rsid w:val="000512AA"/>
    <w:rsid w:val="00052F48"/>
    <w:rsid w:val="00056C09"/>
    <w:rsid w:val="0006753E"/>
    <w:rsid w:val="000832C7"/>
    <w:rsid w:val="00085947"/>
    <w:rsid w:val="00091088"/>
    <w:rsid w:val="000A01A9"/>
    <w:rsid w:val="000A4EFF"/>
    <w:rsid w:val="000A58F6"/>
    <w:rsid w:val="000B1D3C"/>
    <w:rsid w:val="000B210F"/>
    <w:rsid w:val="000B454A"/>
    <w:rsid w:val="000C074B"/>
    <w:rsid w:val="000D05CF"/>
    <w:rsid w:val="000D2C9A"/>
    <w:rsid w:val="000D5C1A"/>
    <w:rsid w:val="000D5E9A"/>
    <w:rsid w:val="000D7ADE"/>
    <w:rsid w:val="000E7C86"/>
    <w:rsid w:val="000F026F"/>
    <w:rsid w:val="000F11F8"/>
    <w:rsid w:val="001111D3"/>
    <w:rsid w:val="001114EE"/>
    <w:rsid w:val="001128C6"/>
    <w:rsid w:val="0011488B"/>
    <w:rsid w:val="00117963"/>
    <w:rsid w:val="00120A8F"/>
    <w:rsid w:val="00122E3F"/>
    <w:rsid w:val="001232F6"/>
    <w:rsid w:val="001236BE"/>
    <w:rsid w:val="00124B11"/>
    <w:rsid w:val="001269ED"/>
    <w:rsid w:val="00131D21"/>
    <w:rsid w:val="00135177"/>
    <w:rsid w:val="0013518A"/>
    <w:rsid w:val="0014058C"/>
    <w:rsid w:val="00150ADE"/>
    <w:rsid w:val="00154811"/>
    <w:rsid w:val="00160331"/>
    <w:rsid w:val="001633AE"/>
    <w:rsid w:val="00164464"/>
    <w:rsid w:val="00167DCC"/>
    <w:rsid w:val="00171050"/>
    <w:rsid w:val="00176D86"/>
    <w:rsid w:val="00185AEC"/>
    <w:rsid w:val="001928BB"/>
    <w:rsid w:val="00195196"/>
    <w:rsid w:val="001A6FED"/>
    <w:rsid w:val="001B1879"/>
    <w:rsid w:val="001B3A4E"/>
    <w:rsid w:val="001C3FCC"/>
    <w:rsid w:val="001C4144"/>
    <w:rsid w:val="001D5B0C"/>
    <w:rsid w:val="001E5445"/>
    <w:rsid w:val="001E6BCA"/>
    <w:rsid w:val="001F0A26"/>
    <w:rsid w:val="001F24B5"/>
    <w:rsid w:val="001F63E9"/>
    <w:rsid w:val="0020066F"/>
    <w:rsid w:val="0023230E"/>
    <w:rsid w:val="0024580E"/>
    <w:rsid w:val="002462DA"/>
    <w:rsid w:val="00251937"/>
    <w:rsid w:val="00262EB1"/>
    <w:rsid w:val="00263DCF"/>
    <w:rsid w:val="0027231C"/>
    <w:rsid w:val="0028119B"/>
    <w:rsid w:val="00287054"/>
    <w:rsid w:val="00290B62"/>
    <w:rsid w:val="00293AD2"/>
    <w:rsid w:val="0029425F"/>
    <w:rsid w:val="002A1135"/>
    <w:rsid w:val="002A2EB3"/>
    <w:rsid w:val="002B1D87"/>
    <w:rsid w:val="002B3B73"/>
    <w:rsid w:val="002B470F"/>
    <w:rsid w:val="002B48B4"/>
    <w:rsid w:val="002B5CFF"/>
    <w:rsid w:val="002D6144"/>
    <w:rsid w:val="002E1131"/>
    <w:rsid w:val="002E6475"/>
    <w:rsid w:val="002F300C"/>
    <w:rsid w:val="002F6635"/>
    <w:rsid w:val="002F7B07"/>
    <w:rsid w:val="00300F9D"/>
    <w:rsid w:val="00310D03"/>
    <w:rsid w:val="00312831"/>
    <w:rsid w:val="0031320C"/>
    <w:rsid w:val="00323E05"/>
    <w:rsid w:val="003243F2"/>
    <w:rsid w:val="00324A07"/>
    <w:rsid w:val="003262B0"/>
    <w:rsid w:val="00331613"/>
    <w:rsid w:val="003352E1"/>
    <w:rsid w:val="003507F2"/>
    <w:rsid w:val="00360216"/>
    <w:rsid w:val="00363CF6"/>
    <w:rsid w:val="00372FBB"/>
    <w:rsid w:val="00375685"/>
    <w:rsid w:val="00376EF3"/>
    <w:rsid w:val="003856C8"/>
    <w:rsid w:val="00386EF9"/>
    <w:rsid w:val="00387B07"/>
    <w:rsid w:val="003902F3"/>
    <w:rsid w:val="0039771F"/>
    <w:rsid w:val="003A3C66"/>
    <w:rsid w:val="003A5632"/>
    <w:rsid w:val="003C3732"/>
    <w:rsid w:val="003C6482"/>
    <w:rsid w:val="003D1D7D"/>
    <w:rsid w:val="003F6AAB"/>
    <w:rsid w:val="00400CF4"/>
    <w:rsid w:val="004144A6"/>
    <w:rsid w:val="004205FB"/>
    <w:rsid w:val="00424908"/>
    <w:rsid w:val="00424A0B"/>
    <w:rsid w:val="004278D2"/>
    <w:rsid w:val="00440060"/>
    <w:rsid w:val="0044140B"/>
    <w:rsid w:val="004420FD"/>
    <w:rsid w:val="00444408"/>
    <w:rsid w:val="00454C49"/>
    <w:rsid w:val="00463A86"/>
    <w:rsid w:val="00463AE3"/>
    <w:rsid w:val="0046503E"/>
    <w:rsid w:val="0049185E"/>
    <w:rsid w:val="004B5639"/>
    <w:rsid w:val="004B7B66"/>
    <w:rsid w:val="004C52AF"/>
    <w:rsid w:val="004D3ED5"/>
    <w:rsid w:val="004E1DA2"/>
    <w:rsid w:val="004E592C"/>
    <w:rsid w:val="004F3B60"/>
    <w:rsid w:val="004F6F02"/>
    <w:rsid w:val="00503B36"/>
    <w:rsid w:val="00514FDA"/>
    <w:rsid w:val="00515EED"/>
    <w:rsid w:val="005201AC"/>
    <w:rsid w:val="0052265F"/>
    <w:rsid w:val="005256B9"/>
    <w:rsid w:val="00525A98"/>
    <w:rsid w:val="00533150"/>
    <w:rsid w:val="005460B2"/>
    <w:rsid w:val="00547F3C"/>
    <w:rsid w:val="00553653"/>
    <w:rsid w:val="00556964"/>
    <w:rsid w:val="00560370"/>
    <w:rsid w:val="0056678A"/>
    <w:rsid w:val="00574334"/>
    <w:rsid w:val="0058584E"/>
    <w:rsid w:val="0058778D"/>
    <w:rsid w:val="00591BE6"/>
    <w:rsid w:val="00596322"/>
    <w:rsid w:val="005A1090"/>
    <w:rsid w:val="005A6CCA"/>
    <w:rsid w:val="005B3DDF"/>
    <w:rsid w:val="005B44A7"/>
    <w:rsid w:val="005C1326"/>
    <w:rsid w:val="005C49A8"/>
    <w:rsid w:val="005C57D8"/>
    <w:rsid w:val="005D1075"/>
    <w:rsid w:val="005D15E4"/>
    <w:rsid w:val="005D692D"/>
    <w:rsid w:val="005F245F"/>
    <w:rsid w:val="00600770"/>
    <w:rsid w:val="00611D9C"/>
    <w:rsid w:val="00621ADC"/>
    <w:rsid w:val="0062251B"/>
    <w:rsid w:val="0062255F"/>
    <w:rsid w:val="00624350"/>
    <w:rsid w:val="00645419"/>
    <w:rsid w:val="00656791"/>
    <w:rsid w:val="006618BF"/>
    <w:rsid w:val="006703AF"/>
    <w:rsid w:val="006747E8"/>
    <w:rsid w:val="006759A9"/>
    <w:rsid w:val="00682836"/>
    <w:rsid w:val="00684075"/>
    <w:rsid w:val="006843D4"/>
    <w:rsid w:val="00690AAD"/>
    <w:rsid w:val="0069519F"/>
    <w:rsid w:val="006A49CE"/>
    <w:rsid w:val="006B33DA"/>
    <w:rsid w:val="006B716E"/>
    <w:rsid w:val="006D3041"/>
    <w:rsid w:val="006F044F"/>
    <w:rsid w:val="006F1089"/>
    <w:rsid w:val="006F7207"/>
    <w:rsid w:val="00700DCD"/>
    <w:rsid w:val="007044C7"/>
    <w:rsid w:val="0070557B"/>
    <w:rsid w:val="00710438"/>
    <w:rsid w:val="007114AA"/>
    <w:rsid w:val="00712831"/>
    <w:rsid w:val="00723B1E"/>
    <w:rsid w:val="00724A26"/>
    <w:rsid w:val="00730855"/>
    <w:rsid w:val="0073266B"/>
    <w:rsid w:val="00733511"/>
    <w:rsid w:val="007365F1"/>
    <w:rsid w:val="00737C20"/>
    <w:rsid w:val="00740CDF"/>
    <w:rsid w:val="0074120A"/>
    <w:rsid w:val="007462DB"/>
    <w:rsid w:val="0076618F"/>
    <w:rsid w:val="00766A20"/>
    <w:rsid w:val="007829CF"/>
    <w:rsid w:val="00784FA5"/>
    <w:rsid w:val="00785A8F"/>
    <w:rsid w:val="00793284"/>
    <w:rsid w:val="007A11A1"/>
    <w:rsid w:val="007A16C2"/>
    <w:rsid w:val="007B3651"/>
    <w:rsid w:val="007D116B"/>
    <w:rsid w:val="007D774E"/>
    <w:rsid w:val="007F01D9"/>
    <w:rsid w:val="00812E78"/>
    <w:rsid w:val="0083338C"/>
    <w:rsid w:val="0085475C"/>
    <w:rsid w:val="008561A6"/>
    <w:rsid w:val="00864506"/>
    <w:rsid w:val="00865903"/>
    <w:rsid w:val="008739FD"/>
    <w:rsid w:val="00875D36"/>
    <w:rsid w:val="0088059A"/>
    <w:rsid w:val="00885913"/>
    <w:rsid w:val="00887CA3"/>
    <w:rsid w:val="0089033F"/>
    <w:rsid w:val="008914CF"/>
    <w:rsid w:val="00892E81"/>
    <w:rsid w:val="008A0A66"/>
    <w:rsid w:val="008A15FD"/>
    <w:rsid w:val="008A498F"/>
    <w:rsid w:val="008A6CAB"/>
    <w:rsid w:val="008C119B"/>
    <w:rsid w:val="008C2E00"/>
    <w:rsid w:val="008C3548"/>
    <w:rsid w:val="008D0E5D"/>
    <w:rsid w:val="008D5492"/>
    <w:rsid w:val="008D5CC6"/>
    <w:rsid w:val="008D6877"/>
    <w:rsid w:val="008E1003"/>
    <w:rsid w:val="00901B4F"/>
    <w:rsid w:val="00902972"/>
    <w:rsid w:val="009064D4"/>
    <w:rsid w:val="009066C0"/>
    <w:rsid w:val="00907909"/>
    <w:rsid w:val="00920FBD"/>
    <w:rsid w:val="0092639E"/>
    <w:rsid w:val="009403AF"/>
    <w:rsid w:val="00951C41"/>
    <w:rsid w:val="009572BE"/>
    <w:rsid w:val="009613E6"/>
    <w:rsid w:val="00965C12"/>
    <w:rsid w:val="0097366E"/>
    <w:rsid w:val="009807B4"/>
    <w:rsid w:val="00981E21"/>
    <w:rsid w:val="00982EB1"/>
    <w:rsid w:val="009955C0"/>
    <w:rsid w:val="009A71C9"/>
    <w:rsid w:val="009B15EA"/>
    <w:rsid w:val="009C308B"/>
    <w:rsid w:val="009D32AC"/>
    <w:rsid w:val="009D32FA"/>
    <w:rsid w:val="009E1A7C"/>
    <w:rsid w:val="00A0589A"/>
    <w:rsid w:val="00A078EF"/>
    <w:rsid w:val="00A1401D"/>
    <w:rsid w:val="00A2278E"/>
    <w:rsid w:val="00A23743"/>
    <w:rsid w:val="00A2640D"/>
    <w:rsid w:val="00A317FF"/>
    <w:rsid w:val="00A34258"/>
    <w:rsid w:val="00A34F8C"/>
    <w:rsid w:val="00A459CB"/>
    <w:rsid w:val="00A53A7A"/>
    <w:rsid w:val="00A60822"/>
    <w:rsid w:val="00A73396"/>
    <w:rsid w:val="00A86CC6"/>
    <w:rsid w:val="00A90A86"/>
    <w:rsid w:val="00A91847"/>
    <w:rsid w:val="00A93C7C"/>
    <w:rsid w:val="00AA2560"/>
    <w:rsid w:val="00AA5006"/>
    <w:rsid w:val="00AA55E4"/>
    <w:rsid w:val="00AA6A12"/>
    <w:rsid w:val="00AA6C66"/>
    <w:rsid w:val="00AB6F74"/>
    <w:rsid w:val="00AC1E60"/>
    <w:rsid w:val="00AC2FAF"/>
    <w:rsid w:val="00AC70FF"/>
    <w:rsid w:val="00AD7456"/>
    <w:rsid w:val="00AD7FA8"/>
    <w:rsid w:val="00AE14B9"/>
    <w:rsid w:val="00B0304B"/>
    <w:rsid w:val="00B070C0"/>
    <w:rsid w:val="00B1274F"/>
    <w:rsid w:val="00B17A79"/>
    <w:rsid w:val="00B37DC4"/>
    <w:rsid w:val="00B4039D"/>
    <w:rsid w:val="00B41377"/>
    <w:rsid w:val="00B41625"/>
    <w:rsid w:val="00B46157"/>
    <w:rsid w:val="00B47618"/>
    <w:rsid w:val="00B508A1"/>
    <w:rsid w:val="00B605EA"/>
    <w:rsid w:val="00B63E8A"/>
    <w:rsid w:val="00B64A7C"/>
    <w:rsid w:val="00B65C42"/>
    <w:rsid w:val="00B74930"/>
    <w:rsid w:val="00B77608"/>
    <w:rsid w:val="00B92662"/>
    <w:rsid w:val="00B92C0C"/>
    <w:rsid w:val="00BA3C13"/>
    <w:rsid w:val="00BA7C15"/>
    <w:rsid w:val="00BB0FF2"/>
    <w:rsid w:val="00BB1A29"/>
    <w:rsid w:val="00BB20BF"/>
    <w:rsid w:val="00BB3EF2"/>
    <w:rsid w:val="00BB50DE"/>
    <w:rsid w:val="00BD27E5"/>
    <w:rsid w:val="00BD42D0"/>
    <w:rsid w:val="00BE14C1"/>
    <w:rsid w:val="00BE1D90"/>
    <w:rsid w:val="00BE4C18"/>
    <w:rsid w:val="00BE5C20"/>
    <w:rsid w:val="00BF63C4"/>
    <w:rsid w:val="00C0025C"/>
    <w:rsid w:val="00C01108"/>
    <w:rsid w:val="00C05BA5"/>
    <w:rsid w:val="00C1556E"/>
    <w:rsid w:val="00C17FAC"/>
    <w:rsid w:val="00C22AD5"/>
    <w:rsid w:val="00C43FE8"/>
    <w:rsid w:val="00C4586A"/>
    <w:rsid w:val="00C51D97"/>
    <w:rsid w:val="00C55022"/>
    <w:rsid w:val="00C57570"/>
    <w:rsid w:val="00C80BB9"/>
    <w:rsid w:val="00C93086"/>
    <w:rsid w:val="00C95D6C"/>
    <w:rsid w:val="00CB4786"/>
    <w:rsid w:val="00CD0A6B"/>
    <w:rsid w:val="00CD7B8C"/>
    <w:rsid w:val="00CE0A8C"/>
    <w:rsid w:val="00CE426F"/>
    <w:rsid w:val="00CF4022"/>
    <w:rsid w:val="00CF4E4B"/>
    <w:rsid w:val="00D1319D"/>
    <w:rsid w:val="00D17F9F"/>
    <w:rsid w:val="00D20AD8"/>
    <w:rsid w:val="00D252E8"/>
    <w:rsid w:val="00D30DE9"/>
    <w:rsid w:val="00D42923"/>
    <w:rsid w:val="00D45427"/>
    <w:rsid w:val="00D458B4"/>
    <w:rsid w:val="00D503E6"/>
    <w:rsid w:val="00D623F0"/>
    <w:rsid w:val="00D62533"/>
    <w:rsid w:val="00D72836"/>
    <w:rsid w:val="00D74AE0"/>
    <w:rsid w:val="00D75EE3"/>
    <w:rsid w:val="00D802BC"/>
    <w:rsid w:val="00D80A01"/>
    <w:rsid w:val="00DA2A2C"/>
    <w:rsid w:val="00DA56DF"/>
    <w:rsid w:val="00DC06A7"/>
    <w:rsid w:val="00DC0A36"/>
    <w:rsid w:val="00DD36AB"/>
    <w:rsid w:val="00DD71FC"/>
    <w:rsid w:val="00DD7730"/>
    <w:rsid w:val="00DD787B"/>
    <w:rsid w:val="00DE4012"/>
    <w:rsid w:val="00DE6AD4"/>
    <w:rsid w:val="00DE766B"/>
    <w:rsid w:val="00DF0E8F"/>
    <w:rsid w:val="00DF3FFD"/>
    <w:rsid w:val="00E11B6D"/>
    <w:rsid w:val="00E13F60"/>
    <w:rsid w:val="00E14234"/>
    <w:rsid w:val="00E223C7"/>
    <w:rsid w:val="00E2384D"/>
    <w:rsid w:val="00E3031F"/>
    <w:rsid w:val="00E42D5B"/>
    <w:rsid w:val="00E444CF"/>
    <w:rsid w:val="00E457EE"/>
    <w:rsid w:val="00E51C48"/>
    <w:rsid w:val="00E524B7"/>
    <w:rsid w:val="00E555C0"/>
    <w:rsid w:val="00E56964"/>
    <w:rsid w:val="00E66CE8"/>
    <w:rsid w:val="00E712DC"/>
    <w:rsid w:val="00E741C6"/>
    <w:rsid w:val="00E85CFB"/>
    <w:rsid w:val="00E925E2"/>
    <w:rsid w:val="00E972BF"/>
    <w:rsid w:val="00EA5893"/>
    <w:rsid w:val="00EB07D5"/>
    <w:rsid w:val="00EB53CA"/>
    <w:rsid w:val="00EC05E6"/>
    <w:rsid w:val="00EE104C"/>
    <w:rsid w:val="00EE435B"/>
    <w:rsid w:val="00EE43E6"/>
    <w:rsid w:val="00EE4AAB"/>
    <w:rsid w:val="00EE5181"/>
    <w:rsid w:val="00F0164C"/>
    <w:rsid w:val="00F266A5"/>
    <w:rsid w:val="00F26BAC"/>
    <w:rsid w:val="00F34A0D"/>
    <w:rsid w:val="00F34D21"/>
    <w:rsid w:val="00F34DC8"/>
    <w:rsid w:val="00F359B6"/>
    <w:rsid w:val="00F36F33"/>
    <w:rsid w:val="00F40C31"/>
    <w:rsid w:val="00F43992"/>
    <w:rsid w:val="00F50E88"/>
    <w:rsid w:val="00F53484"/>
    <w:rsid w:val="00F571CA"/>
    <w:rsid w:val="00F60F4E"/>
    <w:rsid w:val="00F66E32"/>
    <w:rsid w:val="00F67061"/>
    <w:rsid w:val="00F8187E"/>
    <w:rsid w:val="00F8192A"/>
    <w:rsid w:val="00F83890"/>
    <w:rsid w:val="00F86392"/>
    <w:rsid w:val="00F92337"/>
    <w:rsid w:val="00F96AFC"/>
    <w:rsid w:val="00FA1664"/>
    <w:rsid w:val="00FA172B"/>
    <w:rsid w:val="00FA40A5"/>
    <w:rsid w:val="00FA4234"/>
    <w:rsid w:val="00FB0467"/>
    <w:rsid w:val="00FB2A4C"/>
    <w:rsid w:val="00FB7355"/>
    <w:rsid w:val="00FB7DA6"/>
    <w:rsid w:val="00FC243E"/>
    <w:rsid w:val="00FC3796"/>
    <w:rsid w:val="00FC53B7"/>
    <w:rsid w:val="00FD0EC9"/>
    <w:rsid w:val="00FD55CB"/>
    <w:rsid w:val="00FE35A2"/>
    <w:rsid w:val="00FE5B98"/>
    <w:rsid w:val="00FF633B"/>
    <w:rsid w:val="0AECB126"/>
    <w:rsid w:val="164574B6"/>
    <w:rsid w:val="1A50D3D3"/>
    <w:rsid w:val="1CBC856A"/>
    <w:rsid w:val="1F7F5F03"/>
    <w:rsid w:val="216EF8D3"/>
    <w:rsid w:val="24BE04F6"/>
    <w:rsid w:val="24E4941A"/>
    <w:rsid w:val="28532058"/>
    <w:rsid w:val="347ADB9F"/>
    <w:rsid w:val="3ABC15EB"/>
    <w:rsid w:val="3D425366"/>
    <w:rsid w:val="43D58393"/>
    <w:rsid w:val="45C6F5FB"/>
    <w:rsid w:val="47F802FB"/>
    <w:rsid w:val="4B97B8B1"/>
    <w:rsid w:val="54395F10"/>
    <w:rsid w:val="5857225A"/>
    <w:rsid w:val="5E5D825C"/>
    <w:rsid w:val="639C83BD"/>
    <w:rsid w:val="6B9467AB"/>
    <w:rsid w:val="6BE22304"/>
    <w:rsid w:val="6E2EE5F0"/>
    <w:rsid w:val="6E3B8AE3"/>
    <w:rsid w:val="7AC6A54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C8E5"/>
  <w15:chartTrackingRefBased/>
  <w15:docId w15:val="{0BE98B39-5979-4DC3-B8A3-57EF6B91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F016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uiPriority w:val="99"/>
    <w:unhideWhenUsed/>
    <w:rsid w:val="000B1D3C"/>
    <w:pPr>
      <w:spacing w:after="0" w:line="240" w:lineRule="auto"/>
      <w:jc w:val="both"/>
    </w:pPr>
    <w:rPr>
      <w:rFonts w:ascii="Times New Roman" w:eastAsia="Times New Roman" w:hAnsi="Times New Roman" w:cs="Times New Roman"/>
      <w:color w:val="333333"/>
      <w:sz w:val="20"/>
      <w:szCs w:val="20"/>
    </w:rPr>
  </w:style>
  <w:style w:type="character" w:customStyle="1" w:styleId="KomentratekstsRakstz">
    <w:name w:val="Komentāra teksts Rakstz."/>
    <w:basedOn w:val="Noklusjumarindkopasfonts"/>
    <w:link w:val="Komentrateksts"/>
    <w:uiPriority w:val="99"/>
    <w:rsid w:val="000B1D3C"/>
    <w:rPr>
      <w:rFonts w:ascii="Times New Roman" w:eastAsia="Times New Roman" w:hAnsi="Times New Roman" w:cs="Times New Roman"/>
      <w:color w:val="333333"/>
      <w:sz w:val="20"/>
      <w:szCs w:val="20"/>
    </w:rPr>
  </w:style>
  <w:style w:type="character" w:styleId="Komentraatsauce">
    <w:name w:val="annotation reference"/>
    <w:basedOn w:val="Noklusjumarindkopasfonts"/>
    <w:uiPriority w:val="99"/>
    <w:semiHidden/>
    <w:unhideWhenUsed/>
    <w:rsid w:val="000B1D3C"/>
    <w:rPr>
      <w:sz w:val="16"/>
      <w:szCs w:val="16"/>
    </w:rPr>
  </w:style>
  <w:style w:type="character" w:customStyle="1" w:styleId="ui-provider">
    <w:name w:val="ui-provider"/>
    <w:basedOn w:val="Noklusjumarindkopasfonts"/>
    <w:rsid w:val="003262B0"/>
  </w:style>
  <w:style w:type="character" w:customStyle="1" w:styleId="normaltextrun">
    <w:name w:val="normaltextrun"/>
    <w:basedOn w:val="Noklusjumarindkopasfonts"/>
    <w:rsid w:val="00B4039D"/>
  </w:style>
  <w:style w:type="character" w:customStyle="1" w:styleId="findhit">
    <w:name w:val="findhit"/>
    <w:basedOn w:val="Noklusjumarindkopasfonts"/>
    <w:rsid w:val="00B4039D"/>
  </w:style>
  <w:style w:type="character" w:customStyle="1" w:styleId="eop">
    <w:name w:val="eop"/>
    <w:basedOn w:val="Noklusjumarindkopasfonts"/>
    <w:rsid w:val="00907909"/>
  </w:style>
  <w:style w:type="paragraph" w:styleId="Komentratma">
    <w:name w:val="annotation subject"/>
    <w:basedOn w:val="Komentrateksts"/>
    <w:next w:val="Komentrateksts"/>
    <w:link w:val="KomentratmaRakstz"/>
    <w:uiPriority w:val="99"/>
    <w:semiHidden/>
    <w:unhideWhenUsed/>
    <w:rsid w:val="008914CF"/>
    <w:pPr>
      <w:spacing w:after="160"/>
      <w:jc w:val="left"/>
    </w:pPr>
    <w:rPr>
      <w:rFonts w:asciiTheme="minorHAnsi" w:eastAsiaTheme="minorHAnsi" w:hAnsiTheme="minorHAnsi" w:cstheme="minorBidi"/>
      <w:b/>
      <w:bCs/>
      <w:color w:val="auto"/>
    </w:rPr>
  </w:style>
  <w:style w:type="character" w:customStyle="1" w:styleId="KomentratmaRakstz">
    <w:name w:val="Komentāra tēma Rakstz."/>
    <w:basedOn w:val="KomentratekstsRakstz"/>
    <w:link w:val="Komentratma"/>
    <w:uiPriority w:val="99"/>
    <w:semiHidden/>
    <w:rsid w:val="008914CF"/>
    <w:rPr>
      <w:rFonts w:ascii="Times New Roman" w:eastAsia="Times New Roman" w:hAnsi="Times New Roman" w:cs="Times New Roman"/>
      <w:b/>
      <w:bCs/>
      <w:color w:val="333333"/>
      <w:sz w:val="20"/>
      <w:szCs w:val="20"/>
    </w:rPr>
  </w:style>
  <w:style w:type="character" w:customStyle="1" w:styleId="Mention1">
    <w:name w:val="Mention1"/>
    <w:basedOn w:val="Noklusjumarindkopasfonts"/>
    <w:uiPriority w:val="99"/>
    <w:unhideWhenUsed/>
    <w:rsid w:val="008914CF"/>
    <w:rPr>
      <w:color w:val="2B579A"/>
      <w:shd w:val="clear" w:color="auto" w:fill="E1DFDD"/>
    </w:rPr>
  </w:style>
  <w:style w:type="paragraph" w:styleId="Prskatjums">
    <w:name w:val="Revision"/>
    <w:hidden/>
    <w:uiPriority w:val="99"/>
    <w:semiHidden/>
    <w:rsid w:val="001111D3"/>
    <w:pPr>
      <w:spacing w:after="0" w:line="240" w:lineRule="auto"/>
    </w:pPr>
  </w:style>
  <w:style w:type="paragraph" w:styleId="Beiguvresteksts">
    <w:name w:val="endnote text"/>
    <w:basedOn w:val="Parasts"/>
    <w:link w:val="BeiguvrestekstsRakstz"/>
    <w:uiPriority w:val="99"/>
    <w:semiHidden/>
    <w:unhideWhenUsed/>
    <w:rsid w:val="00E524B7"/>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E524B7"/>
    <w:rPr>
      <w:sz w:val="20"/>
      <w:szCs w:val="20"/>
    </w:rPr>
  </w:style>
  <w:style w:type="character" w:styleId="Beiguvresatsauce">
    <w:name w:val="endnote reference"/>
    <w:basedOn w:val="Noklusjumarindkopasfonts"/>
    <w:uiPriority w:val="99"/>
    <w:semiHidden/>
    <w:unhideWhenUsed/>
    <w:rsid w:val="00E524B7"/>
    <w:rPr>
      <w:vertAlign w:val="superscript"/>
    </w:rPr>
  </w:style>
  <w:style w:type="paragraph" w:styleId="Sarakstarindkopa">
    <w:name w:val="List Paragraph"/>
    <w:basedOn w:val="Parasts"/>
    <w:uiPriority w:val="34"/>
    <w:qFormat/>
    <w:rsid w:val="001A6FED"/>
    <w:pPr>
      <w:ind w:left="720"/>
      <w:contextualSpacing/>
    </w:pPr>
  </w:style>
  <w:style w:type="paragraph" w:styleId="Saturs3">
    <w:name w:val="toc 3"/>
    <w:basedOn w:val="Parasts"/>
    <w:next w:val="Parasts"/>
    <w:autoRedefine/>
    <w:uiPriority w:val="39"/>
    <w:unhideWhenUsed/>
    <w:rsid w:val="004F6F02"/>
    <w:pPr>
      <w:spacing w:after="100"/>
      <w:ind w:left="440"/>
    </w:pPr>
    <w:rPr>
      <w:rFonts w:eastAsiaTheme="minorEastAsia" w:cs="Times New Roman"/>
      <w:lang w:val="en-US"/>
    </w:rPr>
  </w:style>
  <w:style w:type="character" w:styleId="Hipersaite">
    <w:name w:val="Hyperlink"/>
    <w:basedOn w:val="Noklusjumarindkopasfonts"/>
    <w:uiPriority w:val="99"/>
    <w:unhideWhenUsed/>
    <w:rsid w:val="00A1401D"/>
    <w:rPr>
      <w:color w:val="0563C1" w:themeColor="hyperlink"/>
      <w:u w:val="single"/>
    </w:rPr>
  </w:style>
  <w:style w:type="character" w:customStyle="1" w:styleId="UnresolvedMention1">
    <w:name w:val="Unresolved Mention1"/>
    <w:basedOn w:val="Noklusjumarindkopasfonts"/>
    <w:uiPriority w:val="99"/>
    <w:semiHidden/>
    <w:unhideWhenUsed/>
    <w:rsid w:val="00A1401D"/>
    <w:rPr>
      <w:color w:val="605E5C"/>
      <w:shd w:val="clear" w:color="auto" w:fill="E1DFDD"/>
    </w:rPr>
  </w:style>
  <w:style w:type="paragraph" w:customStyle="1" w:styleId="pf0">
    <w:name w:val="pf0"/>
    <w:basedOn w:val="Parasts"/>
    <w:rsid w:val="004420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4420FD"/>
    <w:rPr>
      <w:rFonts w:ascii="Segoe UI" w:hAnsi="Segoe UI" w:cs="Segoe UI" w:hint="default"/>
      <w:color w:val="333333"/>
      <w:sz w:val="18"/>
      <w:szCs w:val="18"/>
    </w:rPr>
  </w:style>
  <w:style w:type="paragraph" w:styleId="Vresteksts">
    <w:name w:val="footnote text"/>
    <w:basedOn w:val="Parasts"/>
    <w:link w:val="VrestekstsRakstz"/>
    <w:uiPriority w:val="99"/>
    <w:semiHidden/>
    <w:unhideWhenUsed/>
    <w:rsid w:val="00F9233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92337"/>
    <w:rPr>
      <w:sz w:val="20"/>
      <w:szCs w:val="20"/>
    </w:rPr>
  </w:style>
  <w:style w:type="character" w:styleId="Vresatsauce">
    <w:name w:val="footnote reference"/>
    <w:basedOn w:val="Noklusjumarindkopasfonts"/>
    <w:uiPriority w:val="99"/>
    <w:semiHidden/>
    <w:unhideWhenUsed/>
    <w:rsid w:val="00F92337"/>
    <w:rPr>
      <w:vertAlign w:val="superscript"/>
    </w:rPr>
  </w:style>
  <w:style w:type="paragraph" w:customStyle="1" w:styleId="paragraph">
    <w:name w:val="paragraph"/>
    <w:basedOn w:val="Parasts"/>
    <w:rsid w:val="000B45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225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2251B"/>
  </w:style>
  <w:style w:type="paragraph" w:styleId="Kjene">
    <w:name w:val="footer"/>
    <w:basedOn w:val="Parasts"/>
    <w:link w:val="KjeneRakstz"/>
    <w:uiPriority w:val="99"/>
    <w:unhideWhenUsed/>
    <w:rsid w:val="006225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2251B"/>
  </w:style>
  <w:style w:type="paragraph" w:styleId="Balonteksts">
    <w:name w:val="Balloon Text"/>
    <w:basedOn w:val="Parasts"/>
    <w:link w:val="BalontekstsRakstz"/>
    <w:uiPriority w:val="99"/>
    <w:semiHidden/>
    <w:unhideWhenUsed/>
    <w:rsid w:val="000A01A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01A9"/>
    <w:rPr>
      <w:rFonts w:ascii="Segoe UI" w:hAnsi="Segoe UI" w:cs="Segoe UI"/>
      <w:sz w:val="18"/>
      <w:szCs w:val="1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2643">
      <w:bodyDiv w:val="1"/>
      <w:marLeft w:val="0"/>
      <w:marRight w:val="0"/>
      <w:marTop w:val="0"/>
      <w:marBottom w:val="0"/>
      <w:divBdr>
        <w:top w:val="none" w:sz="0" w:space="0" w:color="auto"/>
        <w:left w:val="none" w:sz="0" w:space="0" w:color="auto"/>
        <w:bottom w:val="none" w:sz="0" w:space="0" w:color="auto"/>
        <w:right w:val="none" w:sz="0" w:space="0" w:color="auto"/>
      </w:divBdr>
    </w:div>
    <w:div w:id="136454363">
      <w:bodyDiv w:val="1"/>
      <w:marLeft w:val="0"/>
      <w:marRight w:val="0"/>
      <w:marTop w:val="0"/>
      <w:marBottom w:val="0"/>
      <w:divBdr>
        <w:top w:val="none" w:sz="0" w:space="0" w:color="auto"/>
        <w:left w:val="none" w:sz="0" w:space="0" w:color="auto"/>
        <w:bottom w:val="none" w:sz="0" w:space="0" w:color="auto"/>
        <w:right w:val="none" w:sz="0" w:space="0" w:color="auto"/>
      </w:divBdr>
    </w:div>
    <w:div w:id="143814322">
      <w:bodyDiv w:val="1"/>
      <w:marLeft w:val="0"/>
      <w:marRight w:val="0"/>
      <w:marTop w:val="0"/>
      <w:marBottom w:val="0"/>
      <w:divBdr>
        <w:top w:val="none" w:sz="0" w:space="0" w:color="auto"/>
        <w:left w:val="none" w:sz="0" w:space="0" w:color="auto"/>
        <w:bottom w:val="none" w:sz="0" w:space="0" w:color="auto"/>
        <w:right w:val="none" w:sz="0" w:space="0" w:color="auto"/>
      </w:divBdr>
    </w:div>
    <w:div w:id="150030014">
      <w:bodyDiv w:val="1"/>
      <w:marLeft w:val="0"/>
      <w:marRight w:val="0"/>
      <w:marTop w:val="0"/>
      <w:marBottom w:val="0"/>
      <w:divBdr>
        <w:top w:val="none" w:sz="0" w:space="0" w:color="auto"/>
        <w:left w:val="none" w:sz="0" w:space="0" w:color="auto"/>
        <w:bottom w:val="none" w:sz="0" w:space="0" w:color="auto"/>
        <w:right w:val="none" w:sz="0" w:space="0" w:color="auto"/>
      </w:divBdr>
    </w:div>
    <w:div w:id="259529019">
      <w:bodyDiv w:val="1"/>
      <w:marLeft w:val="0"/>
      <w:marRight w:val="0"/>
      <w:marTop w:val="0"/>
      <w:marBottom w:val="0"/>
      <w:divBdr>
        <w:top w:val="none" w:sz="0" w:space="0" w:color="auto"/>
        <w:left w:val="none" w:sz="0" w:space="0" w:color="auto"/>
        <w:bottom w:val="none" w:sz="0" w:space="0" w:color="auto"/>
        <w:right w:val="none" w:sz="0" w:space="0" w:color="auto"/>
      </w:divBdr>
    </w:div>
    <w:div w:id="279456080">
      <w:bodyDiv w:val="1"/>
      <w:marLeft w:val="0"/>
      <w:marRight w:val="0"/>
      <w:marTop w:val="0"/>
      <w:marBottom w:val="0"/>
      <w:divBdr>
        <w:top w:val="none" w:sz="0" w:space="0" w:color="auto"/>
        <w:left w:val="none" w:sz="0" w:space="0" w:color="auto"/>
        <w:bottom w:val="none" w:sz="0" w:space="0" w:color="auto"/>
        <w:right w:val="none" w:sz="0" w:space="0" w:color="auto"/>
      </w:divBdr>
    </w:div>
    <w:div w:id="347291143">
      <w:bodyDiv w:val="1"/>
      <w:marLeft w:val="0"/>
      <w:marRight w:val="0"/>
      <w:marTop w:val="0"/>
      <w:marBottom w:val="0"/>
      <w:divBdr>
        <w:top w:val="none" w:sz="0" w:space="0" w:color="auto"/>
        <w:left w:val="none" w:sz="0" w:space="0" w:color="auto"/>
        <w:bottom w:val="none" w:sz="0" w:space="0" w:color="auto"/>
        <w:right w:val="none" w:sz="0" w:space="0" w:color="auto"/>
      </w:divBdr>
    </w:div>
    <w:div w:id="655112413">
      <w:bodyDiv w:val="1"/>
      <w:marLeft w:val="0"/>
      <w:marRight w:val="0"/>
      <w:marTop w:val="0"/>
      <w:marBottom w:val="0"/>
      <w:divBdr>
        <w:top w:val="none" w:sz="0" w:space="0" w:color="auto"/>
        <w:left w:val="none" w:sz="0" w:space="0" w:color="auto"/>
        <w:bottom w:val="none" w:sz="0" w:space="0" w:color="auto"/>
        <w:right w:val="none" w:sz="0" w:space="0" w:color="auto"/>
      </w:divBdr>
    </w:div>
    <w:div w:id="728960587">
      <w:bodyDiv w:val="1"/>
      <w:marLeft w:val="0"/>
      <w:marRight w:val="0"/>
      <w:marTop w:val="0"/>
      <w:marBottom w:val="0"/>
      <w:divBdr>
        <w:top w:val="none" w:sz="0" w:space="0" w:color="auto"/>
        <w:left w:val="none" w:sz="0" w:space="0" w:color="auto"/>
        <w:bottom w:val="none" w:sz="0" w:space="0" w:color="auto"/>
        <w:right w:val="none" w:sz="0" w:space="0" w:color="auto"/>
      </w:divBdr>
    </w:div>
    <w:div w:id="1013187515">
      <w:bodyDiv w:val="1"/>
      <w:marLeft w:val="0"/>
      <w:marRight w:val="0"/>
      <w:marTop w:val="0"/>
      <w:marBottom w:val="0"/>
      <w:divBdr>
        <w:top w:val="none" w:sz="0" w:space="0" w:color="auto"/>
        <w:left w:val="none" w:sz="0" w:space="0" w:color="auto"/>
        <w:bottom w:val="none" w:sz="0" w:space="0" w:color="auto"/>
        <w:right w:val="none" w:sz="0" w:space="0" w:color="auto"/>
      </w:divBdr>
    </w:div>
    <w:div w:id="1089080940">
      <w:bodyDiv w:val="1"/>
      <w:marLeft w:val="0"/>
      <w:marRight w:val="0"/>
      <w:marTop w:val="0"/>
      <w:marBottom w:val="0"/>
      <w:divBdr>
        <w:top w:val="none" w:sz="0" w:space="0" w:color="auto"/>
        <w:left w:val="none" w:sz="0" w:space="0" w:color="auto"/>
        <w:bottom w:val="none" w:sz="0" w:space="0" w:color="auto"/>
        <w:right w:val="none" w:sz="0" w:space="0" w:color="auto"/>
      </w:divBdr>
    </w:div>
    <w:div w:id="1111701395">
      <w:bodyDiv w:val="1"/>
      <w:marLeft w:val="0"/>
      <w:marRight w:val="0"/>
      <w:marTop w:val="0"/>
      <w:marBottom w:val="0"/>
      <w:divBdr>
        <w:top w:val="none" w:sz="0" w:space="0" w:color="auto"/>
        <w:left w:val="none" w:sz="0" w:space="0" w:color="auto"/>
        <w:bottom w:val="none" w:sz="0" w:space="0" w:color="auto"/>
        <w:right w:val="none" w:sz="0" w:space="0" w:color="auto"/>
      </w:divBdr>
    </w:div>
    <w:div w:id="1298489480">
      <w:bodyDiv w:val="1"/>
      <w:marLeft w:val="0"/>
      <w:marRight w:val="0"/>
      <w:marTop w:val="0"/>
      <w:marBottom w:val="0"/>
      <w:divBdr>
        <w:top w:val="none" w:sz="0" w:space="0" w:color="auto"/>
        <w:left w:val="none" w:sz="0" w:space="0" w:color="auto"/>
        <w:bottom w:val="none" w:sz="0" w:space="0" w:color="auto"/>
        <w:right w:val="none" w:sz="0" w:space="0" w:color="auto"/>
      </w:divBdr>
    </w:div>
    <w:div w:id="1366712884">
      <w:bodyDiv w:val="1"/>
      <w:marLeft w:val="0"/>
      <w:marRight w:val="0"/>
      <w:marTop w:val="0"/>
      <w:marBottom w:val="0"/>
      <w:divBdr>
        <w:top w:val="none" w:sz="0" w:space="0" w:color="auto"/>
        <w:left w:val="none" w:sz="0" w:space="0" w:color="auto"/>
        <w:bottom w:val="none" w:sz="0" w:space="0" w:color="auto"/>
        <w:right w:val="none" w:sz="0" w:space="0" w:color="auto"/>
      </w:divBdr>
    </w:div>
    <w:div w:id="1438596346">
      <w:bodyDiv w:val="1"/>
      <w:marLeft w:val="0"/>
      <w:marRight w:val="0"/>
      <w:marTop w:val="0"/>
      <w:marBottom w:val="0"/>
      <w:divBdr>
        <w:top w:val="none" w:sz="0" w:space="0" w:color="auto"/>
        <w:left w:val="none" w:sz="0" w:space="0" w:color="auto"/>
        <w:bottom w:val="none" w:sz="0" w:space="0" w:color="auto"/>
        <w:right w:val="none" w:sz="0" w:space="0" w:color="auto"/>
      </w:divBdr>
    </w:div>
    <w:div w:id="1577277895">
      <w:bodyDiv w:val="1"/>
      <w:marLeft w:val="0"/>
      <w:marRight w:val="0"/>
      <w:marTop w:val="0"/>
      <w:marBottom w:val="0"/>
      <w:divBdr>
        <w:top w:val="none" w:sz="0" w:space="0" w:color="auto"/>
        <w:left w:val="none" w:sz="0" w:space="0" w:color="auto"/>
        <w:bottom w:val="none" w:sz="0" w:space="0" w:color="auto"/>
        <w:right w:val="none" w:sz="0" w:space="0" w:color="auto"/>
      </w:divBdr>
    </w:div>
    <w:div w:id="1660226062">
      <w:bodyDiv w:val="1"/>
      <w:marLeft w:val="0"/>
      <w:marRight w:val="0"/>
      <w:marTop w:val="0"/>
      <w:marBottom w:val="0"/>
      <w:divBdr>
        <w:top w:val="none" w:sz="0" w:space="0" w:color="auto"/>
        <w:left w:val="none" w:sz="0" w:space="0" w:color="auto"/>
        <w:bottom w:val="none" w:sz="0" w:space="0" w:color="auto"/>
        <w:right w:val="none" w:sz="0" w:space="0" w:color="auto"/>
      </w:divBdr>
    </w:div>
    <w:div w:id="1848401025">
      <w:bodyDiv w:val="1"/>
      <w:marLeft w:val="0"/>
      <w:marRight w:val="0"/>
      <w:marTop w:val="0"/>
      <w:marBottom w:val="0"/>
      <w:divBdr>
        <w:top w:val="none" w:sz="0" w:space="0" w:color="auto"/>
        <w:left w:val="none" w:sz="0" w:space="0" w:color="auto"/>
        <w:bottom w:val="none" w:sz="0" w:space="0" w:color="auto"/>
        <w:right w:val="none" w:sz="0" w:space="0" w:color="auto"/>
      </w:divBdr>
    </w:div>
    <w:div w:id="1902250331">
      <w:bodyDiv w:val="1"/>
      <w:marLeft w:val="0"/>
      <w:marRight w:val="0"/>
      <w:marTop w:val="0"/>
      <w:marBottom w:val="0"/>
      <w:divBdr>
        <w:top w:val="none" w:sz="0" w:space="0" w:color="auto"/>
        <w:left w:val="none" w:sz="0" w:space="0" w:color="auto"/>
        <w:bottom w:val="none" w:sz="0" w:space="0" w:color="auto"/>
        <w:right w:val="none" w:sz="0" w:space="0" w:color="auto"/>
      </w:divBdr>
    </w:div>
    <w:div w:id="1917589935">
      <w:bodyDiv w:val="1"/>
      <w:marLeft w:val="0"/>
      <w:marRight w:val="0"/>
      <w:marTop w:val="0"/>
      <w:marBottom w:val="0"/>
      <w:divBdr>
        <w:top w:val="none" w:sz="0" w:space="0" w:color="auto"/>
        <w:left w:val="none" w:sz="0" w:space="0" w:color="auto"/>
        <w:bottom w:val="none" w:sz="0" w:space="0" w:color="auto"/>
        <w:right w:val="none" w:sz="0" w:space="0" w:color="auto"/>
      </w:divBdr>
    </w:div>
    <w:div w:id="1960069509">
      <w:bodyDiv w:val="1"/>
      <w:marLeft w:val="0"/>
      <w:marRight w:val="0"/>
      <w:marTop w:val="0"/>
      <w:marBottom w:val="0"/>
      <w:divBdr>
        <w:top w:val="none" w:sz="0" w:space="0" w:color="auto"/>
        <w:left w:val="none" w:sz="0" w:space="0" w:color="auto"/>
        <w:bottom w:val="none" w:sz="0" w:space="0" w:color="auto"/>
        <w:right w:val="none" w:sz="0" w:space="0" w:color="auto"/>
      </w:divBdr>
    </w:div>
    <w:div w:id="1989674558">
      <w:bodyDiv w:val="1"/>
      <w:marLeft w:val="0"/>
      <w:marRight w:val="0"/>
      <w:marTop w:val="0"/>
      <w:marBottom w:val="0"/>
      <w:divBdr>
        <w:top w:val="none" w:sz="0" w:space="0" w:color="auto"/>
        <w:left w:val="none" w:sz="0" w:space="0" w:color="auto"/>
        <w:bottom w:val="none" w:sz="0" w:space="0" w:color="auto"/>
        <w:right w:val="none" w:sz="0" w:space="0" w:color="auto"/>
      </w:divBdr>
      <w:divsChild>
        <w:div w:id="789863696">
          <w:marLeft w:val="150"/>
          <w:marRight w:val="150"/>
          <w:marTop w:val="480"/>
          <w:marBottom w:val="0"/>
          <w:divBdr>
            <w:top w:val="none" w:sz="0" w:space="0" w:color="auto"/>
            <w:left w:val="none" w:sz="0" w:space="0" w:color="auto"/>
            <w:bottom w:val="none" w:sz="0" w:space="0" w:color="auto"/>
            <w:right w:val="none" w:sz="0" w:space="0" w:color="auto"/>
          </w:divBdr>
        </w:div>
        <w:div w:id="1185821666">
          <w:marLeft w:val="0"/>
          <w:marRight w:val="0"/>
          <w:marTop w:val="240"/>
          <w:marBottom w:val="0"/>
          <w:divBdr>
            <w:top w:val="none" w:sz="0" w:space="0" w:color="auto"/>
            <w:left w:val="none" w:sz="0" w:space="0" w:color="auto"/>
            <w:bottom w:val="none" w:sz="0" w:space="0" w:color="auto"/>
            <w:right w:val="none" w:sz="0" w:space="0" w:color="auto"/>
          </w:divBdr>
          <w:divsChild>
            <w:div w:id="198272706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de89e7-4dc6-4668-812f-d3e8d9c1ff8b">
      <Terms xmlns="http://schemas.microsoft.com/office/infopath/2007/PartnerControls"/>
    </lcf76f155ced4ddcb4097134ff3c332f>
    <TaxCatchAll xmlns="8779535f-6c59-4042-9f38-58aa774c73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9A206291AB9A47A6FE7745A3DC18E0" ma:contentTypeVersion="13" ma:contentTypeDescription="Create a new document." ma:contentTypeScope="" ma:versionID="fbc8ee23e1272a214778ff9c1567d4ab">
  <xsd:schema xmlns:xsd="http://www.w3.org/2001/XMLSchema" xmlns:xs="http://www.w3.org/2001/XMLSchema" xmlns:p="http://schemas.microsoft.com/office/2006/metadata/properties" xmlns:ns2="b7de89e7-4dc6-4668-812f-d3e8d9c1ff8b" xmlns:ns3="8779535f-6c59-4042-9f38-58aa774c73c7" targetNamespace="http://schemas.microsoft.com/office/2006/metadata/properties" ma:root="true" ma:fieldsID="5e565e5d9f2780fc3e7d05ca0a231130" ns2:_="" ns3:_="">
    <xsd:import namespace="b7de89e7-4dc6-4668-812f-d3e8d9c1ff8b"/>
    <xsd:import namespace="8779535f-6c59-4042-9f38-58aa774c73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e89e7-4dc6-4668-812f-d3e8d9c1f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a2306a-6517-40c8-a0e9-cb21f873d72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9535f-6c59-4042-9f38-58aa774c73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3e7634-8818-48a6-9462-39bde10c3c53}" ma:internalName="TaxCatchAll" ma:showField="CatchAllData" ma:web="8779535f-6c59-4042-9f38-58aa774c7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5704-365F-47BB-ADEA-EFC4B6FFECA8}">
  <ds:schemaRefs>
    <ds:schemaRef ds:uri="http://schemas.microsoft.com/sharepoint/v3/contenttype/forms"/>
  </ds:schemaRefs>
</ds:datastoreItem>
</file>

<file path=customXml/itemProps2.xml><?xml version="1.0" encoding="utf-8"?>
<ds:datastoreItem xmlns:ds="http://schemas.openxmlformats.org/officeDocument/2006/customXml" ds:itemID="{2279F5A5-26E9-46D8-9EF0-CB63565717C1}">
  <ds:schemaRefs>
    <ds:schemaRef ds:uri="http://schemas.microsoft.com/office/2006/metadata/properties"/>
    <ds:schemaRef ds:uri="http://schemas.microsoft.com/office/infopath/2007/PartnerControls"/>
    <ds:schemaRef ds:uri="b7de89e7-4dc6-4668-812f-d3e8d9c1ff8b"/>
    <ds:schemaRef ds:uri="8779535f-6c59-4042-9f38-58aa774c73c7"/>
  </ds:schemaRefs>
</ds:datastoreItem>
</file>

<file path=customXml/itemProps3.xml><?xml version="1.0" encoding="utf-8"?>
<ds:datastoreItem xmlns:ds="http://schemas.openxmlformats.org/officeDocument/2006/customXml" ds:itemID="{582F10FA-6526-4E77-899E-04F7C9FBC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e89e7-4dc6-4668-812f-d3e8d9c1ff8b"/>
    <ds:schemaRef ds:uri="8779535f-6c59-4042-9f38-58aa774c7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BA078-082E-409C-837D-D4BD22F93F7B}">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5770</Words>
  <Characters>3290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Valsts ieņēmumu dienests</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Reinika</dc:creator>
  <cp:keywords/>
  <dc:description/>
  <cp:lastModifiedBy>Sandra Linina</cp:lastModifiedBy>
  <cp:revision>5</cp:revision>
  <dcterms:created xsi:type="dcterms:W3CDTF">2026-05-25T17:11:00Z</dcterms:created>
  <dcterms:modified xsi:type="dcterms:W3CDTF">2026-05-26T08:26:00Z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0x010100FC9A206291AB9A47A6FE7745A3DC18E0</vt:lpwstr>
  </property>
  <property fmtid="{D5CDD505-2E9C-101B-9397-08002B2CF9AE}" pid="3" name="MediaServiceImageTags">
    <vt:lpwstr/>
  </property>
</Properties>
</file>