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7AD0" w14:textId="6CA19535" w:rsidR="00096420" w:rsidRDefault="00096420" w:rsidP="00096420">
      <w:pPr>
        <w:overflowPunct w:val="0"/>
        <w:autoSpaceDE w:val="0"/>
        <w:autoSpaceDN w:val="0"/>
        <w:adjustRightInd w:val="0"/>
        <w:jc w:val="right"/>
        <w:textAlignment w:val="baseline"/>
        <w:rPr>
          <w:color w:val="auto"/>
          <w:szCs w:val="28"/>
        </w:rPr>
      </w:pPr>
      <w:bookmarkStart w:id="0" w:name="_Hlk185427853"/>
      <w:bookmarkStart w:id="1" w:name="_Hlk90283820"/>
      <w:r>
        <w:rPr>
          <w:szCs w:val="28"/>
        </w:rPr>
        <w:t xml:space="preserve">1. pielikums </w:t>
      </w:r>
    </w:p>
    <w:p w14:paraId="427E4771" w14:textId="77777777" w:rsidR="00096420" w:rsidRDefault="00096420" w:rsidP="00096420">
      <w:pPr>
        <w:overflowPunct w:val="0"/>
        <w:autoSpaceDE w:val="0"/>
        <w:autoSpaceDN w:val="0"/>
        <w:adjustRightInd w:val="0"/>
        <w:jc w:val="right"/>
        <w:textAlignment w:val="baseline"/>
        <w:rPr>
          <w:szCs w:val="28"/>
        </w:rPr>
      </w:pPr>
      <w:r>
        <w:rPr>
          <w:szCs w:val="28"/>
        </w:rPr>
        <w:t xml:space="preserve">Ministru kabineta </w:t>
      </w:r>
    </w:p>
    <w:p w14:paraId="018797A4" w14:textId="77777777" w:rsidR="00096420" w:rsidRDefault="00096420" w:rsidP="00096420">
      <w:pPr>
        <w:overflowPunct w:val="0"/>
        <w:autoSpaceDE w:val="0"/>
        <w:autoSpaceDN w:val="0"/>
        <w:adjustRightInd w:val="0"/>
        <w:jc w:val="right"/>
        <w:textAlignment w:val="baseline"/>
        <w:rPr>
          <w:szCs w:val="28"/>
        </w:rPr>
      </w:pPr>
      <w:r>
        <w:rPr>
          <w:szCs w:val="28"/>
        </w:rPr>
        <w:t>2026. gada 26. maija</w:t>
      </w:r>
    </w:p>
    <w:p w14:paraId="49D11D09" w14:textId="77777777" w:rsidR="00096420" w:rsidRDefault="00096420" w:rsidP="00096420">
      <w:pPr>
        <w:jc w:val="right"/>
        <w:rPr>
          <w:szCs w:val="28"/>
        </w:rPr>
      </w:pPr>
      <w:r>
        <w:rPr>
          <w:szCs w:val="28"/>
        </w:rPr>
        <w:t xml:space="preserve">rīkojumam Nr. </w:t>
      </w:r>
      <w:r>
        <w:rPr>
          <w:szCs w:val="28"/>
        </w:rPr>
        <w:t>306</w:t>
      </w:r>
    </w:p>
    <w:p w14:paraId="7653AD6C" w14:textId="77777777" w:rsidR="00096420" w:rsidRDefault="00096420" w:rsidP="00096420">
      <w:pPr>
        <w:jc w:val="right"/>
        <w:rPr>
          <w:szCs w:val="28"/>
        </w:rPr>
      </w:pPr>
    </w:p>
    <w:p w14:paraId="77F7CBEC" w14:textId="0330F4A9" w:rsidR="00056003" w:rsidRPr="009C09A0" w:rsidRDefault="00096420" w:rsidP="00096420">
      <w:pPr>
        <w:overflowPunct w:val="0"/>
        <w:autoSpaceDE w:val="0"/>
        <w:autoSpaceDN w:val="0"/>
        <w:adjustRightInd w:val="0"/>
        <w:spacing w:before="20"/>
        <w:jc w:val="right"/>
        <w:textAlignment w:val="baseline"/>
        <w:rPr>
          <w:rFonts w:cstheme="minorHAnsi"/>
          <w:color w:val="auto"/>
          <w:szCs w:val="22"/>
        </w:rPr>
      </w:pPr>
      <w:r>
        <w:rPr>
          <w:szCs w:val="28"/>
        </w:rPr>
        <w:t>"</w:t>
      </w:r>
      <w:bookmarkEnd w:id="0"/>
      <w:r w:rsidR="00056003">
        <w:rPr>
          <w:rFonts w:cstheme="minorHAnsi"/>
          <w:color w:val="auto"/>
          <w:szCs w:val="22"/>
        </w:rPr>
        <w:t>1. p</w:t>
      </w:r>
      <w:r w:rsidR="00056003" w:rsidRPr="009C09A0">
        <w:rPr>
          <w:rFonts w:cstheme="minorHAnsi"/>
          <w:color w:val="auto"/>
          <w:szCs w:val="22"/>
        </w:rPr>
        <w:t>ielikums</w:t>
      </w:r>
    </w:p>
    <w:bookmarkEnd w:id="1"/>
    <w:p w14:paraId="5421B2E8" w14:textId="11CF86A8" w:rsidR="00056003" w:rsidRPr="000F2D49" w:rsidRDefault="00DC3D24" w:rsidP="00DC3D24">
      <w:pPr>
        <w:jc w:val="right"/>
        <w:rPr>
          <w:rFonts w:cstheme="minorHAnsi"/>
          <w:szCs w:val="28"/>
        </w:rPr>
      </w:pPr>
      <w:r w:rsidRPr="000F2D49">
        <w:rPr>
          <w:rFonts w:cstheme="minorHAnsi"/>
          <w:szCs w:val="28"/>
        </w:rPr>
        <w:t>Ministru kabineta</w:t>
      </w:r>
    </w:p>
    <w:p w14:paraId="74291F94" w14:textId="2D8E235C" w:rsidR="00DC3D24" w:rsidRPr="000F2D49" w:rsidRDefault="00DC3D24" w:rsidP="00DC3D24">
      <w:pPr>
        <w:jc w:val="right"/>
        <w:rPr>
          <w:rFonts w:cstheme="minorHAnsi"/>
          <w:szCs w:val="28"/>
        </w:rPr>
      </w:pPr>
      <w:r w:rsidRPr="000F2D49">
        <w:rPr>
          <w:rFonts w:cstheme="minorHAnsi"/>
          <w:szCs w:val="28"/>
        </w:rPr>
        <w:t>2024. gada 6</w:t>
      </w:r>
      <w:r w:rsidR="00002931">
        <w:rPr>
          <w:rFonts w:cstheme="minorHAnsi"/>
          <w:szCs w:val="28"/>
        </w:rPr>
        <w:t>.</w:t>
      </w:r>
      <w:r w:rsidRPr="000F2D49">
        <w:rPr>
          <w:rFonts w:cstheme="minorHAnsi"/>
          <w:szCs w:val="28"/>
        </w:rPr>
        <w:t xml:space="preserve"> septembra</w:t>
      </w:r>
    </w:p>
    <w:p w14:paraId="09E94116" w14:textId="7CE5B2F7" w:rsidR="00DC3D24" w:rsidRPr="000F2D49" w:rsidRDefault="00DC3D24" w:rsidP="000F2D49">
      <w:pPr>
        <w:jc w:val="right"/>
        <w:rPr>
          <w:rFonts w:cstheme="minorHAnsi"/>
          <w:szCs w:val="28"/>
        </w:rPr>
      </w:pPr>
      <w:r w:rsidRPr="000F2D49">
        <w:rPr>
          <w:rFonts w:cstheme="minorHAnsi"/>
          <w:szCs w:val="28"/>
        </w:rPr>
        <w:t>rīkojumam Nr. 729</w:t>
      </w:r>
    </w:p>
    <w:p w14:paraId="748658A8" w14:textId="296CFFA1" w:rsidR="00DE406B" w:rsidRPr="00963364" w:rsidRDefault="00EC2CDE" w:rsidP="00963364">
      <w:pPr>
        <w:overflowPunct w:val="0"/>
        <w:autoSpaceDE w:val="0"/>
        <w:autoSpaceDN w:val="0"/>
        <w:adjustRightInd w:val="0"/>
        <w:spacing w:before="130" w:line="260" w:lineRule="exact"/>
        <w:ind w:firstLine="539"/>
        <w:jc w:val="center"/>
        <w:textAlignment w:val="baseline"/>
        <w:rPr>
          <w:b/>
          <w:bCs/>
          <w:color w:val="auto"/>
          <w:szCs w:val="28"/>
        </w:rPr>
      </w:pPr>
      <w:r w:rsidRPr="00963364">
        <w:rPr>
          <w:b/>
          <w:bCs/>
          <w:color w:val="auto"/>
          <w:szCs w:val="28"/>
        </w:rPr>
        <w:t>2.1.1.1.i.</w:t>
      </w:r>
      <w:r w:rsidR="002D7029" w:rsidRPr="00963364">
        <w:rPr>
          <w:b/>
          <w:bCs/>
          <w:color w:val="auto"/>
          <w:szCs w:val="28"/>
        </w:rPr>
        <w:t xml:space="preserve"> investīcijas </w:t>
      </w:r>
      <w:r w:rsidRPr="00963364">
        <w:rPr>
          <w:b/>
          <w:bCs/>
          <w:color w:val="auto"/>
          <w:szCs w:val="28"/>
        </w:rPr>
        <w:t xml:space="preserve">projekta "Finanšu dokumentu aprites digitalizācija, izveidojot centralizētu finanšu dokumentu </w:t>
      </w:r>
      <w:proofErr w:type="spellStart"/>
      <w:r w:rsidRPr="00963364">
        <w:rPr>
          <w:b/>
          <w:bCs/>
          <w:color w:val="auto"/>
          <w:szCs w:val="28"/>
        </w:rPr>
        <w:t>maiņvietu</w:t>
      </w:r>
      <w:proofErr w:type="spellEnd"/>
      <w:r w:rsidRPr="00963364">
        <w:rPr>
          <w:b/>
          <w:bCs/>
          <w:color w:val="auto"/>
          <w:szCs w:val="28"/>
        </w:rPr>
        <w:t>" pase</w:t>
      </w:r>
    </w:p>
    <w:p w14:paraId="7EB855A9" w14:textId="77777777" w:rsidR="00DE406B" w:rsidRPr="00F50731" w:rsidRDefault="00DE406B" w:rsidP="00963364">
      <w:pPr>
        <w:rPr>
          <w:sz w:val="24"/>
          <w:szCs w:val="24"/>
        </w:rPr>
      </w:pPr>
    </w:p>
    <w:p w14:paraId="00BB2817" w14:textId="0D041AFC" w:rsidR="00DE406B" w:rsidRPr="00F50731" w:rsidRDefault="00DE406B" w:rsidP="190FA598">
      <w:pPr>
        <w:spacing w:after="120"/>
        <w:rPr>
          <w:b/>
          <w:bCs/>
          <w:color w:val="auto"/>
          <w:sz w:val="24"/>
          <w:szCs w:val="24"/>
        </w:rPr>
      </w:pPr>
      <w:r w:rsidRPr="00F50731">
        <w:rPr>
          <w:b/>
          <w:bCs/>
          <w:color w:val="auto"/>
          <w:sz w:val="24"/>
          <w:szCs w:val="24"/>
        </w:rPr>
        <w:t>1.</w:t>
      </w:r>
      <w:r w:rsidRPr="00F50731">
        <w:rPr>
          <w:color w:val="auto"/>
          <w:sz w:val="24"/>
          <w:szCs w:val="24"/>
        </w:rPr>
        <w:t> </w:t>
      </w:r>
      <w:r w:rsidRPr="00F50731">
        <w:rPr>
          <w:b/>
          <w:bCs/>
          <w:color w:val="auto"/>
          <w:sz w:val="24"/>
          <w:szCs w:val="24"/>
        </w:rPr>
        <w:t>Finansējuma saņēmējs, kas īsteno projektu</w:t>
      </w:r>
    </w:p>
    <w:tbl>
      <w:tblPr>
        <w:tblStyle w:val="Reatabula"/>
        <w:tblW w:w="508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30"/>
        <w:gridCol w:w="6380"/>
      </w:tblGrid>
      <w:tr w:rsidR="00DE406B" w:rsidRPr="00F50731" w14:paraId="7A3F843A" w14:textId="77777777" w:rsidTr="190FA598">
        <w:tc>
          <w:tcPr>
            <w:tcW w:w="2830" w:type="dxa"/>
            <w:hideMark/>
          </w:tcPr>
          <w:p w14:paraId="26FD98DA" w14:textId="77777777" w:rsidR="00DE406B" w:rsidRPr="00F50731" w:rsidRDefault="00DE406B" w:rsidP="00963364">
            <w:pPr>
              <w:spacing w:after="60"/>
              <w:ind w:left="340" w:hanging="340"/>
              <w:jc w:val="left"/>
              <w:rPr>
                <w:sz w:val="24"/>
                <w:szCs w:val="24"/>
              </w:rPr>
            </w:pPr>
            <w:r w:rsidRPr="00F50731">
              <w:rPr>
                <w:sz w:val="24"/>
                <w:szCs w:val="24"/>
              </w:rPr>
              <w:t>1.1. Finansējuma saņēmējs, kas īsteno projektu (</w:t>
            </w:r>
            <w:r w:rsidRPr="00F50731">
              <w:rPr>
                <w:color w:val="auto"/>
                <w:sz w:val="24"/>
                <w:szCs w:val="24"/>
                <w:shd w:val="clear" w:color="auto" w:fill="FFFFFF"/>
                <w:lang w:eastAsia="lv-LV"/>
              </w:rPr>
              <w:t>institūcija</w:t>
            </w:r>
            <w:r w:rsidRPr="00F50731">
              <w:rPr>
                <w:sz w:val="24"/>
                <w:szCs w:val="24"/>
              </w:rPr>
              <w:t>)</w:t>
            </w:r>
          </w:p>
        </w:tc>
        <w:tc>
          <w:tcPr>
            <w:tcW w:w="6380" w:type="dxa"/>
            <w:hideMark/>
          </w:tcPr>
          <w:p w14:paraId="69DDBA43" w14:textId="66A20B4A" w:rsidR="00CE5093" w:rsidRPr="00F50731" w:rsidRDefault="00CE5093" w:rsidP="00963364">
            <w:pPr>
              <w:jc w:val="left"/>
              <w:rPr>
                <w:iCs/>
                <w:sz w:val="24"/>
                <w:szCs w:val="24"/>
              </w:rPr>
            </w:pPr>
            <w:r w:rsidRPr="00F50731">
              <w:rPr>
                <w:iCs/>
                <w:sz w:val="24"/>
                <w:szCs w:val="24"/>
              </w:rPr>
              <w:t>Valsts ieņēmumu dienests (turpmāk − VID)</w:t>
            </w:r>
          </w:p>
        </w:tc>
      </w:tr>
      <w:tr w:rsidR="00CE5093" w:rsidRPr="00F50731" w14:paraId="3F306D8A" w14:textId="77777777" w:rsidTr="190FA598">
        <w:tc>
          <w:tcPr>
            <w:tcW w:w="2830" w:type="dxa"/>
            <w:hideMark/>
          </w:tcPr>
          <w:p w14:paraId="71C08C2B" w14:textId="77777777" w:rsidR="00CE5093" w:rsidRPr="00F50731" w:rsidRDefault="00CE5093" w:rsidP="00963364">
            <w:pPr>
              <w:spacing w:after="60"/>
              <w:ind w:left="340" w:hanging="340"/>
              <w:jc w:val="left"/>
              <w:rPr>
                <w:sz w:val="24"/>
                <w:szCs w:val="24"/>
              </w:rPr>
            </w:pPr>
            <w:r w:rsidRPr="00F50731">
              <w:rPr>
                <w:sz w:val="24"/>
                <w:szCs w:val="24"/>
              </w:rPr>
              <w:t xml:space="preserve">1.2. Projekta īstenošanas </w:t>
            </w:r>
            <w:r w:rsidRPr="00F50731">
              <w:rPr>
                <w:color w:val="auto"/>
                <w:sz w:val="24"/>
                <w:szCs w:val="24"/>
                <w:shd w:val="clear" w:color="auto" w:fill="FFFFFF"/>
                <w:lang w:eastAsia="lv-LV"/>
              </w:rPr>
              <w:t>partneri</w:t>
            </w:r>
            <w:r w:rsidRPr="00F50731">
              <w:rPr>
                <w:sz w:val="24"/>
                <w:szCs w:val="24"/>
              </w:rPr>
              <w:t xml:space="preserve"> </w:t>
            </w:r>
          </w:p>
        </w:tc>
        <w:tc>
          <w:tcPr>
            <w:tcW w:w="6380" w:type="dxa"/>
            <w:hideMark/>
          </w:tcPr>
          <w:p w14:paraId="02CE4B6E" w14:textId="6D094425" w:rsidR="00CE5093" w:rsidRPr="00F50731" w:rsidRDefault="00CE5093" w:rsidP="190FA598">
            <w:pPr>
              <w:jc w:val="left"/>
              <w:rPr>
                <w:i/>
                <w:iCs/>
                <w:sz w:val="24"/>
                <w:szCs w:val="24"/>
              </w:rPr>
            </w:pPr>
            <w:r w:rsidRPr="00F50731">
              <w:rPr>
                <w:sz w:val="24"/>
                <w:szCs w:val="24"/>
              </w:rPr>
              <w:t xml:space="preserve">Valsts </w:t>
            </w:r>
            <w:r w:rsidR="6945EBA9" w:rsidRPr="00F50731">
              <w:rPr>
                <w:sz w:val="24"/>
                <w:szCs w:val="24"/>
              </w:rPr>
              <w:t xml:space="preserve">digitālā </w:t>
            </w:r>
            <w:r w:rsidRPr="00F50731">
              <w:rPr>
                <w:sz w:val="24"/>
                <w:szCs w:val="24"/>
              </w:rPr>
              <w:t>attīstības aģentūra (turpmāk − V</w:t>
            </w:r>
            <w:r w:rsidR="6CB083C5" w:rsidRPr="00F50731">
              <w:rPr>
                <w:sz w:val="24"/>
                <w:szCs w:val="24"/>
              </w:rPr>
              <w:t>D</w:t>
            </w:r>
            <w:r w:rsidRPr="00F50731">
              <w:rPr>
                <w:sz w:val="24"/>
                <w:szCs w:val="24"/>
              </w:rPr>
              <w:t>AA)</w:t>
            </w:r>
          </w:p>
        </w:tc>
      </w:tr>
    </w:tbl>
    <w:p w14:paraId="3FE711EA" w14:textId="77777777" w:rsidR="00DE406B" w:rsidRPr="00F50731" w:rsidRDefault="00DE406B" w:rsidP="00963364">
      <w:pPr>
        <w:rPr>
          <w:sz w:val="24"/>
          <w:szCs w:val="24"/>
        </w:rPr>
      </w:pPr>
    </w:p>
    <w:p w14:paraId="1EA71321" w14:textId="77777777" w:rsidR="00DE406B" w:rsidRPr="00F50731" w:rsidRDefault="00DE406B" w:rsidP="00963364">
      <w:pPr>
        <w:spacing w:after="120"/>
        <w:rPr>
          <w:b/>
          <w:color w:val="auto"/>
          <w:sz w:val="24"/>
          <w:szCs w:val="24"/>
        </w:rPr>
      </w:pPr>
      <w:r w:rsidRPr="00F50731">
        <w:rPr>
          <w:b/>
          <w:color w:val="auto"/>
          <w:sz w:val="24"/>
          <w:szCs w:val="24"/>
        </w:rPr>
        <w:t>2. Saistīto projektu programma</w:t>
      </w:r>
    </w:p>
    <w:tbl>
      <w:tblPr>
        <w:tblStyle w:val="TableGrid1"/>
        <w:tblW w:w="5082" w:type="pct"/>
        <w:tblInd w:w="0" w:type="dxa"/>
        <w:tblLayout w:type="fixed"/>
        <w:tblCellMar>
          <w:top w:w="28" w:type="dxa"/>
          <w:left w:w="28" w:type="dxa"/>
          <w:bottom w:w="28" w:type="dxa"/>
          <w:right w:w="28" w:type="dxa"/>
        </w:tblCellMar>
        <w:tblLook w:val="04A0" w:firstRow="1" w:lastRow="0" w:firstColumn="1" w:lastColumn="0" w:noHBand="0" w:noVBand="1"/>
      </w:tblPr>
      <w:tblGrid>
        <w:gridCol w:w="2484"/>
        <w:gridCol w:w="6726"/>
      </w:tblGrid>
      <w:tr w:rsidR="00DE406B" w:rsidRPr="00F50731" w14:paraId="7E257E10" w14:textId="77777777" w:rsidTr="190FA598">
        <w:tc>
          <w:tcPr>
            <w:tcW w:w="2484" w:type="dxa"/>
            <w:hideMark/>
          </w:tcPr>
          <w:p w14:paraId="0A9599A8" w14:textId="77777777" w:rsidR="00DE406B" w:rsidRPr="00F50731" w:rsidRDefault="00DE406B" w:rsidP="00963364">
            <w:pPr>
              <w:spacing w:after="60"/>
              <w:rPr>
                <w:sz w:val="24"/>
                <w:szCs w:val="24"/>
              </w:rPr>
            </w:pPr>
            <w:r w:rsidRPr="00F50731">
              <w:rPr>
                <w:sz w:val="24"/>
                <w:szCs w:val="24"/>
              </w:rPr>
              <w:t xml:space="preserve">2.1. Programmas nosaukums </w:t>
            </w:r>
          </w:p>
        </w:tc>
        <w:tc>
          <w:tcPr>
            <w:tcW w:w="6725" w:type="dxa"/>
            <w:hideMark/>
          </w:tcPr>
          <w:p w14:paraId="28346C25" w14:textId="197DFBD3" w:rsidR="00DE406B" w:rsidRPr="00F50731" w:rsidRDefault="00AE1C90" w:rsidP="00963364">
            <w:pPr>
              <w:spacing w:after="60"/>
              <w:jc w:val="left"/>
              <w:rPr>
                <w:b/>
                <w:bCs/>
                <w:sz w:val="24"/>
                <w:szCs w:val="24"/>
              </w:rPr>
            </w:pPr>
            <w:r w:rsidRPr="00F50731">
              <w:rPr>
                <w:color w:val="auto"/>
                <w:sz w:val="24"/>
                <w:szCs w:val="24"/>
              </w:rPr>
              <w:t xml:space="preserve">Valsts </w:t>
            </w:r>
            <w:r w:rsidRPr="00F50731">
              <w:rPr>
                <w:iCs/>
                <w:sz w:val="24"/>
                <w:szCs w:val="24"/>
              </w:rPr>
              <w:t>pakalpojumu</w:t>
            </w:r>
            <w:r w:rsidRPr="00F50731">
              <w:rPr>
                <w:color w:val="auto"/>
                <w:sz w:val="24"/>
                <w:szCs w:val="24"/>
              </w:rPr>
              <w:t xml:space="preserve"> platformu attīstības programma</w:t>
            </w:r>
          </w:p>
        </w:tc>
      </w:tr>
      <w:tr w:rsidR="00DE406B" w:rsidRPr="00F50731" w14:paraId="732662C7" w14:textId="77777777" w:rsidTr="190FA598">
        <w:tc>
          <w:tcPr>
            <w:tcW w:w="2484" w:type="dxa"/>
            <w:hideMark/>
          </w:tcPr>
          <w:p w14:paraId="7F62159C" w14:textId="3603F86F" w:rsidR="00DE406B" w:rsidRPr="00F50731" w:rsidRDefault="00DE406B" w:rsidP="00963364">
            <w:pPr>
              <w:spacing w:after="60"/>
              <w:ind w:left="340" w:hanging="340"/>
              <w:jc w:val="left"/>
              <w:rPr>
                <w:sz w:val="24"/>
                <w:szCs w:val="24"/>
              </w:rPr>
            </w:pPr>
            <w:r w:rsidRPr="00F50731">
              <w:rPr>
                <w:sz w:val="24"/>
                <w:szCs w:val="24"/>
              </w:rPr>
              <w:t xml:space="preserve">2.2. Saistība ar citiem </w:t>
            </w:r>
            <w:r w:rsidRPr="00F50731">
              <w:rPr>
                <w:color w:val="auto"/>
                <w:sz w:val="24"/>
                <w:szCs w:val="24"/>
                <w:shd w:val="clear" w:color="auto" w:fill="FFFFFF"/>
                <w:lang w:eastAsia="lv-LV"/>
              </w:rPr>
              <w:t>projektiem</w:t>
            </w:r>
          </w:p>
        </w:tc>
        <w:tc>
          <w:tcPr>
            <w:tcW w:w="6725" w:type="dxa"/>
            <w:hideMark/>
          </w:tcPr>
          <w:p w14:paraId="1E291D97" w14:textId="79E3027A" w:rsidR="00CE01FA" w:rsidRPr="00F50731" w:rsidRDefault="00A1249C" w:rsidP="008E2BEB">
            <w:pPr>
              <w:rPr>
                <w:color w:val="auto"/>
                <w:spacing w:val="-2"/>
                <w:sz w:val="24"/>
                <w:szCs w:val="24"/>
              </w:rPr>
            </w:pPr>
            <w:r w:rsidRPr="00F50731">
              <w:rPr>
                <w:color w:val="auto"/>
                <w:spacing w:val="-2"/>
                <w:sz w:val="24"/>
                <w:szCs w:val="24"/>
              </w:rPr>
              <w:t xml:space="preserve">VDAA </w:t>
            </w:r>
            <w:r w:rsidR="00CE01FA" w:rsidRPr="00F50731">
              <w:rPr>
                <w:color w:val="auto"/>
                <w:spacing w:val="-2"/>
                <w:sz w:val="24"/>
                <w:szCs w:val="24"/>
              </w:rPr>
              <w:t>īstenot</w:t>
            </w:r>
            <w:r w:rsidR="00151D2C" w:rsidRPr="00F50731">
              <w:rPr>
                <w:color w:val="auto"/>
                <w:spacing w:val="-2"/>
                <w:sz w:val="24"/>
                <w:szCs w:val="24"/>
              </w:rPr>
              <w:t>ais</w:t>
            </w:r>
            <w:r w:rsidR="00CE01FA" w:rsidRPr="00F50731">
              <w:rPr>
                <w:color w:val="auto"/>
                <w:spacing w:val="-2"/>
                <w:sz w:val="24"/>
                <w:szCs w:val="24"/>
              </w:rPr>
              <w:t xml:space="preserve"> Eiropas Savienības Atveseļošanas un noturības mehānisma plāna 2.1.2.1.i. </w:t>
            </w:r>
            <w:r w:rsidR="00AF12CB" w:rsidRPr="00F50731">
              <w:rPr>
                <w:color w:val="auto"/>
                <w:spacing w:val="-2"/>
                <w:sz w:val="24"/>
                <w:szCs w:val="24"/>
              </w:rPr>
              <w:t xml:space="preserve">investīcijas </w:t>
            </w:r>
            <w:r w:rsidR="00B60771" w:rsidRPr="00F50731">
              <w:rPr>
                <w:color w:val="auto"/>
                <w:spacing w:val="-2"/>
                <w:sz w:val="24"/>
                <w:szCs w:val="24"/>
              </w:rPr>
              <w:t>"</w:t>
            </w:r>
            <w:r w:rsidR="00CE01FA" w:rsidRPr="00F50731">
              <w:rPr>
                <w:color w:val="auto"/>
                <w:spacing w:val="-2"/>
                <w:sz w:val="24"/>
                <w:szCs w:val="24"/>
              </w:rPr>
              <w:t>Pārvaldes centralizētās platformas un sistēmas</w:t>
            </w:r>
            <w:r w:rsidR="00B60771" w:rsidRPr="00F50731">
              <w:rPr>
                <w:color w:val="auto"/>
                <w:spacing w:val="-2"/>
                <w:sz w:val="24"/>
                <w:szCs w:val="24"/>
              </w:rPr>
              <w:t>"</w:t>
            </w:r>
            <w:r w:rsidR="00CE01FA" w:rsidRPr="00F50731">
              <w:rPr>
                <w:color w:val="auto"/>
                <w:spacing w:val="-2"/>
                <w:sz w:val="24"/>
                <w:szCs w:val="24"/>
              </w:rPr>
              <w:t xml:space="preserve"> </w:t>
            </w:r>
            <w:r w:rsidR="00B842F4" w:rsidRPr="00F50731">
              <w:rPr>
                <w:color w:val="auto"/>
                <w:spacing w:val="-2"/>
                <w:sz w:val="24"/>
                <w:szCs w:val="24"/>
              </w:rPr>
              <w:t>projekt</w:t>
            </w:r>
            <w:r w:rsidR="00151D2C" w:rsidRPr="00F50731">
              <w:rPr>
                <w:color w:val="auto"/>
                <w:spacing w:val="-2"/>
                <w:sz w:val="24"/>
                <w:szCs w:val="24"/>
              </w:rPr>
              <w:t>s</w:t>
            </w:r>
            <w:r w:rsidR="00B842F4" w:rsidRPr="00F50731">
              <w:rPr>
                <w:color w:val="auto"/>
                <w:spacing w:val="-2"/>
                <w:sz w:val="24"/>
                <w:szCs w:val="24"/>
              </w:rPr>
              <w:t xml:space="preserve"> </w:t>
            </w:r>
            <w:r w:rsidR="00CE01FA" w:rsidRPr="00F50731">
              <w:rPr>
                <w:color w:val="auto"/>
                <w:spacing w:val="-2"/>
                <w:sz w:val="24"/>
                <w:szCs w:val="24"/>
              </w:rPr>
              <w:t xml:space="preserve">Nr. 2.1.2.1.i.0/1/23/I/VARAM/004 </w:t>
            </w:r>
            <w:r w:rsidR="00B60771" w:rsidRPr="00F50731">
              <w:rPr>
                <w:color w:val="auto"/>
                <w:spacing w:val="-2"/>
                <w:sz w:val="24"/>
                <w:szCs w:val="24"/>
              </w:rPr>
              <w:t>"</w:t>
            </w:r>
            <w:r w:rsidR="00CE01FA" w:rsidRPr="00F50731">
              <w:rPr>
                <w:color w:val="auto"/>
                <w:spacing w:val="-2"/>
                <w:sz w:val="24"/>
                <w:szCs w:val="24"/>
              </w:rPr>
              <w:t>Vienotā saziņas platforma, dokumentu krātuve un dokumentu pārvaldības platformu integrācija</w:t>
            </w:r>
            <w:r w:rsidR="00B60771" w:rsidRPr="00F50731">
              <w:rPr>
                <w:color w:val="auto"/>
                <w:spacing w:val="-2"/>
                <w:sz w:val="24"/>
                <w:szCs w:val="24"/>
              </w:rPr>
              <w:t>"</w:t>
            </w:r>
            <w:r w:rsidR="00CE01FA" w:rsidRPr="00F50731">
              <w:rPr>
                <w:color w:val="auto"/>
                <w:spacing w:val="-2"/>
                <w:sz w:val="24"/>
                <w:szCs w:val="24"/>
              </w:rPr>
              <w:t>.</w:t>
            </w:r>
          </w:p>
          <w:p w14:paraId="1017BA2C" w14:textId="77777777" w:rsidR="003B532C" w:rsidRPr="00F50731" w:rsidRDefault="003B532C" w:rsidP="008E2BEB">
            <w:pPr>
              <w:tabs>
                <w:tab w:val="left" w:pos="709"/>
                <w:tab w:val="left" w:pos="6096"/>
              </w:tabs>
              <w:rPr>
                <w:color w:val="auto"/>
                <w:spacing w:val="-2"/>
                <w:sz w:val="24"/>
                <w:szCs w:val="24"/>
                <w:lang w:eastAsia="lv-LV"/>
              </w:rPr>
            </w:pPr>
          </w:p>
          <w:p w14:paraId="2DE766F0" w14:textId="2DEAD977" w:rsidR="004D56B8" w:rsidRPr="00F50731" w:rsidRDefault="004D56B8" w:rsidP="008E2BEB">
            <w:pPr>
              <w:tabs>
                <w:tab w:val="left" w:pos="709"/>
                <w:tab w:val="left" w:pos="6096"/>
              </w:tabs>
              <w:rPr>
                <w:color w:val="auto"/>
                <w:spacing w:val="-2"/>
                <w:sz w:val="24"/>
                <w:szCs w:val="24"/>
                <w:lang w:eastAsia="lv-LV"/>
              </w:rPr>
            </w:pPr>
            <w:r w:rsidRPr="00F50731">
              <w:rPr>
                <w:color w:val="auto"/>
                <w:spacing w:val="-2"/>
                <w:sz w:val="24"/>
                <w:szCs w:val="24"/>
                <w:lang w:eastAsia="lv-LV"/>
              </w:rPr>
              <w:t xml:space="preserve">Īstenojot </w:t>
            </w:r>
            <w:r w:rsidR="00B842F4" w:rsidRPr="00F50731">
              <w:rPr>
                <w:color w:val="auto"/>
                <w:spacing w:val="-2"/>
                <w:sz w:val="24"/>
                <w:szCs w:val="24"/>
              </w:rPr>
              <w:t>e-adreses modernizācijas projektu</w:t>
            </w:r>
            <w:r w:rsidRPr="00F50731">
              <w:rPr>
                <w:color w:val="auto"/>
                <w:spacing w:val="-2"/>
                <w:sz w:val="24"/>
                <w:szCs w:val="24"/>
                <w:lang w:eastAsia="lv-LV"/>
              </w:rPr>
              <w:t>, V</w:t>
            </w:r>
            <w:r w:rsidR="3C45FAC8" w:rsidRPr="00F50731">
              <w:rPr>
                <w:color w:val="auto"/>
                <w:spacing w:val="-2"/>
                <w:sz w:val="24"/>
                <w:szCs w:val="24"/>
                <w:lang w:eastAsia="lv-LV"/>
              </w:rPr>
              <w:t>D</w:t>
            </w:r>
            <w:r w:rsidRPr="00F50731">
              <w:rPr>
                <w:color w:val="auto"/>
                <w:spacing w:val="-2"/>
                <w:sz w:val="24"/>
                <w:szCs w:val="24"/>
                <w:lang w:eastAsia="lv-LV"/>
              </w:rPr>
              <w:t>AA ir sākts apjomīg</w:t>
            </w:r>
            <w:r w:rsidR="00331E43" w:rsidRPr="00F50731">
              <w:rPr>
                <w:color w:val="auto"/>
                <w:spacing w:val="-2"/>
                <w:sz w:val="24"/>
                <w:szCs w:val="24"/>
                <w:lang w:eastAsia="lv-LV"/>
              </w:rPr>
              <w:t>s</w:t>
            </w:r>
            <w:r w:rsidRPr="00F50731">
              <w:rPr>
                <w:color w:val="auto"/>
                <w:spacing w:val="-2"/>
                <w:sz w:val="24"/>
                <w:szCs w:val="24"/>
                <w:lang w:eastAsia="lv-LV"/>
              </w:rPr>
              <w:t xml:space="preserve"> aktivitāšu kopum</w:t>
            </w:r>
            <w:r w:rsidR="00331E43" w:rsidRPr="00F50731">
              <w:rPr>
                <w:color w:val="auto"/>
                <w:spacing w:val="-2"/>
                <w:sz w:val="24"/>
                <w:szCs w:val="24"/>
                <w:lang w:eastAsia="lv-LV"/>
              </w:rPr>
              <w:t>s</w:t>
            </w:r>
            <w:r w:rsidRPr="00F50731">
              <w:rPr>
                <w:color w:val="auto"/>
                <w:spacing w:val="-2"/>
                <w:sz w:val="24"/>
                <w:szCs w:val="24"/>
                <w:lang w:eastAsia="lv-LV"/>
              </w:rPr>
              <w:t xml:space="preserve"> e-adreses tehniskā risinājuma pilnveidei</w:t>
            </w:r>
            <w:r w:rsidR="00331E43" w:rsidRPr="00F50731">
              <w:rPr>
                <w:color w:val="auto"/>
                <w:spacing w:val="-2"/>
                <w:sz w:val="24"/>
                <w:szCs w:val="24"/>
                <w:lang w:eastAsia="lv-LV"/>
              </w:rPr>
              <w:t>.</w:t>
            </w:r>
            <w:r w:rsidRPr="00F50731">
              <w:rPr>
                <w:color w:val="auto"/>
                <w:spacing w:val="-2"/>
                <w:sz w:val="24"/>
                <w:szCs w:val="24"/>
                <w:lang w:eastAsia="lv-LV"/>
              </w:rPr>
              <w:t xml:space="preserve"> </w:t>
            </w:r>
            <w:r w:rsidR="00331E43" w:rsidRPr="00F50731">
              <w:rPr>
                <w:color w:val="auto"/>
                <w:spacing w:val="-2"/>
                <w:sz w:val="24"/>
                <w:szCs w:val="24"/>
                <w:lang w:eastAsia="lv-LV"/>
              </w:rPr>
              <w:t>T</w:t>
            </w:r>
            <w:r w:rsidRPr="00F50731">
              <w:rPr>
                <w:color w:val="auto"/>
                <w:spacing w:val="-2"/>
                <w:sz w:val="24"/>
                <w:szCs w:val="24"/>
                <w:lang w:eastAsia="lv-LV"/>
              </w:rPr>
              <w:t xml:space="preserve">as paredz </w:t>
            </w:r>
            <w:r w:rsidRPr="00F50731">
              <w:rPr>
                <w:color w:val="auto"/>
                <w:spacing w:val="-2"/>
                <w:sz w:val="24"/>
                <w:szCs w:val="24"/>
                <w:shd w:val="clear" w:color="auto" w:fill="FFFFFF"/>
              </w:rPr>
              <w:t>modernizēt publiskās pārvaldes sniegtos pakalpojumus, uzlabojot un attīstot e-adresi (</w:t>
            </w:r>
            <w:r w:rsidR="003C2BF6" w:rsidRPr="00F50731">
              <w:rPr>
                <w:spacing w:val="-2"/>
                <w:sz w:val="24"/>
                <w:szCs w:val="24"/>
              </w:rPr>
              <w:t xml:space="preserve">tai skaitā </w:t>
            </w:r>
            <w:r w:rsidR="007A1403" w:rsidRPr="00F50731">
              <w:rPr>
                <w:color w:val="auto"/>
                <w:spacing w:val="-2"/>
                <w:sz w:val="24"/>
                <w:szCs w:val="24"/>
                <w:shd w:val="clear" w:color="auto" w:fill="FFFFFF"/>
              </w:rPr>
              <w:t xml:space="preserve">pārstrādājot </w:t>
            </w:r>
            <w:r w:rsidRPr="00F50731">
              <w:rPr>
                <w:color w:val="auto"/>
                <w:spacing w:val="-2"/>
                <w:sz w:val="24"/>
                <w:szCs w:val="24"/>
                <w:shd w:val="clear" w:color="auto" w:fill="FFFFFF"/>
              </w:rPr>
              <w:t>e-adreses kodol</w:t>
            </w:r>
            <w:r w:rsidR="007A1403" w:rsidRPr="00F50731">
              <w:rPr>
                <w:color w:val="auto"/>
                <w:spacing w:val="-2"/>
                <w:sz w:val="24"/>
                <w:szCs w:val="24"/>
                <w:shd w:val="clear" w:color="auto" w:fill="FFFFFF"/>
              </w:rPr>
              <w:t>u)</w:t>
            </w:r>
            <w:r w:rsidRPr="00F50731">
              <w:rPr>
                <w:color w:val="auto"/>
                <w:spacing w:val="-2"/>
                <w:sz w:val="24"/>
                <w:szCs w:val="24"/>
                <w:shd w:val="clear" w:color="auto" w:fill="FFFFFF"/>
              </w:rPr>
              <w:t>, pilnveido</w:t>
            </w:r>
            <w:r w:rsidR="00331E43" w:rsidRPr="00F50731">
              <w:rPr>
                <w:color w:val="auto"/>
                <w:spacing w:val="-2"/>
                <w:sz w:val="24"/>
                <w:szCs w:val="24"/>
                <w:shd w:val="clear" w:color="auto" w:fill="FFFFFF"/>
              </w:rPr>
              <w:t>jot</w:t>
            </w:r>
            <w:r w:rsidRPr="00F50731">
              <w:rPr>
                <w:color w:val="auto"/>
                <w:spacing w:val="-2"/>
                <w:sz w:val="24"/>
                <w:szCs w:val="24"/>
                <w:shd w:val="clear" w:color="auto" w:fill="FFFFFF"/>
              </w:rPr>
              <w:t xml:space="preserve"> e-</w:t>
            </w:r>
            <w:r w:rsidR="00E27117" w:rsidRPr="00F50731">
              <w:rPr>
                <w:color w:val="auto"/>
                <w:spacing w:val="-2"/>
                <w:sz w:val="24"/>
                <w:szCs w:val="24"/>
                <w:shd w:val="clear" w:color="auto" w:fill="FFFFFF"/>
              </w:rPr>
              <w:t xml:space="preserve">rēķinu </w:t>
            </w:r>
            <w:r w:rsidRPr="00F50731">
              <w:rPr>
                <w:color w:val="auto"/>
                <w:spacing w:val="-2"/>
                <w:sz w:val="24"/>
                <w:szCs w:val="24"/>
                <w:shd w:val="clear" w:color="auto" w:fill="FFFFFF"/>
              </w:rPr>
              <w:t>form</w:t>
            </w:r>
            <w:r w:rsidR="00331E43" w:rsidRPr="00F50731">
              <w:rPr>
                <w:color w:val="auto"/>
                <w:spacing w:val="-2"/>
                <w:sz w:val="24"/>
                <w:szCs w:val="24"/>
                <w:shd w:val="clear" w:color="auto" w:fill="FFFFFF"/>
              </w:rPr>
              <w:t>u</w:t>
            </w:r>
            <w:r w:rsidRPr="00F50731">
              <w:rPr>
                <w:color w:val="auto"/>
                <w:spacing w:val="-2"/>
                <w:sz w:val="24"/>
                <w:szCs w:val="24"/>
                <w:shd w:val="clear" w:color="auto" w:fill="FFFFFF"/>
              </w:rPr>
              <w:t xml:space="preserve"> u. c</w:t>
            </w:r>
            <w:r w:rsidRPr="00F50731">
              <w:rPr>
                <w:color w:val="auto"/>
                <w:spacing w:val="-2"/>
                <w:sz w:val="24"/>
                <w:szCs w:val="24"/>
                <w:lang w:eastAsia="lv-LV"/>
              </w:rPr>
              <w:t xml:space="preserve">. </w:t>
            </w:r>
            <w:r w:rsidR="00AF12CB" w:rsidRPr="00F50731">
              <w:rPr>
                <w:color w:val="auto"/>
                <w:spacing w:val="-2"/>
                <w:sz w:val="24"/>
                <w:szCs w:val="24"/>
                <w:lang w:eastAsia="lv-LV"/>
              </w:rPr>
              <w:t xml:space="preserve">Šā </w:t>
            </w:r>
            <w:r w:rsidR="00247DC9" w:rsidRPr="00F50731">
              <w:rPr>
                <w:color w:val="auto"/>
                <w:spacing w:val="-2"/>
                <w:sz w:val="24"/>
                <w:szCs w:val="24"/>
              </w:rPr>
              <w:t>p</w:t>
            </w:r>
            <w:r w:rsidRPr="00F50731">
              <w:rPr>
                <w:color w:val="auto"/>
                <w:spacing w:val="-2"/>
                <w:sz w:val="24"/>
                <w:szCs w:val="24"/>
              </w:rPr>
              <w:t xml:space="preserve">rojekta </w:t>
            </w:r>
            <w:r w:rsidRPr="00F50731">
              <w:rPr>
                <w:color w:val="auto"/>
                <w:spacing w:val="-2"/>
                <w:sz w:val="24"/>
                <w:szCs w:val="24"/>
                <w:lang w:eastAsia="lv-LV"/>
              </w:rPr>
              <w:t xml:space="preserve">pabeigšanas termiņš ir 2026. gada </w:t>
            </w:r>
            <w:r w:rsidR="009D7F12" w:rsidRPr="00F50731">
              <w:rPr>
                <w:color w:val="auto"/>
                <w:spacing w:val="-2"/>
                <w:sz w:val="24"/>
                <w:szCs w:val="24"/>
                <w:lang w:eastAsia="lv-LV"/>
              </w:rPr>
              <w:t>II</w:t>
            </w:r>
            <w:r w:rsidRPr="00F50731">
              <w:rPr>
                <w:color w:val="auto"/>
                <w:spacing w:val="-2"/>
                <w:sz w:val="24"/>
                <w:szCs w:val="24"/>
                <w:lang w:eastAsia="lv-LV"/>
              </w:rPr>
              <w:t> ceturksnis.</w:t>
            </w:r>
          </w:p>
          <w:p w14:paraId="58E63FB3" w14:textId="77777777" w:rsidR="003B532C" w:rsidRPr="00F50731" w:rsidRDefault="003B532C" w:rsidP="008E2BEB">
            <w:pPr>
              <w:rPr>
                <w:color w:val="auto"/>
                <w:spacing w:val="-2"/>
                <w:sz w:val="24"/>
                <w:szCs w:val="24"/>
              </w:rPr>
            </w:pPr>
          </w:p>
          <w:p w14:paraId="70E3EDCA" w14:textId="1A866E6B" w:rsidR="00D75682" w:rsidRPr="00F50731" w:rsidRDefault="00985B5D" w:rsidP="008E2BEB">
            <w:pPr>
              <w:spacing w:after="60"/>
              <w:rPr>
                <w:color w:val="auto"/>
                <w:spacing w:val="-2"/>
                <w:sz w:val="24"/>
                <w:szCs w:val="24"/>
                <w:lang w:eastAsia="lv-LV"/>
              </w:rPr>
            </w:pPr>
            <w:r w:rsidRPr="00F50731">
              <w:rPr>
                <w:color w:val="auto"/>
                <w:spacing w:val="-2"/>
                <w:sz w:val="24"/>
                <w:szCs w:val="24"/>
                <w:shd w:val="clear" w:color="auto" w:fill="FFFFFF"/>
                <w:lang w:eastAsia="lv-LV"/>
              </w:rPr>
              <w:t>Š</w:t>
            </w:r>
            <w:r w:rsidR="000D1C0C" w:rsidRPr="00F50731">
              <w:rPr>
                <w:color w:val="auto"/>
                <w:spacing w:val="-2"/>
                <w:sz w:val="24"/>
                <w:szCs w:val="24"/>
                <w:shd w:val="clear" w:color="auto" w:fill="FFFFFF"/>
                <w:lang w:eastAsia="lv-LV"/>
              </w:rPr>
              <w:t>ajā</w:t>
            </w:r>
            <w:r w:rsidRPr="00F50731">
              <w:rPr>
                <w:color w:val="auto"/>
                <w:spacing w:val="-2"/>
                <w:sz w:val="24"/>
                <w:szCs w:val="24"/>
                <w:shd w:val="clear" w:color="auto" w:fill="FFFFFF"/>
                <w:lang w:eastAsia="lv-LV"/>
              </w:rPr>
              <w:t xml:space="preserve"> projekt</w:t>
            </w:r>
            <w:r w:rsidR="000D1C0C" w:rsidRPr="00F50731">
              <w:rPr>
                <w:color w:val="auto"/>
                <w:spacing w:val="-2"/>
                <w:sz w:val="24"/>
                <w:szCs w:val="24"/>
                <w:shd w:val="clear" w:color="auto" w:fill="FFFFFF"/>
                <w:lang w:eastAsia="lv-LV"/>
              </w:rPr>
              <w:t>ā</w:t>
            </w:r>
            <w:r w:rsidRPr="00F50731">
              <w:rPr>
                <w:color w:val="auto"/>
                <w:spacing w:val="-2"/>
                <w:sz w:val="24"/>
                <w:szCs w:val="24"/>
                <w:shd w:val="clear" w:color="auto" w:fill="FFFFFF"/>
                <w:lang w:eastAsia="lv-LV"/>
              </w:rPr>
              <w:t xml:space="preserve"> netiks īstenotas darbības un aktivitātes, kas tikušas vai tiek īstenotas cit</w:t>
            </w:r>
            <w:r w:rsidR="000D1C0C" w:rsidRPr="00F50731">
              <w:rPr>
                <w:color w:val="auto"/>
                <w:spacing w:val="-2"/>
                <w:sz w:val="24"/>
                <w:szCs w:val="24"/>
                <w:shd w:val="clear" w:color="auto" w:fill="FFFFFF"/>
                <w:lang w:eastAsia="lv-LV"/>
              </w:rPr>
              <w:t>os</w:t>
            </w:r>
            <w:r w:rsidRPr="00F50731">
              <w:rPr>
                <w:color w:val="auto"/>
                <w:spacing w:val="-2"/>
                <w:sz w:val="24"/>
                <w:szCs w:val="24"/>
                <w:shd w:val="clear" w:color="auto" w:fill="FFFFFF"/>
                <w:lang w:eastAsia="lv-LV"/>
              </w:rPr>
              <w:t xml:space="preserve"> projekt</w:t>
            </w:r>
            <w:r w:rsidR="000D1C0C" w:rsidRPr="00F50731">
              <w:rPr>
                <w:color w:val="auto"/>
                <w:spacing w:val="-2"/>
                <w:sz w:val="24"/>
                <w:szCs w:val="24"/>
                <w:shd w:val="clear" w:color="auto" w:fill="FFFFFF"/>
                <w:lang w:eastAsia="lv-LV"/>
              </w:rPr>
              <w:t>os</w:t>
            </w:r>
            <w:r w:rsidRPr="00F50731">
              <w:rPr>
                <w:color w:val="auto"/>
                <w:spacing w:val="-2"/>
                <w:sz w:val="24"/>
                <w:szCs w:val="24"/>
                <w:shd w:val="clear" w:color="auto" w:fill="FFFFFF"/>
                <w:lang w:eastAsia="lv-LV"/>
              </w:rPr>
              <w:t xml:space="preserve"> un </w:t>
            </w:r>
            <w:r w:rsidR="000D1C0C" w:rsidRPr="00F50731">
              <w:rPr>
                <w:color w:val="auto"/>
                <w:spacing w:val="-2"/>
                <w:sz w:val="24"/>
                <w:szCs w:val="24"/>
                <w:shd w:val="clear" w:color="auto" w:fill="FFFFFF"/>
                <w:lang w:eastAsia="lv-LV"/>
              </w:rPr>
              <w:t xml:space="preserve">izmantojot </w:t>
            </w:r>
            <w:r w:rsidRPr="00F50731">
              <w:rPr>
                <w:color w:val="auto"/>
                <w:spacing w:val="-2"/>
                <w:sz w:val="24"/>
                <w:szCs w:val="24"/>
                <w:shd w:val="clear" w:color="auto" w:fill="FFFFFF"/>
                <w:lang w:eastAsia="lv-LV"/>
              </w:rPr>
              <w:t>to finansējum</w:t>
            </w:r>
            <w:r w:rsidR="000D1C0C" w:rsidRPr="00F50731">
              <w:rPr>
                <w:color w:val="auto"/>
                <w:spacing w:val="-2"/>
                <w:sz w:val="24"/>
                <w:szCs w:val="24"/>
                <w:shd w:val="clear" w:color="auto" w:fill="FFFFFF"/>
                <w:lang w:eastAsia="lv-LV"/>
              </w:rPr>
              <w:t>u.</w:t>
            </w:r>
            <w:r w:rsidRPr="00F50731">
              <w:rPr>
                <w:color w:val="auto"/>
                <w:spacing w:val="-2"/>
                <w:sz w:val="24"/>
                <w:szCs w:val="24"/>
                <w:shd w:val="clear" w:color="auto" w:fill="FFFFFF"/>
                <w:lang w:eastAsia="lv-LV"/>
              </w:rPr>
              <w:t xml:space="preserve"> </w:t>
            </w:r>
            <w:r w:rsidR="000D1C0C" w:rsidRPr="00F50731">
              <w:rPr>
                <w:color w:val="auto"/>
                <w:spacing w:val="-2"/>
                <w:sz w:val="24"/>
                <w:szCs w:val="24"/>
                <w:shd w:val="clear" w:color="auto" w:fill="FFFFFF"/>
                <w:lang w:eastAsia="lv-LV"/>
              </w:rPr>
              <w:t>T</w:t>
            </w:r>
            <w:r w:rsidR="00C61644" w:rsidRPr="00F50731">
              <w:rPr>
                <w:color w:val="auto"/>
                <w:spacing w:val="-2"/>
                <w:sz w:val="24"/>
                <w:szCs w:val="24"/>
                <w:shd w:val="clear" w:color="auto" w:fill="FFFFFF"/>
                <w:lang w:eastAsia="lv-LV"/>
              </w:rPr>
              <w:t>ādējādi</w:t>
            </w:r>
            <w:r w:rsidRPr="00F50731">
              <w:rPr>
                <w:color w:val="auto"/>
                <w:spacing w:val="-2"/>
                <w:sz w:val="24"/>
                <w:szCs w:val="24"/>
                <w:shd w:val="clear" w:color="auto" w:fill="FFFFFF"/>
                <w:lang w:eastAsia="lv-LV"/>
              </w:rPr>
              <w:t xml:space="preserve"> VID apliecina, ka nepastāv dubultā finansējuma </w:t>
            </w:r>
            <w:r w:rsidR="008B48F3" w:rsidRPr="00F50731">
              <w:rPr>
                <w:color w:val="auto"/>
                <w:spacing w:val="-2"/>
                <w:sz w:val="24"/>
                <w:szCs w:val="24"/>
                <w:shd w:val="clear" w:color="auto" w:fill="FFFFFF"/>
                <w:lang w:eastAsia="lv-LV"/>
              </w:rPr>
              <w:t xml:space="preserve">un valsts līdzekļu izšķērdēšanas </w:t>
            </w:r>
            <w:r w:rsidRPr="00F50731">
              <w:rPr>
                <w:color w:val="auto"/>
                <w:spacing w:val="-2"/>
                <w:sz w:val="24"/>
                <w:szCs w:val="24"/>
                <w:shd w:val="clear" w:color="auto" w:fill="FFFFFF"/>
                <w:lang w:eastAsia="lv-LV"/>
              </w:rPr>
              <w:t>risks ar plānotiem un īstenotiem projektiem</w:t>
            </w:r>
            <w:r w:rsidRPr="00F50731">
              <w:rPr>
                <w:color w:val="auto"/>
                <w:spacing w:val="-2"/>
                <w:sz w:val="24"/>
                <w:szCs w:val="24"/>
                <w:lang w:eastAsia="lv-LV"/>
              </w:rPr>
              <w:t xml:space="preserve">, kā arī </w:t>
            </w:r>
            <w:r w:rsidRPr="00F50731">
              <w:rPr>
                <w:color w:val="auto"/>
                <w:spacing w:val="-2"/>
                <w:sz w:val="24"/>
                <w:szCs w:val="24"/>
                <w:shd w:val="clear" w:color="auto" w:fill="FFFFFF"/>
                <w:lang w:eastAsia="lv-LV"/>
              </w:rPr>
              <w:t xml:space="preserve">projekta </w:t>
            </w:r>
            <w:r w:rsidR="000D1C0C" w:rsidRPr="00F50731">
              <w:rPr>
                <w:color w:val="auto"/>
                <w:spacing w:val="-2"/>
                <w:sz w:val="24"/>
                <w:szCs w:val="24"/>
                <w:shd w:val="clear" w:color="auto" w:fill="FFFFFF"/>
                <w:lang w:eastAsia="lv-LV"/>
              </w:rPr>
              <w:t xml:space="preserve">gaitā </w:t>
            </w:r>
            <w:r w:rsidRPr="00F50731">
              <w:rPr>
                <w:color w:val="auto"/>
                <w:spacing w:val="-2"/>
                <w:sz w:val="24"/>
                <w:szCs w:val="24"/>
                <w:shd w:val="clear" w:color="auto" w:fill="FFFFFF"/>
                <w:lang w:eastAsia="lv-LV"/>
              </w:rPr>
              <w:t xml:space="preserve">netiks sniegts atbalsts </w:t>
            </w:r>
            <w:r w:rsidRPr="00F50731">
              <w:rPr>
                <w:color w:val="auto"/>
                <w:spacing w:val="-2"/>
                <w:sz w:val="24"/>
                <w:szCs w:val="24"/>
              </w:rPr>
              <w:t>komercdarbībai</w:t>
            </w:r>
          </w:p>
        </w:tc>
      </w:tr>
    </w:tbl>
    <w:p w14:paraId="22A86B00" w14:textId="77777777" w:rsidR="00DE406B" w:rsidRPr="00F50731" w:rsidRDefault="00DE406B" w:rsidP="00963364">
      <w:pPr>
        <w:rPr>
          <w:sz w:val="24"/>
          <w:szCs w:val="24"/>
        </w:rPr>
      </w:pPr>
    </w:p>
    <w:p w14:paraId="321D9879" w14:textId="77777777" w:rsidR="00DE406B" w:rsidRPr="00F50731" w:rsidRDefault="00DE406B" w:rsidP="00963364">
      <w:pPr>
        <w:spacing w:after="120"/>
        <w:rPr>
          <w:b/>
          <w:color w:val="auto"/>
          <w:sz w:val="24"/>
          <w:szCs w:val="24"/>
        </w:rPr>
      </w:pPr>
      <w:r w:rsidRPr="00F50731">
        <w:rPr>
          <w:b/>
          <w:color w:val="auto"/>
          <w:sz w:val="24"/>
          <w:szCs w:val="24"/>
        </w:rPr>
        <w:t>3. Projekta mērķis un galvenie ieguvumi</w:t>
      </w:r>
    </w:p>
    <w:tbl>
      <w:tblPr>
        <w:tblStyle w:val="Reatabula"/>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66"/>
        <w:gridCol w:w="3775"/>
        <w:gridCol w:w="1134"/>
        <w:gridCol w:w="1134"/>
      </w:tblGrid>
      <w:tr w:rsidR="00DE406B" w:rsidRPr="00F50731" w14:paraId="65977834" w14:textId="77777777" w:rsidTr="4B733371">
        <w:trPr>
          <w:trHeight w:val="300"/>
        </w:trPr>
        <w:tc>
          <w:tcPr>
            <w:tcW w:w="3166" w:type="dxa"/>
            <w:hideMark/>
          </w:tcPr>
          <w:p w14:paraId="346F19A6" w14:textId="1E947CDB" w:rsidR="00DE406B" w:rsidRPr="00F50731" w:rsidRDefault="3340E893" w:rsidP="00963364">
            <w:pPr>
              <w:ind w:left="340" w:hanging="340"/>
              <w:jc w:val="left"/>
              <w:rPr>
                <w:sz w:val="24"/>
                <w:szCs w:val="24"/>
              </w:rPr>
            </w:pPr>
            <w:r w:rsidRPr="00F50731">
              <w:rPr>
                <w:sz w:val="24"/>
                <w:szCs w:val="24"/>
              </w:rPr>
              <w:t xml:space="preserve">3.1. Projekta mērķis un galvenais </w:t>
            </w:r>
            <w:r w:rsidRPr="00F50731">
              <w:rPr>
                <w:color w:val="auto"/>
                <w:sz w:val="24"/>
                <w:szCs w:val="24"/>
                <w:shd w:val="clear" w:color="auto" w:fill="FFFFFF"/>
                <w:lang w:eastAsia="lv-LV"/>
              </w:rPr>
              <w:t>saturs</w:t>
            </w:r>
          </w:p>
        </w:tc>
        <w:tc>
          <w:tcPr>
            <w:tcW w:w="6043" w:type="dxa"/>
            <w:gridSpan w:val="3"/>
            <w:hideMark/>
          </w:tcPr>
          <w:p w14:paraId="2537B7EB" w14:textId="7D3470B7" w:rsidR="00F6094E" w:rsidRPr="00F50731" w:rsidRDefault="11789BE9" w:rsidP="008E2BEB">
            <w:pPr>
              <w:spacing w:after="60"/>
              <w:rPr>
                <w:rStyle w:val="Izteiksmgs"/>
                <w:b w:val="0"/>
                <w:bCs w:val="0"/>
                <w:sz w:val="24"/>
                <w:szCs w:val="24"/>
              </w:rPr>
            </w:pPr>
            <w:r w:rsidRPr="00F50731">
              <w:rPr>
                <w:rStyle w:val="Izteiksmgs"/>
                <w:b w:val="0"/>
                <w:bCs w:val="0"/>
                <w:color w:val="auto"/>
                <w:sz w:val="24"/>
                <w:szCs w:val="24"/>
              </w:rPr>
              <w:t xml:space="preserve">Izveidot centralizētu finanšu dokumentu </w:t>
            </w:r>
            <w:proofErr w:type="spellStart"/>
            <w:r w:rsidRPr="00F50731">
              <w:rPr>
                <w:rStyle w:val="Izteiksmgs"/>
                <w:b w:val="0"/>
                <w:bCs w:val="0"/>
                <w:color w:val="auto"/>
                <w:sz w:val="24"/>
                <w:szCs w:val="24"/>
              </w:rPr>
              <w:t>maiņvietu</w:t>
            </w:r>
            <w:proofErr w:type="spellEnd"/>
            <w:r w:rsidR="2BEEBB4E" w:rsidRPr="00F50731">
              <w:rPr>
                <w:rStyle w:val="Izteiksmgs"/>
                <w:b w:val="0"/>
                <w:bCs w:val="0"/>
                <w:color w:val="auto"/>
                <w:sz w:val="24"/>
                <w:szCs w:val="24"/>
              </w:rPr>
              <w:t xml:space="preserve"> </w:t>
            </w:r>
            <w:r w:rsidR="401692E6" w:rsidRPr="00F50731">
              <w:rPr>
                <w:rStyle w:val="Izteiksmgs"/>
                <w:b w:val="0"/>
                <w:bCs w:val="0"/>
                <w:color w:val="auto"/>
                <w:sz w:val="24"/>
                <w:szCs w:val="24"/>
              </w:rPr>
              <w:t>attaisnojuma dokumentu</w:t>
            </w:r>
            <w:r w:rsidR="27D8356C" w:rsidRPr="00F50731">
              <w:rPr>
                <w:rStyle w:val="Izteiksmgs"/>
                <w:b w:val="0"/>
                <w:bCs w:val="0"/>
                <w:color w:val="auto"/>
                <w:sz w:val="24"/>
                <w:szCs w:val="24"/>
              </w:rPr>
              <w:t xml:space="preserve"> (turpmāk − </w:t>
            </w:r>
            <w:r w:rsidR="75D231AD" w:rsidRPr="00F50731">
              <w:rPr>
                <w:rStyle w:val="Izteiksmgs"/>
                <w:b w:val="0"/>
                <w:bCs w:val="0"/>
                <w:color w:val="auto"/>
                <w:sz w:val="24"/>
                <w:szCs w:val="24"/>
              </w:rPr>
              <w:t>e-rēķin</w:t>
            </w:r>
            <w:r w:rsidR="00C72299" w:rsidRPr="00F50731">
              <w:rPr>
                <w:rStyle w:val="Izteiksmgs"/>
                <w:b w:val="0"/>
                <w:bCs w:val="0"/>
                <w:color w:val="auto"/>
                <w:sz w:val="24"/>
                <w:szCs w:val="24"/>
              </w:rPr>
              <w:t>s</w:t>
            </w:r>
            <w:r w:rsidR="0C7EDBB2" w:rsidRPr="00F50731">
              <w:rPr>
                <w:rStyle w:val="Izteiksmgs"/>
                <w:b w:val="0"/>
                <w:bCs w:val="0"/>
                <w:color w:val="auto"/>
                <w:sz w:val="24"/>
                <w:szCs w:val="24"/>
              </w:rPr>
              <w:t>)</w:t>
            </w:r>
            <w:r w:rsidR="62347EE6" w:rsidRPr="00F50731">
              <w:rPr>
                <w:rStyle w:val="Izteiksmgs"/>
                <w:b w:val="0"/>
                <w:bCs w:val="0"/>
                <w:color w:val="auto"/>
                <w:sz w:val="24"/>
                <w:szCs w:val="24"/>
              </w:rPr>
              <w:t xml:space="preserve"> elektroniskās</w:t>
            </w:r>
            <w:r w:rsidR="75D231AD" w:rsidRPr="00F50731">
              <w:rPr>
                <w:rStyle w:val="Izteiksmgs"/>
                <w:b w:val="0"/>
                <w:bCs w:val="0"/>
                <w:color w:val="auto"/>
                <w:sz w:val="24"/>
                <w:szCs w:val="24"/>
              </w:rPr>
              <w:t xml:space="preserve"> aprites nodrošināšanai</w:t>
            </w:r>
            <w:r w:rsidR="540F608B" w:rsidRPr="00F50731">
              <w:rPr>
                <w:rStyle w:val="Izteiksmgs"/>
                <w:b w:val="0"/>
                <w:bCs w:val="0"/>
                <w:color w:val="auto"/>
                <w:sz w:val="24"/>
                <w:szCs w:val="24"/>
              </w:rPr>
              <w:t xml:space="preserve">, </w:t>
            </w:r>
            <w:r w:rsidR="540F608B" w:rsidRPr="00F50731">
              <w:rPr>
                <w:rStyle w:val="Izteiksmgs"/>
                <w:rFonts w:eastAsia="Cambria"/>
                <w:b w:val="0"/>
                <w:bCs w:val="0"/>
                <w:color w:val="auto"/>
                <w:sz w:val="24"/>
                <w:szCs w:val="24"/>
              </w:rPr>
              <w:t xml:space="preserve">lai </w:t>
            </w:r>
            <w:r w:rsidR="540F608B" w:rsidRPr="00F50731">
              <w:rPr>
                <w:rFonts w:eastAsia="Cambria"/>
                <w:color w:val="auto"/>
                <w:sz w:val="24"/>
                <w:szCs w:val="24"/>
              </w:rPr>
              <w:t xml:space="preserve">nodrošinātu VID iespēju </w:t>
            </w:r>
            <w:r w:rsidR="000D1C0C" w:rsidRPr="00F50731">
              <w:rPr>
                <w:rFonts w:eastAsia="Cambria"/>
                <w:color w:val="auto"/>
                <w:sz w:val="24"/>
                <w:szCs w:val="24"/>
              </w:rPr>
              <w:t xml:space="preserve">strukturētā veidā </w:t>
            </w:r>
            <w:r w:rsidR="540F608B" w:rsidRPr="00F50731">
              <w:rPr>
                <w:rFonts w:eastAsia="Cambria"/>
                <w:color w:val="auto"/>
                <w:sz w:val="24"/>
                <w:szCs w:val="24"/>
              </w:rPr>
              <w:t xml:space="preserve">saņemt e-rēķinu datus par </w:t>
            </w:r>
            <w:r w:rsidR="540F608B" w:rsidRPr="00F50731">
              <w:rPr>
                <w:color w:val="auto"/>
                <w:sz w:val="24"/>
                <w:szCs w:val="24"/>
                <w:lang w:eastAsia="lv-LV"/>
              </w:rPr>
              <w:t>iekšzemes</w:t>
            </w:r>
            <w:r w:rsidR="540F608B" w:rsidRPr="00F50731">
              <w:rPr>
                <w:rFonts w:eastAsia="Cambria"/>
                <w:color w:val="auto"/>
                <w:sz w:val="24"/>
                <w:szCs w:val="24"/>
              </w:rPr>
              <w:t xml:space="preserve"> </w:t>
            </w:r>
            <w:r w:rsidR="540F608B" w:rsidRPr="00F50731">
              <w:rPr>
                <w:color w:val="auto"/>
                <w:sz w:val="24"/>
                <w:szCs w:val="24"/>
              </w:rPr>
              <w:t>darījumiem</w:t>
            </w:r>
            <w:r w:rsidR="00DB7657" w:rsidRPr="00F50731">
              <w:rPr>
                <w:color w:val="auto"/>
                <w:sz w:val="24"/>
                <w:szCs w:val="24"/>
              </w:rPr>
              <w:t>.</w:t>
            </w:r>
          </w:p>
        </w:tc>
      </w:tr>
      <w:tr w:rsidR="00DE406B" w:rsidRPr="00F50731" w14:paraId="5F9782AA" w14:textId="77777777" w:rsidTr="4B733371">
        <w:trPr>
          <w:trHeight w:val="300"/>
        </w:trPr>
        <w:tc>
          <w:tcPr>
            <w:tcW w:w="3166" w:type="dxa"/>
            <w:hideMark/>
          </w:tcPr>
          <w:p w14:paraId="7EEB47D1" w14:textId="275EF178" w:rsidR="00DE406B" w:rsidRPr="00DF2619" w:rsidRDefault="00DE406B" w:rsidP="00963364">
            <w:pPr>
              <w:ind w:left="340" w:hanging="340"/>
              <w:jc w:val="left"/>
              <w:rPr>
                <w:bCs/>
                <w:sz w:val="24"/>
                <w:szCs w:val="24"/>
              </w:rPr>
            </w:pPr>
            <w:r w:rsidRPr="00DF2619">
              <w:rPr>
                <w:sz w:val="24"/>
                <w:szCs w:val="24"/>
              </w:rPr>
              <w:lastRenderedPageBreak/>
              <w:t xml:space="preserve">3.2. Projekta pamatojums </w:t>
            </w:r>
            <w:r w:rsidRPr="00DF2619">
              <w:rPr>
                <w:bCs/>
                <w:sz w:val="24"/>
                <w:szCs w:val="24"/>
              </w:rPr>
              <w:t>(aktualitāte/</w:t>
            </w:r>
            <w:r w:rsidRPr="00DF2619">
              <w:rPr>
                <w:color w:val="auto"/>
                <w:sz w:val="24"/>
                <w:szCs w:val="24"/>
                <w:shd w:val="clear" w:color="auto" w:fill="FFFFFF"/>
                <w:lang w:eastAsia="lv-LV"/>
              </w:rPr>
              <w:t>nepieciešamība</w:t>
            </w:r>
            <w:r w:rsidRPr="00DF2619">
              <w:rPr>
                <w:bCs/>
                <w:sz w:val="24"/>
                <w:szCs w:val="24"/>
              </w:rPr>
              <w:t>/</w:t>
            </w:r>
            <w:r w:rsidR="00B81FF1" w:rsidRPr="00DF2619">
              <w:rPr>
                <w:bCs/>
                <w:sz w:val="24"/>
                <w:szCs w:val="24"/>
              </w:rPr>
              <w:br/>
            </w:r>
            <w:r w:rsidRPr="00DF2619">
              <w:rPr>
                <w:bCs/>
                <w:sz w:val="24"/>
                <w:szCs w:val="24"/>
              </w:rPr>
              <w:t xml:space="preserve">risināmā problēma) </w:t>
            </w:r>
          </w:p>
        </w:tc>
        <w:tc>
          <w:tcPr>
            <w:tcW w:w="6043" w:type="dxa"/>
            <w:gridSpan w:val="3"/>
            <w:hideMark/>
          </w:tcPr>
          <w:p w14:paraId="6605A046" w14:textId="464B654D" w:rsidR="00DE406B" w:rsidRPr="00DF2619" w:rsidRDefault="16015259" w:rsidP="008E2BEB">
            <w:pPr>
              <w:tabs>
                <w:tab w:val="left" w:pos="709"/>
                <w:tab w:val="left" w:pos="6096"/>
              </w:tabs>
              <w:rPr>
                <w:rFonts w:eastAsia="Cambria"/>
                <w:color w:val="auto"/>
                <w:spacing w:val="-2"/>
                <w:sz w:val="24"/>
                <w:szCs w:val="24"/>
              </w:rPr>
            </w:pPr>
            <w:r w:rsidRPr="00DF2619">
              <w:rPr>
                <w:color w:val="auto"/>
                <w:spacing w:val="-2"/>
                <w:sz w:val="24"/>
                <w:szCs w:val="24"/>
              </w:rPr>
              <w:t>Projekta īstenošanas rezultātā tiks nodrošināta</w:t>
            </w:r>
            <w:r w:rsidR="5CE593FD" w:rsidRPr="00DF2619">
              <w:rPr>
                <w:color w:val="auto"/>
                <w:spacing w:val="-2"/>
                <w:sz w:val="24"/>
                <w:szCs w:val="24"/>
              </w:rPr>
              <w:t xml:space="preserve"> Ministru kabineta</w:t>
            </w:r>
            <w:r w:rsidRPr="00DF2619">
              <w:rPr>
                <w:color w:val="auto"/>
                <w:spacing w:val="-2"/>
                <w:sz w:val="24"/>
                <w:szCs w:val="24"/>
              </w:rPr>
              <w:t xml:space="preserve"> 2021.</w:t>
            </w:r>
            <w:r w:rsidR="00531E77" w:rsidRPr="00DF2619">
              <w:rPr>
                <w:color w:val="auto"/>
                <w:spacing w:val="-2"/>
                <w:sz w:val="24"/>
                <w:szCs w:val="24"/>
              </w:rPr>
              <w:t> </w:t>
            </w:r>
            <w:r w:rsidRPr="00DF2619">
              <w:rPr>
                <w:color w:val="auto"/>
                <w:spacing w:val="-2"/>
                <w:sz w:val="24"/>
                <w:szCs w:val="24"/>
              </w:rPr>
              <w:t xml:space="preserve">gada </w:t>
            </w:r>
            <w:r w:rsidR="2AF37FF4" w:rsidRPr="00DF2619">
              <w:rPr>
                <w:color w:val="auto"/>
                <w:spacing w:val="-2"/>
                <w:sz w:val="24"/>
                <w:szCs w:val="24"/>
              </w:rPr>
              <w:t>12.</w:t>
            </w:r>
            <w:r w:rsidR="00531E77" w:rsidRPr="00DF2619">
              <w:rPr>
                <w:color w:val="auto"/>
                <w:spacing w:val="-2"/>
                <w:sz w:val="24"/>
                <w:szCs w:val="24"/>
              </w:rPr>
              <w:t> </w:t>
            </w:r>
            <w:r w:rsidR="2AF37FF4" w:rsidRPr="00DF2619">
              <w:rPr>
                <w:color w:val="auto"/>
                <w:spacing w:val="-2"/>
                <w:sz w:val="24"/>
                <w:szCs w:val="24"/>
              </w:rPr>
              <w:t>oktobra</w:t>
            </w:r>
            <w:r w:rsidRPr="00DF2619">
              <w:rPr>
                <w:color w:val="auto"/>
                <w:spacing w:val="-2"/>
                <w:sz w:val="24"/>
                <w:szCs w:val="24"/>
              </w:rPr>
              <w:t xml:space="preserve"> </w:t>
            </w:r>
            <w:r w:rsidR="7DFAB9EE" w:rsidRPr="00DF2619">
              <w:rPr>
                <w:color w:val="auto"/>
                <w:spacing w:val="-2"/>
                <w:sz w:val="24"/>
                <w:szCs w:val="24"/>
              </w:rPr>
              <w:t xml:space="preserve">sēdē apstiprinātajā </w:t>
            </w:r>
            <w:r w:rsidRPr="00DF2619">
              <w:rPr>
                <w:color w:val="auto"/>
                <w:spacing w:val="-2"/>
                <w:sz w:val="24"/>
                <w:szCs w:val="24"/>
              </w:rPr>
              <w:t>informatīvajā</w:t>
            </w:r>
            <w:r w:rsidR="381C85D2" w:rsidRPr="00DF2619">
              <w:rPr>
                <w:color w:val="auto"/>
                <w:spacing w:val="-2"/>
                <w:sz w:val="24"/>
                <w:szCs w:val="24"/>
              </w:rPr>
              <w:t xml:space="preserve"> ziņojumā </w:t>
            </w:r>
            <w:r w:rsidR="00B60771" w:rsidRPr="00DF2619">
              <w:rPr>
                <w:color w:val="auto"/>
                <w:spacing w:val="-2"/>
                <w:sz w:val="24"/>
                <w:szCs w:val="24"/>
              </w:rPr>
              <w:t>"</w:t>
            </w:r>
            <w:r w:rsidR="381C85D2" w:rsidRPr="00DF2619">
              <w:rPr>
                <w:color w:val="auto"/>
                <w:spacing w:val="-2"/>
                <w:sz w:val="24"/>
                <w:szCs w:val="24"/>
              </w:rPr>
              <w:t>Par attaisnojuma dokumentu un preču piegādes dokumentu elektroniskās aprites sistēmas ieviešan</w:t>
            </w:r>
            <w:r w:rsidR="381C85D2" w:rsidRPr="00DF2619">
              <w:rPr>
                <w:rFonts w:eastAsia="Cambria"/>
                <w:color w:val="auto"/>
                <w:spacing w:val="-2"/>
                <w:sz w:val="24"/>
                <w:szCs w:val="24"/>
              </w:rPr>
              <w:t>u</w:t>
            </w:r>
            <w:r w:rsidR="00B60771" w:rsidRPr="00DF2619">
              <w:rPr>
                <w:color w:val="auto"/>
                <w:spacing w:val="-2"/>
                <w:sz w:val="24"/>
                <w:szCs w:val="24"/>
              </w:rPr>
              <w:t>"</w:t>
            </w:r>
            <w:r w:rsidR="381C85D2" w:rsidRPr="00DF2619">
              <w:rPr>
                <w:rFonts w:eastAsia="Cambria"/>
                <w:color w:val="auto"/>
                <w:spacing w:val="-2"/>
                <w:sz w:val="24"/>
                <w:szCs w:val="24"/>
              </w:rPr>
              <w:t xml:space="preserve"> </w:t>
            </w:r>
            <w:r w:rsidR="175FF397" w:rsidRPr="00DF2619">
              <w:rPr>
                <w:rFonts w:eastAsia="Cambria"/>
                <w:color w:val="auto"/>
                <w:spacing w:val="-2"/>
                <w:sz w:val="24"/>
                <w:szCs w:val="24"/>
              </w:rPr>
              <w:t>(</w:t>
            </w:r>
            <w:r w:rsidR="4AEA9BE9" w:rsidRPr="00DF2619">
              <w:rPr>
                <w:rFonts w:eastAsia="Cambria"/>
                <w:color w:val="auto"/>
                <w:spacing w:val="-2"/>
                <w:sz w:val="24"/>
                <w:szCs w:val="24"/>
              </w:rPr>
              <w:t>prot. Nr.</w:t>
            </w:r>
            <w:r w:rsidR="00531E77" w:rsidRPr="00DF2619">
              <w:rPr>
                <w:rFonts w:eastAsia="Cambria"/>
                <w:color w:val="auto"/>
                <w:spacing w:val="-2"/>
                <w:sz w:val="24"/>
                <w:szCs w:val="24"/>
              </w:rPr>
              <w:t> </w:t>
            </w:r>
            <w:r w:rsidR="4AEA9BE9" w:rsidRPr="00DF2619">
              <w:rPr>
                <w:rFonts w:eastAsia="Cambria"/>
                <w:color w:val="auto"/>
                <w:spacing w:val="-2"/>
                <w:sz w:val="24"/>
                <w:szCs w:val="24"/>
              </w:rPr>
              <w:t>69</w:t>
            </w:r>
            <w:r w:rsidR="00A55AF1" w:rsidRPr="00DF2619">
              <w:rPr>
                <w:rFonts w:eastAsia="Cambria"/>
                <w:color w:val="auto"/>
                <w:spacing w:val="-2"/>
                <w:sz w:val="24"/>
                <w:szCs w:val="24"/>
              </w:rPr>
              <w:t xml:space="preserve">  </w:t>
            </w:r>
            <w:r w:rsidR="4AEA9BE9" w:rsidRPr="00DF2619">
              <w:rPr>
                <w:rFonts w:eastAsia="Cambria"/>
                <w:color w:val="auto"/>
                <w:spacing w:val="-2"/>
                <w:sz w:val="24"/>
                <w:szCs w:val="24"/>
              </w:rPr>
              <w:t>30.</w:t>
            </w:r>
            <w:r w:rsidR="00531E77" w:rsidRPr="00DF2619">
              <w:rPr>
                <w:rFonts w:eastAsia="Cambria"/>
                <w:color w:val="auto"/>
                <w:spacing w:val="-2"/>
                <w:sz w:val="24"/>
                <w:szCs w:val="24"/>
              </w:rPr>
              <w:t> </w:t>
            </w:r>
            <w:r w:rsidR="4AEA9BE9" w:rsidRPr="00DF2619">
              <w:rPr>
                <w:rFonts w:eastAsia="Cambria"/>
                <w:color w:val="auto"/>
                <w:spacing w:val="-2"/>
                <w:sz w:val="24"/>
                <w:szCs w:val="24"/>
              </w:rPr>
              <w:t>§</w:t>
            </w:r>
            <w:r w:rsidR="175FF397" w:rsidRPr="00DF2619">
              <w:rPr>
                <w:rFonts w:eastAsia="Cambria"/>
                <w:color w:val="auto"/>
                <w:spacing w:val="-2"/>
                <w:sz w:val="24"/>
                <w:szCs w:val="24"/>
              </w:rPr>
              <w:t>)</w:t>
            </w:r>
            <w:r w:rsidR="00C72299" w:rsidRPr="00DF2619">
              <w:rPr>
                <w:rFonts w:eastAsia="Cambria"/>
                <w:color w:val="auto"/>
                <w:spacing w:val="-2"/>
                <w:sz w:val="24"/>
                <w:szCs w:val="24"/>
              </w:rPr>
              <w:t xml:space="preserve"> (turpmāk </w:t>
            </w:r>
            <w:r w:rsidR="00C72299" w:rsidRPr="00DF2619">
              <w:rPr>
                <w:rStyle w:val="Izteiksmgs"/>
                <w:b w:val="0"/>
                <w:bCs w:val="0"/>
                <w:color w:val="auto"/>
                <w:spacing w:val="-2"/>
                <w:sz w:val="24"/>
                <w:szCs w:val="24"/>
              </w:rPr>
              <w:t>−</w:t>
            </w:r>
            <w:r w:rsidR="00C72299" w:rsidRPr="00DF2619">
              <w:rPr>
                <w:rFonts w:eastAsia="Cambria"/>
                <w:color w:val="auto"/>
                <w:spacing w:val="-2"/>
                <w:sz w:val="24"/>
                <w:szCs w:val="24"/>
              </w:rPr>
              <w:t xml:space="preserve"> informatīvais ziņojums)</w:t>
            </w:r>
            <w:r w:rsidR="175FF397" w:rsidRPr="00DF2619">
              <w:rPr>
                <w:rFonts w:eastAsia="Cambria"/>
                <w:color w:val="auto"/>
                <w:spacing w:val="-2"/>
                <w:sz w:val="24"/>
                <w:szCs w:val="24"/>
              </w:rPr>
              <w:t xml:space="preserve"> </w:t>
            </w:r>
            <w:r w:rsidR="381C85D2" w:rsidRPr="00DF2619">
              <w:rPr>
                <w:rFonts w:eastAsia="Cambria"/>
                <w:color w:val="auto"/>
                <w:spacing w:val="-2"/>
                <w:sz w:val="24"/>
                <w:szCs w:val="24"/>
              </w:rPr>
              <w:t>i</w:t>
            </w:r>
            <w:r w:rsidR="3B8144A3" w:rsidRPr="00DF2619">
              <w:rPr>
                <w:rFonts w:eastAsia="Cambria"/>
                <w:color w:val="auto"/>
                <w:spacing w:val="-2"/>
                <w:sz w:val="24"/>
                <w:szCs w:val="24"/>
              </w:rPr>
              <w:t>zvirzīt</w:t>
            </w:r>
            <w:r w:rsidR="02CA3A6A" w:rsidRPr="00DF2619">
              <w:rPr>
                <w:rFonts w:eastAsia="Cambria"/>
                <w:color w:val="auto"/>
                <w:spacing w:val="-2"/>
                <w:sz w:val="24"/>
                <w:szCs w:val="24"/>
              </w:rPr>
              <w:t>ā</w:t>
            </w:r>
            <w:r w:rsidR="3B8144A3" w:rsidRPr="00DF2619">
              <w:rPr>
                <w:rFonts w:eastAsia="Cambria"/>
                <w:color w:val="auto"/>
                <w:spacing w:val="-2"/>
                <w:sz w:val="24"/>
                <w:szCs w:val="24"/>
              </w:rPr>
              <w:t xml:space="preserve"> uzdevum</w:t>
            </w:r>
            <w:r w:rsidR="34722074" w:rsidRPr="00DF2619">
              <w:rPr>
                <w:rFonts w:eastAsia="Cambria"/>
                <w:color w:val="auto"/>
                <w:spacing w:val="-2"/>
                <w:sz w:val="24"/>
                <w:szCs w:val="24"/>
              </w:rPr>
              <w:t>a</w:t>
            </w:r>
            <w:r w:rsidR="3B8144A3" w:rsidRPr="00DF2619">
              <w:rPr>
                <w:rFonts w:eastAsia="Cambria"/>
                <w:color w:val="auto"/>
                <w:spacing w:val="-2"/>
                <w:sz w:val="24"/>
                <w:szCs w:val="24"/>
              </w:rPr>
              <w:t xml:space="preserve"> izpilde</w:t>
            </w:r>
            <w:r w:rsidR="040EB968" w:rsidRPr="00DF2619">
              <w:rPr>
                <w:rFonts w:eastAsia="Cambria"/>
                <w:color w:val="auto"/>
                <w:spacing w:val="-2"/>
                <w:sz w:val="24"/>
                <w:szCs w:val="24"/>
              </w:rPr>
              <w:t xml:space="preserve">, izveidojot </w:t>
            </w:r>
            <w:r w:rsidR="040EB968" w:rsidRPr="00DF2619">
              <w:rPr>
                <w:color w:val="auto"/>
                <w:spacing w:val="-2"/>
                <w:sz w:val="24"/>
                <w:szCs w:val="24"/>
              </w:rPr>
              <w:t xml:space="preserve">centralizētu finanšu dokumentu </w:t>
            </w:r>
            <w:proofErr w:type="spellStart"/>
            <w:r w:rsidR="040EB968" w:rsidRPr="00DF2619">
              <w:rPr>
                <w:color w:val="auto"/>
                <w:spacing w:val="-2"/>
                <w:sz w:val="24"/>
                <w:szCs w:val="24"/>
              </w:rPr>
              <w:t>maiņvietu</w:t>
            </w:r>
            <w:proofErr w:type="spellEnd"/>
            <w:r w:rsidR="040EB968" w:rsidRPr="00DF2619">
              <w:rPr>
                <w:color w:val="auto"/>
                <w:spacing w:val="-2"/>
                <w:sz w:val="24"/>
                <w:szCs w:val="24"/>
              </w:rPr>
              <w:t xml:space="preserve"> un </w:t>
            </w:r>
            <w:r w:rsidR="30B60363" w:rsidRPr="00DF2619">
              <w:rPr>
                <w:color w:val="auto"/>
                <w:spacing w:val="-2"/>
                <w:sz w:val="24"/>
                <w:szCs w:val="24"/>
                <w:shd w:val="clear" w:color="auto" w:fill="FFFFFF" w:themeFill="background1"/>
              </w:rPr>
              <w:t xml:space="preserve">nodrošinot VID iespēju </w:t>
            </w:r>
            <w:r w:rsidR="000D1C0C" w:rsidRPr="00DF2619">
              <w:rPr>
                <w:color w:val="auto"/>
                <w:spacing w:val="-2"/>
                <w:sz w:val="24"/>
                <w:szCs w:val="24"/>
                <w:shd w:val="clear" w:color="auto" w:fill="FFFFFF" w:themeFill="background1"/>
              </w:rPr>
              <w:t>s</w:t>
            </w:r>
            <w:r w:rsidR="000D1C0C" w:rsidRPr="00DF2619">
              <w:rPr>
                <w:rFonts w:eastAsia="Cambria"/>
                <w:color w:val="auto"/>
                <w:spacing w:val="-2"/>
                <w:sz w:val="24"/>
                <w:szCs w:val="24"/>
                <w:shd w:val="clear" w:color="auto" w:fill="FFFFFF" w:themeFill="background1"/>
              </w:rPr>
              <w:t xml:space="preserve">trukturētā veidā </w:t>
            </w:r>
            <w:r w:rsidR="30B60363" w:rsidRPr="00DF2619">
              <w:rPr>
                <w:color w:val="auto"/>
                <w:spacing w:val="-2"/>
                <w:sz w:val="24"/>
                <w:szCs w:val="24"/>
                <w:shd w:val="clear" w:color="auto" w:fill="FFFFFF" w:themeFill="background1"/>
              </w:rPr>
              <w:t xml:space="preserve">saņemt e-rēķinu datus </w:t>
            </w:r>
            <w:r w:rsidR="2A8BFC60" w:rsidRPr="00DF2619">
              <w:rPr>
                <w:rFonts w:eastAsia="Cambria"/>
                <w:color w:val="auto"/>
                <w:spacing w:val="-2"/>
                <w:sz w:val="24"/>
                <w:szCs w:val="24"/>
                <w:shd w:val="clear" w:color="auto" w:fill="FFFFFF" w:themeFill="background1"/>
              </w:rPr>
              <w:t>par iekšzemes darī</w:t>
            </w:r>
            <w:r w:rsidR="6D85BFE9" w:rsidRPr="00DF2619">
              <w:rPr>
                <w:rFonts w:eastAsia="Cambria"/>
                <w:color w:val="auto"/>
                <w:spacing w:val="-2"/>
                <w:sz w:val="24"/>
                <w:szCs w:val="24"/>
                <w:shd w:val="clear" w:color="auto" w:fill="FFFFFF" w:themeFill="background1"/>
              </w:rPr>
              <w:t xml:space="preserve">jumiem nodokļu maksātāju </w:t>
            </w:r>
            <w:r w:rsidR="000D1C0C" w:rsidRPr="00DF2619">
              <w:rPr>
                <w:rFonts w:eastAsia="Cambria"/>
                <w:i/>
                <w:iCs/>
                <w:color w:val="auto"/>
                <w:spacing w:val="-2"/>
                <w:sz w:val="24"/>
                <w:szCs w:val="24"/>
                <w:shd w:val="clear" w:color="auto" w:fill="FFFFFF" w:themeFill="background1"/>
              </w:rPr>
              <w:t>B2B</w:t>
            </w:r>
            <w:r w:rsidR="000D1C0C" w:rsidRPr="00DF2619">
              <w:rPr>
                <w:rFonts w:eastAsia="Cambria"/>
                <w:color w:val="auto"/>
                <w:spacing w:val="-2"/>
                <w:sz w:val="24"/>
                <w:szCs w:val="24"/>
                <w:shd w:val="clear" w:color="auto" w:fill="FFFFFF" w:themeFill="background1"/>
              </w:rPr>
              <w:t xml:space="preserve"> </w:t>
            </w:r>
            <w:r w:rsidR="6D85BFE9" w:rsidRPr="00DF2619">
              <w:rPr>
                <w:rFonts w:eastAsia="Cambria"/>
                <w:color w:val="auto"/>
                <w:spacing w:val="-2"/>
                <w:sz w:val="24"/>
                <w:szCs w:val="24"/>
                <w:shd w:val="clear" w:color="auto" w:fill="FFFFFF" w:themeFill="background1"/>
              </w:rPr>
              <w:t>(</w:t>
            </w:r>
            <w:proofErr w:type="spellStart"/>
            <w:r w:rsidR="6D85BFE9" w:rsidRPr="00DF2619">
              <w:rPr>
                <w:rFonts w:eastAsia="Cambria"/>
                <w:i/>
                <w:iCs/>
                <w:color w:val="auto"/>
                <w:spacing w:val="-2"/>
                <w:sz w:val="24"/>
                <w:szCs w:val="24"/>
                <w:shd w:val="clear" w:color="auto" w:fill="FFFFFF" w:themeFill="background1"/>
              </w:rPr>
              <w:t>Business</w:t>
            </w:r>
            <w:proofErr w:type="spellEnd"/>
            <w:r w:rsidR="6D85BFE9" w:rsidRPr="00DF2619">
              <w:rPr>
                <w:rFonts w:eastAsia="Cambria"/>
                <w:i/>
                <w:iCs/>
                <w:color w:val="auto"/>
                <w:spacing w:val="-2"/>
                <w:sz w:val="24"/>
                <w:szCs w:val="24"/>
                <w:shd w:val="clear" w:color="auto" w:fill="FFFFFF" w:themeFill="background1"/>
              </w:rPr>
              <w:t xml:space="preserve"> to </w:t>
            </w:r>
            <w:proofErr w:type="spellStart"/>
            <w:r w:rsidR="6D85BFE9" w:rsidRPr="00DF2619">
              <w:rPr>
                <w:rFonts w:eastAsia="Cambria"/>
                <w:i/>
                <w:iCs/>
                <w:color w:val="auto"/>
                <w:spacing w:val="-2"/>
                <w:sz w:val="24"/>
                <w:szCs w:val="24"/>
                <w:shd w:val="clear" w:color="auto" w:fill="FFFFFF" w:themeFill="background1"/>
              </w:rPr>
              <w:t>Business</w:t>
            </w:r>
            <w:proofErr w:type="spellEnd"/>
            <w:r w:rsidR="6D85BFE9" w:rsidRPr="00DF2619">
              <w:rPr>
                <w:rFonts w:eastAsia="Cambria"/>
                <w:color w:val="auto"/>
                <w:spacing w:val="-2"/>
                <w:sz w:val="24"/>
                <w:szCs w:val="24"/>
                <w:shd w:val="clear" w:color="auto" w:fill="FFFFFF" w:themeFill="background1"/>
              </w:rPr>
              <w:t>)</w:t>
            </w:r>
            <w:r w:rsidR="00596BE4" w:rsidRPr="00DF2619">
              <w:rPr>
                <w:rFonts w:eastAsia="Cambria"/>
                <w:color w:val="auto"/>
                <w:spacing w:val="-2"/>
                <w:sz w:val="24"/>
                <w:szCs w:val="24"/>
                <w:shd w:val="clear" w:color="auto" w:fill="FFFFFF" w:themeFill="background1"/>
              </w:rPr>
              <w:t xml:space="preserve">; </w:t>
            </w:r>
            <w:r w:rsidR="00596BE4" w:rsidRPr="00DF2619">
              <w:rPr>
                <w:rFonts w:eastAsia="Verdana"/>
                <w:i/>
                <w:iCs/>
                <w:spacing w:val="-2"/>
                <w:sz w:val="24"/>
                <w:szCs w:val="24"/>
              </w:rPr>
              <w:t>B2G</w:t>
            </w:r>
            <w:r w:rsidR="00596BE4" w:rsidRPr="00DF2619">
              <w:rPr>
                <w:rFonts w:eastAsia="Verdana"/>
                <w:spacing w:val="-2"/>
                <w:sz w:val="24"/>
                <w:szCs w:val="24"/>
              </w:rPr>
              <w:t xml:space="preserve"> (</w:t>
            </w:r>
            <w:proofErr w:type="spellStart"/>
            <w:r w:rsidR="00596BE4" w:rsidRPr="00DF2619">
              <w:rPr>
                <w:i/>
                <w:iCs/>
                <w:spacing w:val="-2"/>
                <w:sz w:val="24"/>
                <w:szCs w:val="24"/>
              </w:rPr>
              <w:t>Business</w:t>
            </w:r>
            <w:proofErr w:type="spellEnd"/>
            <w:r w:rsidR="00596BE4" w:rsidRPr="00DF2619">
              <w:rPr>
                <w:i/>
                <w:iCs/>
                <w:spacing w:val="-2"/>
                <w:sz w:val="24"/>
                <w:szCs w:val="24"/>
              </w:rPr>
              <w:t xml:space="preserve"> to </w:t>
            </w:r>
            <w:proofErr w:type="spellStart"/>
            <w:r w:rsidR="00596BE4" w:rsidRPr="00DF2619">
              <w:rPr>
                <w:i/>
                <w:iCs/>
                <w:spacing w:val="-2"/>
                <w:sz w:val="24"/>
                <w:szCs w:val="24"/>
              </w:rPr>
              <w:t>Government</w:t>
            </w:r>
            <w:proofErr w:type="spellEnd"/>
            <w:r w:rsidR="00596BE4" w:rsidRPr="00DF2619">
              <w:rPr>
                <w:rFonts w:eastAsia="Verdana"/>
                <w:spacing w:val="-2"/>
                <w:sz w:val="24"/>
                <w:szCs w:val="24"/>
              </w:rPr>
              <w:t>) (</w:t>
            </w:r>
            <w:r w:rsidR="00596BE4" w:rsidRPr="00DF2619">
              <w:rPr>
                <w:spacing w:val="-2"/>
                <w:sz w:val="24"/>
                <w:szCs w:val="24"/>
              </w:rPr>
              <w:t xml:space="preserve">tai skaitā </w:t>
            </w:r>
            <w:r w:rsidR="00596BE4" w:rsidRPr="00DF2619">
              <w:rPr>
                <w:rFonts w:eastAsia="Verdana"/>
                <w:i/>
                <w:iCs/>
                <w:spacing w:val="-2"/>
                <w:sz w:val="24"/>
                <w:szCs w:val="24"/>
              </w:rPr>
              <w:t xml:space="preserve">G2B </w:t>
            </w:r>
            <w:r w:rsidR="00596BE4" w:rsidRPr="00DF2619">
              <w:rPr>
                <w:rFonts w:eastAsia="Verdana"/>
                <w:spacing w:val="-2"/>
                <w:sz w:val="24"/>
                <w:szCs w:val="24"/>
              </w:rPr>
              <w:t>(</w:t>
            </w:r>
            <w:proofErr w:type="spellStart"/>
            <w:r w:rsidR="00596BE4" w:rsidRPr="00DF2619">
              <w:rPr>
                <w:i/>
                <w:iCs/>
                <w:spacing w:val="-2"/>
                <w:sz w:val="24"/>
                <w:szCs w:val="24"/>
              </w:rPr>
              <w:t>Government</w:t>
            </w:r>
            <w:proofErr w:type="spellEnd"/>
            <w:r w:rsidR="00596BE4" w:rsidRPr="00DF2619">
              <w:rPr>
                <w:i/>
                <w:iCs/>
                <w:spacing w:val="-2"/>
                <w:sz w:val="24"/>
                <w:szCs w:val="24"/>
              </w:rPr>
              <w:t xml:space="preserve"> to </w:t>
            </w:r>
            <w:proofErr w:type="spellStart"/>
            <w:r w:rsidR="00596BE4" w:rsidRPr="00DF2619">
              <w:rPr>
                <w:i/>
                <w:iCs/>
                <w:spacing w:val="-2"/>
                <w:sz w:val="24"/>
                <w:szCs w:val="24"/>
              </w:rPr>
              <w:t>Business</w:t>
            </w:r>
            <w:proofErr w:type="spellEnd"/>
            <w:r w:rsidR="00596BE4" w:rsidRPr="00DF2619">
              <w:rPr>
                <w:rFonts w:eastAsia="Verdana"/>
                <w:spacing w:val="-2"/>
                <w:sz w:val="24"/>
                <w:szCs w:val="24"/>
              </w:rPr>
              <w:t>)</w:t>
            </w:r>
            <w:r w:rsidR="00FC16D1" w:rsidRPr="00DF2619">
              <w:rPr>
                <w:rFonts w:eastAsia="Verdana"/>
                <w:spacing w:val="-2"/>
                <w:sz w:val="24"/>
                <w:szCs w:val="24"/>
              </w:rPr>
              <w:t xml:space="preserve"> </w:t>
            </w:r>
            <w:r w:rsidR="6D85BFE9" w:rsidRPr="00DF2619">
              <w:rPr>
                <w:rFonts w:eastAsia="Cambria"/>
                <w:color w:val="auto"/>
                <w:spacing w:val="-2"/>
                <w:sz w:val="24"/>
                <w:szCs w:val="24"/>
                <w:shd w:val="clear" w:color="auto" w:fill="FFFFFF" w:themeFill="background1"/>
              </w:rPr>
              <w:t>segmentā</w:t>
            </w:r>
            <w:r w:rsidR="4AEE1A05" w:rsidRPr="00DF2619">
              <w:rPr>
                <w:rFonts w:eastAsia="Cambria"/>
                <w:color w:val="auto"/>
                <w:spacing w:val="-2"/>
                <w:sz w:val="24"/>
                <w:szCs w:val="24"/>
                <w:shd w:val="clear" w:color="auto" w:fill="FFFFFF" w:themeFill="background1"/>
              </w:rPr>
              <w:t>.</w:t>
            </w:r>
            <w:r w:rsidR="1A4E5EBD" w:rsidRPr="00DF2619">
              <w:rPr>
                <w:rFonts w:eastAsia="Cambria"/>
                <w:color w:val="auto"/>
                <w:spacing w:val="-2"/>
                <w:sz w:val="24"/>
                <w:szCs w:val="24"/>
              </w:rPr>
              <w:t xml:space="preserve"> </w:t>
            </w:r>
          </w:p>
          <w:p w14:paraId="1352EF2B" w14:textId="77777777" w:rsidR="003B532C" w:rsidRPr="00DF2619" w:rsidRDefault="003B532C" w:rsidP="008E2BEB">
            <w:pPr>
              <w:rPr>
                <w:rFonts w:eastAsia="Cambria"/>
                <w:sz w:val="24"/>
                <w:szCs w:val="24"/>
              </w:rPr>
            </w:pPr>
          </w:p>
          <w:p w14:paraId="4D2F6BAD" w14:textId="1370DA91" w:rsidR="1282CFD4" w:rsidRPr="00DF2619" w:rsidRDefault="009409E5" w:rsidP="008E2BEB">
            <w:pPr>
              <w:tabs>
                <w:tab w:val="left" w:pos="709"/>
                <w:tab w:val="left" w:pos="6096"/>
              </w:tabs>
              <w:rPr>
                <w:rFonts w:eastAsia="Cambria"/>
                <w:color w:val="000000" w:themeColor="text1"/>
                <w:spacing w:val="-2"/>
                <w:sz w:val="24"/>
                <w:szCs w:val="24"/>
              </w:rPr>
            </w:pPr>
            <w:r w:rsidRPr="00DF2619">
              <w:rPr>
                <w:rFonts w:eastAsia="Cambria"/>
                <w:spacing w:val="-2"/>
                <w:sz w:val="24"/>
                <w:szCs w:val="24"/>
              </w:rPr>
              <w:t>E</w:t>
            </w:r>
            <w:r w:rsidR="388437FC" w:rsidRPr="00DF2619">
              <w:rPr>
                <w:rFonts w:eastAsia="Cambria"/>
                <w:spacing w:val="-2"/>
                <w:sz w:val="24"/>
                <w:szCs w:val="24"/>
              </w:rPr>
              <w:t xml:space="preserve">-rēķinu </w:t>
            </w:r>
            <w:r w:rsidR="388437FC" w:rsidRPr="00DF2619">
              <w:rPr>
                <w:rFonts w:eastAsia="Cambria"/>
                <w:color w:val="auto"/>
                <w:spacing w:val="-2"/>
                <w:sz w:val="24"/>
                <w:szCs w:val="24"/>
              </w:rPr>
              <w:t>projekt</w:t>
            </w:r>
            <w:r w:rsidR="00A240C1" w:rsidRPr="00DF2619">
              <w:rPr>
                <w:rFonts w:eastAsia="Cambria"/>
                <w:color w:val="auto"/>
                <w:spacing w:val="-2"/>
                <w:sz w:val="24"/>
                <w:szCs w:val="24"/>
              </w:rPr>
              <w:t>a nepieciešamība</w:t>
            </w:r>
            <w:r w:rsidR="388437FC" w:rsidRPr="00DF2619">
              <w:rPr>
                <w:rFonts w:eastAsia="Cambria"/>
                <w:color w:val="auto"/>
                <w:spacing w:val="-2"/>
                <w:sz w:val="24"/>
                <w:szCs w:val="24"/>
              </w:rPr>
              <w:t xml:space="preserve"> </w:t>
            </w:r>
            <w:r w:rsidR="00A240C1" w:rsidRPr="00DF2619">
              <w:rPr>
                <w:rFonts w:eastAsia="Cambria"/>
                <w:color w:val="auto"/>
                <w:spacing w:val="-2"/>
                <w:sz w:val="24"/>
                <w:szCs w:val="24"/>
              </w:rPr>
              <w:t>izriet arī no</w:t>
            </w:r>
            <w:r w:rsidR="388437FC" w:rsidRPr="00DF2619">
              <w:rPr>
                <w:rFonts w:eastAsia="Cambria"/>
                <w:color w:val="auto"/>
                <w:spacing w:val="-2"/>
                <w:sz w:val="24"/>
                <w:szCs w:val="24"/>
              </w:rPr>
              <w:t xml:space="preserve"> </w:t>
            </w:r>
            <w:r w:rsidR="00B40B21" w:rsidRPr="00DF2619">
              <w:rPr>
                <w:rFonts w:eastAsia="Cambria"/>
                <w:color w:val="auto"/>
                <w:spacing w:val="-2"/>
                <w:sz w:val="24"/>
                <w:szCs w:val="24"/>
              </w:rPr>
              <w:t xml:space="preserve">Ministru kabineta </w:t>
            </w:r>
            <w:r w:rsidR="00B40B21" w:rsidRPr="00DF2619">
              <w:rPr>
                <w:color w:val="414142"/>
                <w:spacing w:val="-2"/>
                <w:sz w:val="24"/>
                <w:szCs w:val="24"/>
                <w:shd w:val="clear" w:color="auto" w:fill="FFFFFF"/>
              </w:rPr>
              <w:t>2024. gada 25. janvāra</w:t>
            </w:r>
            <w:r w:rsidR="00B40B21" w:rsidRPr="00DF2619">
              <w:rPr>
                <w:rFonts w:eastAsia="Cambria"/>
                <w:color w:val="auto"/>
                <w:spacing w:val="-2"/>
                <w:sz w:val="24"/>
                <w:szCs w:val="24"/>
              </w:rPr>
              <w:t xml:space="preserve"> rīkojuma Nr. 72 </w:t>
            </w:r>
            <w:r w:rsidR="00B60771" w:rsidRPr="00DF2619">
              <w:rPr>
                <w:color w:val="auto"/>
                <w:spacing w:val="-2"/>
                <w:sz w:val="24"/>
                <w:szCs w:val="24"/>
              </w:rPr>
              <w:t>"</w:t>
            </w:r>
            <w:r w:rsidR="00CD74EC" w:rsidRPr="00DF2619">
              <w:rPr>
                <w:rFonts w:eastAsia="Cambria"/>
                <w:color w:val="auto"/>
                <w:spacing w:val="-2"/>
                <w:sz w:val="24"/>
                <w:szCs w:val="24"/>
              </w:rPr>
              <w:t>Ēnu ekonomikas ierobežošanas plān</w:t>
            </w:r>
            <w:r w:rsidR="00B40B21" w:rsidRPr="00DF2619">
              <w:rPr>
                <w:rFonts w:eastAsia="Cambria"/>
                <w:color w:val="auto"/>
                <w:spacing w:val="-2"/>
                <w:sz w:val="24"/>
                <w:szCs w:val="24"/>
              </w:rPr>
              <w:t>s</w:t>
            </w:r>
            <w:r w:rsidR="00CD74EC" w:rsidRPr="00DF2619">
              <w:rPr>
                <w:rFonts w:eastAsia="Cambria"/>
                <w:color w:val="auto"/>
                <w:spacing w:val="-2"/>
                <w:sz w:val="24"/>
                <w:szCs w:val="24"/>
              </w:rPr>
              <w:t xml:space="preserve"> 2024.–2027.</w:t>
            </w:r>
            <w:r w:rsidR="00F64F8A" w:rsidRPr="00DF2619">
              <w:rPr>
                <w:rFonts w:eastAsia="Cambria"/>
                <w:color w:val="auto"/>
                <w:spacing w:val="-2"/>
                <w:sz w:val="24"/>
                <w:szCs w:val="24"/>
              </w:rPr>
              <w:t> </w:t>
            </w:r>
            <w:r w:rsidR="00CD74EC" w:rsidRPr="00DF2619">
              <w:rPr>
                <w:rFonts w:eastAsia="Cambria"/>
                <w:color w:val="auto"/>
                <w:spacing w:val="-2"/>
                <w:sz w:val="24"/>
                <w:szCs w:val="24"/>
              </w:rPr>
              <w:t>gadam</w:t>
            </w:r>
            <w:r w:rsidR="00B60771" w:rsidRPr="00DF2619">
              <w:rPr>
                <w:color w:val="auto"/>
                <w:spacing w:val="-2"/>
                <w:sz w:val="24"/>
                <w:szCs w:val="24"/>
              </w:rPr>
              <w:t>"</w:t>
            </w:r>
            <w:r w:rsidR="00CD74EC" w:rsidRPr="00DF2619">
              <w:rPr>
                <w:rFonts w:eastAsia="Cambria"/>
                <w:color w:val="auto"/>
                <w:spacing w:val="-2"/>
                <w:sz w:val="24"/>
                <w:szCs w:val="24"/>
              </w:rPr>
              <w:t xml:space="preserve"> (</w:t>
            </w:r>
            <w:r w:rsidR="000805E6" w:rsidRPr="00DF2619">
              <w:rPr>
                <w:rFonts w:eastAsia="Cambria"/>
                <w:color w:val="auto"/>
                <w:spacing w:val="-2"/>
                <w:sz w:val="24"/>
                <w:szCs w:val="24"/>
              </w:rPr>
              <w:t xml:space="preserve">4. uzdevuma </w:t>
            </w:r>
            <w:r w:rsidR="00CD74EC" w:rsidRPr="00DF2619">
              <w:rPr>
                <w:rFonts w:eastAsia="Cambria"/>
                <w:color w:val="auto"/>
                <w:spacing w:val="-2"/>
                <w:sz w:val="24"/>
                <w:szCs w:val="24"/>
              </w:rPr>
              <w:t>1.4.1.</w:t>
            </w:r>
            <w:r w:rsidR="00F64F8A" w:rsidRPr="00DF2619">
              <w:rPr>
                <w:rFonts w:eastAsia="Cambria"/>
                <w:color w:val="auto"/>
                <w:spacing w:val="-2"/>
                <w:sz w:val="24"/>
                <w:szCs w:val="24"/>
              </w:rPr>
              <w:t> </w:t>
            </w:r>
            <w:r w:rsidR="00CD74EC" w:rsidRPr="00DF2619">
              <w:rPr>
                <w:rFonts w:eastAsia="Cambria"/>
                <w:color w:val="auto"/>
                <w:spacing w:val="-2"/>
                <w:sz w:val="24"/>
                <w:szCs w:val="24"/>
              </w:rPr>
              <w:t xml:space="preserve">pasākums), </w:t>
            </w:r>
            <w:r w:rsidR="7D57F710" w:rsidRPr="00DF2619">
              <w:rPr>
                <w:rFonts w:eastAsia="Cambria"/>
                <w:color w:val="auto"/>
                <w:spacing w:val="-2"/>
                <w:sz w:val="24"/>
                <w:szCs w:val="24"/>
              </w:rPr>
              <w:t>Finanšu ministrijas 2023.</w:t>
            </w:r>
            <w:r w:rsidR="000D1C0C" w:rsidRPr="00DF2619">
              <w:rPr>
                <w:rFonts w:eastAsia="Cambria"/>
                <w:color w:val="auto"/>
                <w:spacing w:val="-2"/>
                <w:sz w:val="24"/>
                <w:szCs w:val="24"/>
              </w:rPr>
              <w:t> </w:t>
            </w:r>
            <w:r w:rsidR="7D57F710" w:rsidRPr="00DF2619">
              <w:rPr>
                <w:rFonts w:eastAsia="Cambria"/>
                <w:color w:val="auto"/>
                <w:spacing w:val="-2"/>
                <w:sz w:val="24"/>
                <w:szCs w:val="24"/>
              </w:rPr>
              <w:t>gada 23.</w:t>
            </w:r>
            <w:r w:rsidR="000D1C0C" w:rsidRPr="00DF2619">
              <w:rPr>
                <w:rFonts w:eastAsia="Cambria"/>
                <w:color w:val="auto"/>
                <w:spacing w:val="-2"/>
                <w:sz w:val="24"/>
                <w:szCs w:val="24"/>
              </w:rPr>
              <w:t> </w:t>
            </w:r>
            <w:r w:rsidR="7D57F710" w:rsidRPr="00DF2619">
              <w:rPr>
                <w:rFonts w:eastAsia="Cambria"/>
                <w:color w:val="auto"/>
                <w:spacing w:val="-2"/>
                <w:sz w:val="24"/>
                <w:szCs w:val="24"/>
              </w:rPr>
              <w:t>februāra rīkojum</w:t>
            </w:r>
            <w:r w:rsidR="000C2082" w:rsidRPr="00DF2619">
              <w:rPr>
                <w:rFonts w:eastAsia="Cambria"/>
                <w:color w:val="auto"/>
                <w:spacing w:val="-2"/>
                <w:sz w:val="24"/>
                <w:szCs w:val="24"/>
              </w:rPr>
              <w:t>a</w:t>
            </w:r>
            <w:r w:rsidR="7D57F710" w:rsidRPr="00DF2619">
              <w:rPr>
                <w:rFonts w:eastAsia="Cambria"/>
                <w:color w:val="auto"/>
                <w:spacing w:val="-2"/>
                <w:sz w:val="24"/>
                <w:szCs w:val="24"/>
              </w:rPr>
              <w:t xml:space="preserve"> Nr.</w:t>
            </w:r>
            <w:r w:rsidR="000E0EF2" w:rsidRPr="00DF2619">
              <w:rPr>
                <w:rFonts w:eastAsia="Cambria"/>
                <w:color w:val="auto"/>
                <w:spacing w:val="-2"/>
                <w:sz w:val="24"/>
                <w:szCs w:val="24"/>
              </w:rPr>
              <w:t> </w:t>
            </w:r>
            <w:r w:rsidR="7D57F710" w:rsidRPr="00DF2619">
              <w:rPr>
                <w:rFonts w:eastAsia="Cambria"/>
                <w:color w:val="auto"/>
                <w:spacing w:val="-2"/>
                <w:sz w:val="24"/>
                <w:szCs w:val="24"/>
              </w:rPr>
              <w:t xml:space="preserve">47 </w:t>
            </w:r>
            <w:r w:rsidR="00B60771" w:rsidRPr="00DF2619">
              <w:rPr>
                <w:color w:val="auto"/>
                <w:spacing w:val="-2"/>
                <w:sz w:val="24"/>
                <w:szCs w:val="24"/>
              </w:rPr>
              <w:t>"</w:t>
            </w:r>
            <w:r w:rsidR="7D57F710" w:rsidRPr="00DF2619">
              <w:rPr>
                <w:rFonts w:eastAsia="Cambria"/>
                <w:color w:val="auto"/>
                <w:spacing w:val="-2"/>
                <w:sz w:val="24"/>
                <w:szCs w:val="24"/>
              </w:rPr>
              <w:t>Finanšu ministrijas 2023.</w:t>
            </w:r>
            <w:r w:rsidR="000E0EF2" w:rsidRPr="00DF2619">
              <w:rPr>
                <w:rFonts w:eastAsia="Cambria"/>
                <w:color w:val="auto"/>
                <w:spacing w:val="-2"/>
                <w:sz w:val="24"/>
                <w:szCs w:val="24"/>
              </w:rPr>
              <w:t> </w:t>
            </w:r>
            <w:r w:rsidR="7D57F710" w:rsidRPr="00DF2619">
              <w:rPr>
                <w:rFonts w:eastAsia="Cambria"/>
                <w:color w:val="auto"/>
                <w:spacing w:val="-2"/>
                <w:sz w:val="24"/>
                <w:szCs w:val="24"/>
              </w:rPr>
              <w:t>gada darba plāns</w:t>
            </w:r>
            <w:r w:rsidR="00B60771" w:rsidRPr="00DF2619">
              <w:rPr>
                <w:color w:val="auto"/>
                <w:spacing w:val="-2"/>
                <w:sz w:val="24"/>
                <w:szCs w:val="24"/>
              </w:rPr>
              <w:t>"</w:t>
            </w:r>
            <w:r w:rsidR="7D57F710" w:rsidRPr="00DF2619">
              <w:rPr>
                <w:rFonts w:eastAsia="Cambria"/>
                <w:color w:val="auto"/>
                <w:spacing w:val="-2"/>
                <w:sz w:val="24"/>
                <w:szCs w:val="24"/>
              </w:rPr>
              <w:t xml:space="preserve"> (144.</w:t>
            </w:r>
            <w:r w:rsidR="000E0EF2" w:rsidRPr="00DF2619">
              <w:rPr>
                <w:rFonts w:eastAsia="Cambria"/>
                <w:color w:val="auto"/>
                <w:spacing w:val="-2"/>
                <w:sz w:val="24"/>
                <w:szCs w:val="24"/>
              </w:rPr>
              <w:t> </w:t>
            </w:r>
            <w:r w:rsidR="7D57F710" w:rsidRPr="00DF2619">
              <w:rPr>
                <w:rFonts w:eastAsia="Cambria"/>
                <w:color w:val="auto"/>
                <w:spacing w:val="-2"/>
                <w:sz w:val="24"/>
                <w:szCs w:val="24"/>
              </w:rPr>
              <w:t>uzdevums)</w:t>
            </w:r>
            <w:r w:rsidR="000E0EF2" w:rsidRPr="00DF2619">
              <w:rPr>
                <w:rFonts w:eastAsia="Cambria"/>
                <w:color w:val="auto"/>
                <w:spacing w:val="-2"/>
                <w:sz w:val="24"/>
                <w:szCs w:val="24"/>
              </w:rPr>
              <w:t>,</w:t>
            </w:r>
            <w:r w:rsidR="000C2082" w:rsidRPr="00DF2619">
              <w:rPr>
                <w:rFonts w:eastAsia="Cambria"/>
                <w:color w:val="auto"/>
                <w:spacing w:val="-2"/>
                <w:sz w:val="24"/>
                <w:szCs w:val="24"/>
              </w:rPr>
              <w:t xml:space="preserve"> </w:t>
            </w:r>
            <w:r w:rsidR="00F91796" w:rsidRPr="00DF2619">
              <w:rPr>
                <w:rFonts w:eastAsia="Cambria"/>
                <w:color w:val="auto"/>
                <w:spacing w:val="-2"/>
                <w:sz w:val="24"/>
                <w:szCs w:val="24"/>
              </w:rPr>
              <w:t>kā arī</w:t>
            </w:r>
            <w:r w:rsidR="000C2082" w:rsidRPr="00DF2619">
              <w:rPr>
                <w:rFonts w:eastAsia="Cambria"/>
                <w:color w:val="auto"/>
                <w:spacing w:val="-2"/>
                <w:sz w:val="24"/>
                <w:szCs w:val="24"/>
              </w:rPr>
              <w:t xml:space="preserve"> Finanšu ministrijas 2024.</w:t>
            </w:r>
            <w:r w:rsidR="00F64F8A" w:rsidRPr="00DF2619">
              <w:rPr>
                <w:rFonts w:eastAsia="Cambria"/>
                <w:color w:val="auto"/>
                <w:spacing w:val="-2"/>
                <w:sz w:val="24"/>
                <w:szCs w:val="24"/>
              </w:rPr>
              <w:t> </w:t>
            </w:r>
            <w:r w:rsidR="000C2082" w:rsidRPr="00DF2619">
              <w:rPr>
                <w:rFonts w:eastAsia="Cambria"/>
                <w:color w:val="auto"/>
                <w:spacing w:val="-2"/>
                <w:sz w:val="24"/>
                <w:szCs w:val="24"/>
              </w:rPr>
              <w:t>gada darba plān</w:t>
            </w:r>
            <w:r w:rsidR="00FC16D1" w:rsidRPr="00DF2619">
              <w:rPr>
                <w:rFonts w:eastAsia="Cambria"/>
                <w:color w:val="auto"/>
                <w:spacing w:val="-2"/>
                <w:sz w:val="24"/>
                <w:szCs w:val="24"/>
              </w:rPr>
              <w:t xml:space="preserve">u </w:t>
            </w:r>
            <w:r w:rsidR="7D57F710" w:rsidRPr="00DF2619">
              <w:rPr>
                <w:rFonts w:eastAsia="Cambria"/>
                <w:color w:val="auto"/>
                <w:spacing w:val="-2"/>
                <w:sz w:val="24"/>
                <w:szCs w:val="24"/>
              </w:rPr>
              <w:t>un</w:t>
            </w:r>
            <w:r w:rsidR="000E0EF2" w:rsidRPr="00DF2619">
              <w:rPr>
                <w:rFonts w:eastAsia="Cambria"/>
                <w:color w:val="auto"/>
                <w:spacing w:val="-2"/>
                <w:sz w:val="24"/>
                <w:szCs w:val="24"/>
              </w:rPr>
              <w:t xml:space="preserve"> </w:t>
            </w:r>
            <w:r w:rsidR="00C5275E" w:rsidRPr="00DF2619">
              <w:rPr>
                <w:rFonts w:eastAsia="Cambria"/>
                <w:color w:val="auto"/>
                <w:spacing w:val="-2"/>
                <w:sz w:val="24"/>
                <w:szCs w:val="24"/>
              </w:rPr>
              <w:t xml:space="preserve">Ministru kabineta </w:t>
            </w:r>
            <w:r w:rsidR="00D646A0" w:rsidRPr="00DF2619">
              <w:rPr>
                <w:color w:val="auto"/>
                <w:spacing w:val="-2"/>
                <w:sz w:val="24"/>
                <w:szCs w:val="24"/>
                <w:shd w:val="clear" w:color="auto" w:fill="FFFFFF"/>
              </w:rPr>
              <w:t>2023. gada 13. decembra</w:t>
            </w:r>
            <w:r w:rsidR="00D646A0" w:rsidRPr="00DF2619">
              <w:rPr>
                <w:rFonts w:eastAsia="Cambria"/>
                <w:color w:val="auto"/>
                <w:spacing w:val="-2"/>
                <w:sz w:val="24"/>
                <w:szCs w:val="24"/>
              </w:rPr>
              <w:t xml:space="preserve"> </w:t>
            </w:r>
            <w:r w:rsidR="00C5275E" w:rsidRPr="00DF2619">
              <w:rPr>
                <w:rFonts w:eastAsia="Cambria"/>
                <w:color w:val="auto"/>
                <w:spacing w:val="-2"/>
                <w:sz w:val="24"/>
                <w:szCs w:val="24"/>
              </w:rPr>
              <w:t>rīkojum</w:t>
            </w:r>
            <w:r w:rsidR="00D646A0" w:rsidRPr="00DF2619">
              <w:rPr>
                <w:rFonts w:eastAsia="Cambria"/>
                <w:color w:val="auto"/>
                <w:spacing w:val="-2"/>
                <w:sz w:val="24"/>
                <w:szCs w:val="24"/>
              </w:rPr>
              <w:t>a</w:t>
            </w:r>
            <w:r w:rsidR="00C5275E" w:rsidRPr="00DF2619">
              <w:rPr>
                <w:rFonts w:eastAsia="Cambria"/>
                <w:color w:val="auto"/>
                <w:spacing w:val="-2"/>
                <w:sz w:val="24"/>
                <w:szCs w:val="24"/>
              </w:rPr>
              <w:t xml:space="preserve"> Nr. 892 </w:t>
            </w:r>
            <w:r w:rsidR="00B60771" w:rsidRPr="00DF2619">
              <w:rPr>
                <w:color w:val="auto"/>
                <w:spacing w:val="-2"/>
                <w:sz w:val="24"/>
                <w:szCs w:val="24"/>
              </w:rPr>
              <w:t>"</w:t>
            </w:r>
            <w:r w:rsidR="00C5275E" w:rsidRPr="00DF2619">
              <w:rPr>
                <w:rFonts w:eastAsia="Cambria"/>
                <w:color w:val="auto"/>
                <w:spacing w:val="-2"/>
                <w:sz w:val="24"/>
                <w:szCs w:val="24"/>
              </w:rPr>
              <w:t xml:space="preserve">Par </w:t>
            </w:r>
            <w:r w:rsidR="00600394" w:rsidRPr="00DF2619">
              <w:rPr>
                <w:color w:val="auto"/>
                <w:spacing w:val="-2"/>
                <w:sz w:val="24"/>
                <w:szCs w:val="24"/>
              </w:rPr>
              <w:t xml:space="preserve">Digitālās transformācijas </w:t>
            </w:r>
            <w:r w:rsidR="00600394" w:rsidRPr="00DF2619">
              <w:rPr>
                <w:rFonts w:eastAsia="Cambria"/>
                <w:spacing w:val="-2"/>
                <w:sz w:val="24"/>
                <w:szCs w:val="24"/>
              </w:rPr>
              <w:t>pamatnostādņu</w:t>
            </w:r>
            <w:r w:rsidR="00600394" w:rsidRPr="00DF2619">
              <w:rPr>
                <w:color w:val="auto"/>
                <w:spacing w:val="-2"/>
                <w:sz w:val="24"/>
                <w:szCs w:val="24"/>
              </w:rPr>
              <w:t xml:space="preserve"> 2021.</w:t>
            </w:r>
            <w:r w:rsidR="000D1C0C" w:rsidRPr="00DF2619">
              <w:rPr>
                <w:rFonts w:eastAsia="Cambria"/>
                <w:color w:val="auto"/>
                <w:spacing w:val="-2"/>
                <w:sz w:val="24"/>
                <w:szCs w:val="24"/>
              </w:rPr>
              <w:t>–</w:t>
            </w:r>
            <w:r w:rsidR="00600394" w:rsidRPr="00DF2619">
              <w:rPr>
                <w:color w:val="auto"/>
                <w:spacing w:val="-2"/>
                <w:sz w:val="24"/>
                <w:szCs w:val="24"/>
              </w:rPr>
              <w:t>2027.</w:t>
            </w:r>
            <w:r w:rsidR="00F64F8A" w:rsidRPr="00DF2619">
              <w:rPr>
                <w:color w:val="auto"/>
                <w:spacing w:val="-2"/>
                <w:sz w:val="24"/>
                <w:szCs w:val="24"/>
              </w:rPr>
              <w:t> </w:t>
            </w:r>
            <w:r w:rsidR="00600394" w:rsidRPr="00DF2619">
              <w:rPr>
                <w:rFonts w:eastAsia="Cambria"/>
                <w:color w:val="auto"/>
                <w:spacing w:val="-2"/>
                <w:sz w:val="24"/>
                <w:szCs w:val="24"/>
              </w:rPr>
              <w:t>gadam</w:t>
            </w:r>
            <w:r w:rsidR="00600394" w:rsidRPr="00DF2619">
              <w:rPr>
                <w:color w:val="auto"/>
                <w:spacing w:val="-2"/>
                <w:sz w:val="24"/>
                <w:szCs w:val="24"/>
              </w:rPr>
              <w:t xml:space="preserve"> ieviešanas plān</w:t>
            </w:r>
            <w:r w:rsidR="000D1C0C" w:rsidRPr="00DF2619">
              <w:rPr>
                <w:color w:val="auto"/>
                <w:spacing w:val="-2"/>
                <w:sz w:val="24"/>
                <w:szCs w:val="24"/>
              </w:rPr>
              <w:t>u</w:t>
            </w:r>
            <w:r w:rsidR="00600394" w:rsidRPr="00DF2619">
              <w:rPr>
                <w:color w:val="auto"/>
                <w:spacing w:val="-2"/>
                <w:sz w:val="24"/>
                <w:szCs w:val="24"/>
              </w:rPr>
              <w:t xml:space="preserve"> 2023.</w:t>
            </w:r>
            <w:r w:rsidR="005663C8" w:rsidRPr="00DF2619">
              <w:rPr>
                <w:rFonts w:eastAsia="Cambria"/>
                <w:color w:val="auto"/>
                <w:spacing w:val="-2"/>
                <w:sz w:val="24"/>
                <w:szCs w:val="24"/>
              </w:rPr>
              <w:t>–</w:t>
            </w:r>
            <w:r w:rsidR="00600394" w:rsidRPr="00DF2619">
              <w:rPr>
                <w:color w:val="auto"/>
                <w:spacing w:val="-2"/>
                <w:sz w:val="24"/>
                <w:szCs w:val="24"/>
              </w:rPr>
              <w:t>2027.</w:t>
            </w:r>
            <w:r w:rsidR="00F64F8A" w:rsidRPr="00DF2619">
              <w:rPr>
                <w:color w:val="auto"/>
                <w:spacing w:val="-2"/>
                <w:sz w:val="24"/>
                <w:szCs w:val="24"/>
              </w:rPr>
              <w:t> </w:t>
            </w:r>
            <w:r w:rsidR="00600394" w:rsidRPr="00DF2619">
              <w:rPr>
                <w:color w:val="auto"/>
                <w:spacing w:val="-2"/>
                <w:sz w:val="24"/>
                <w:szCs w:val="24"/>
              </w:rPr>
              <w:t>gadam</w:t>
            </w:r>
            <w:r w:rsidR="00B60771" w:rsidRPr="00DF2619">
              <w:rPr>
                <w:color w:val="auto"/>
                <w:spacing w:val="-2"/>
                <w:sz w:val="24"/>
                <w:szCs w:val="24"/>
              </w:rPr>
              <w:t>"</w:t>
            </w:r>
            <w:r w:rsidR="00600394" w:rsidRPr="00DF2619" w:rsidDel="00600394">
              <w:rPr>
                <w:rFonts w:eastAsia="Cambria"/>
                <w:color w:val="auto"/>
                <w:spacing w:val="-2"/>
                <w:sz w:val="24"/>
                <w:szCs w:val="24"/>
              </w:rPr>
              <w:t xml:space="preserve"> </w:t>
            </w:r>
            <w:r w:rsidR="00D547DC" w:rsidRPr="00DF2619">
              <w:rPr>
                <w:rFonts w:eastAsia="Cambria"/>
                <w:color w:val="auto"/>
                <w:spacing w:val="-2"/>
                <w:sz w:val="24"/>
                <w:szCs w:val="24"/>
              </w:rPr>
              <w:t>(4.3.</w:t>
            </w:r>
            <w:r w:rsidR="000D1C0C" w:rsidRPr="00DF2619">
              <w:rPr>
                <w:rFonts w:eastAsia="Cambria"/>
                <w:color w:val="auto"/>
                <w:spacing w:val="-2"/>
                <w:sz w:val="24"/>
                <w:szCs w:val="24"/>
              </w:rPr>
              <w:t> rīcības</w:t>
            </w:r>
            <w:r w:rsidR="005663C8" w:rsidRPr="00DF2619">
              <w:rPr>
                <w:rFonts w:eastAsia="Cambria"/>
                <w:color w:val="auto"/>
                <w:spacing w:val="-2"/>
                <w:sz w:val="24"/>
                <w:szCs w:val="24"/>
              </w:rPr>
              <w:t xml:space="preserve"> </w:t>
            </w:r>
            <w:r w:rsidR="00D547DC" w:rsidRPr="00DF2619">
              <w:rPr>
                <w:rFonts w:eastAsia="Cambria"/>
                <w:color w:val="auto"/>
                <w:spacing w:val="-2"/>
                <w:sz w:val="24"/>
                <w:szCs w:val="24"/>
              </w:rPr>
              <w:t>1.2.</w:t>
            </w:r>
            <w:r w:rsidR="00F64F8A" w:rsidRPr="00DF2619">
              <w:rPr>
                <w:rFonts w:eastAsia="Cambria"/>
                <w:color w:val="auto"/>
                <w:spacing w:val="-2"/>
                <w:sz w:val="24"/>
                <w:szCs w:val="24"/>
              </w:rPr>
              <w:t> uzdevums</w:t>
            </w:r>
            <w:r w:rsidR="00D547DC" w:rsidRPr="00DF2619">
              <w:rPr>
                <w:rFonts w:eastAsia="Cambria"/>
                <w:color w:val="auto"/>
                <w:spacing w:val="-2"/>
                <w:sz w:val="24"/>
                <w:szCs w:val="24"/>
              </w:rPr>
              <w:t>)</w:t>
            </w:r>
            <w:r w:rsidR="000E0EF2" w:rsidRPr="00DF2619">
              <w:rPr>
                <w:color w:val="auto"/>
                <w:spacing w:val="-2"/>
                <w:sz w:val="24"/>
                <w:szCs w:val="24"/>
                <w:shd w:val="clear" w:color="auto" w:fill="FFFFFF"/>
              </w:rPr>
              <w:t>.</w:t>
            </w:r>
          </w:p>
          <w:p w14:paraId="627AFE54" w14:textId="77777777" w:rsidR="003B532C" w:rsidRPr="00DF2619" w:rsidRDefault="003B532C" w:rsidP="008E2BEB">
            <w:pPr>
              <w:rPr>
                <w:rFonts w:eastAsia="Cambria"/>
                <w:color w:val="000000" w:themeColor="text1"/>
                <w:sz w:val="24"/>
                <w:szCs w:val="24"/>
              </w:rPr>
            </w:pPr>
          </w:p>
          <w:p w14:paraId="56937999" w14:textId="27DAF4CC" w:rsidR="00152E96" w:rsidRPr="00DF2619" w:rsidRDefault="00580DDE" w:rsidP="008E2BEB">
            <w:pPr>
              <w:tabs>
                <w:tab w:val="left" w:pos="709"/>
                <w:tab w:val="left" w:pos="6096"/>
              </w:tabs>
              <w:rPr>
                <w:rFonts w:eastAsia="Cambria"/>
                <w:color w:val="auto"/>
                <w:spacing w:val="-2"/>
                <w:sz w:val="24"/>
                <w:szCs w:val="24"/>
              </w:rPr>
            </w:pPr>
            <w:r w:rsidRPr="00DF2619">
              <w:rPr>
                <w:rFonts w:eastAsia="Cambria"/>
                <w:color w:val="auto"/>
                <w:spacing w:val="-2"/>
                <w:sz w:val="24"/>
                <w:szCs w:val="24"/>
              </w:rPr>
              <w:t xml:space="preserve">Eiropas Padomes 2025. gada 11. marta </w:t>
            </w:r>
            <w:r w:rsidR="00DF2619" w:rsidRPr="00DF2619">
              <w:rPr>
                <w:rFonts w:eastAsia="Cambria"/>
                <w:color w:val="auto"/>
                <w:spacing w:val="-2"/>
                <w:sz w:val="24"/>
                <w:szCs w:val="24"/>
              </w:rPr>
              <w:t>D</w:t>
            </w:r>
            <w:r w:rsidRPr="00DF2619">
              <w:rPr>
                <w:rFonts w:eastAsia="Cambria"/>
                <w:color w:val="auto"/>
                <w:spacing w:val="-2"/>
                <w:sz w:val="24"/>
                <w:szCs w:val="24"/>
              </w:rPr>
              <w:t>irektīva (ES) 2025/516</w:t>
            </w:r>
            <w:r w:rsidR="00D34CA7" w:rsidRPr="00DF2619">
              <w:rPr>
                <w:rFonts w:eastAsia="Cambria"/>
                <w:color w:val="auto"/>
                <w:spacing w:val="-2"/>
                <w:sz w:val="24"/>
                <w:szCs w:val="24"/>
              </w:rPr>
              <w:t>,</w:t>
            </w:r>
            <w:r w:rsidRPr="00DF2619">
              <w:rPr>
                <w:rFonts w:eastAsia="Cambria"/>
                <w:color w:val="auto"/>
                <w:spacing w:val="-2"/>
                <w:sz w:val="24"/>
                <w:szCs w:val="24"/>
              </w:rPr>
              <w:t xml:space="preserve"> ar ko groza Direktīvu 2006/112/EK attiecībā uz PVN noteikumiem digitālajā laikmetā</w:t>
            </w:r>
            <w:r w:rsidR="00DF2619" w:rsidRPr="00DF2619">
              <w:rPr>
                <w:rFonts w:eastAsia="Cambria"/>
                <w:color w:val="auto"/>
                <w:spacing w:val="-2"/>
                <w:sz w:val="24"/>
                <w:szCs w:val="24"/>
              </w:rPr>
              <w:t>,</w:t>
            </w:r>
            <w:r w:rsidRPr="00DF2619">
              <w:rPr>
                <w:rFonts w:eastAsia="Cambria"/>
                <w:color w:val="auto"/>
                <w:spacing w:val="-2"/>
                <w:sz w:val="24"/>
                <w:szCs w:val="24"/>
              </w:rPr>
              <w:t xml:space="preserve"> un Eiropas Padomes 2025.</w:t>
            </w:r>
            <w:r w:rsidR="00DF2619" w:rsidRPr="00DF2619">
              <w:rPr>
                <w:rFonts w:eastAsia="Cambria"/>
                <w:color w:val="auto"/>
                <w:spacing w:val="-2"/>
                <w:sz w:val="24"/>
                <w:szCs w:val="24"/>
              </w:rPr>
              <w:t xml:space="preserve"> </w:t>
            </w:r>
            <w:r w:rsidRPr="00DF2619">
              <w:rPr>
                <w:rFonts w:eastAsia="Cambria"/>
                <w:color w:val="auto"/>
                <w:spacing w:val="-2"/>
                <w:sz w:val="24"/>
                <w:szCs w:val="24"/>
              </w:rPr>
              <w:t>gada 11.</w:t>
            </w:r>
            <w:r w:rsidR="00D34CA7" w:rsidRPr="00DF2619">
              <w:rPr>
                <w:rFonts w:eastAsia="Cambria"/>
                <w:color w:val="auto"/>
                <w:spacing w:val="-2"/>
                <w:sz w:val="24"/>
                <w:szCs w:val="24"/>
              </w:rPr>
              <w:t xml:space="preserve"> </w:t>
            </w:r>
            <w:r w:rsidRPr="00DF2619">
              <w:rPr>
                <w:rFonts w:eastAsia="Cambria"/>
                <w:color w:val="auto"/>
                <w:spacing w:val="-2"/>
                <w:sz w:val="24"/>
                <w:szCs w:val="24"/>
              </w:rPr>
              <w:t xml:space="preserve">marta </w:t>
            </w:r>
            <w:r w:rsidR="00DF2619" w:rsidRPr="00DF2619">
              <w:rPr>
                <w:rFonts w:eastAsia="Cambria"/>
                <w:color w:val="auto"/>
                <w:spacing w:val="-2"/>
                <w:sz w:val="24"/>
                <w:szCs w:val="24"/>
              </w:rPr>
              <w:t>R</w:t>
            </w:r>
            <w:r w:rsidRPr="00DF2619">
              <w:rPr>
                <w:rFonts w:eastAsia="Cambria"/>
                <w:color w:val="auto"/>
                <w:spacing w:val="-2"/>
                <w:sz w:val="24"/>
                <w:szCs w:val="24"/>
              </w:rPr>
              <w:t>egula (ES) 2025/517</w:t>
            </w:r>
            <w:r w:rsidR="00D34CA7" w:rsidRPr="00DF2619">
              <w:rPr>
                <w:rFonts w:eastAsia="Cambria"/>
                <w:color w:val="auto"/>
                <w:spacing w:val="-2"/>
                <w:sz w:val="24"/>
                <w:szCs w:val="24"/>
              </w:rPr>
              <w:t>,</w:t>
            </w:r>
            <w:r w:rsidRPr="00DF2619">
              <w:rPr>
                <w:rFonts w:eastAsia="Cambria"/>
                <w:color w:val="auto"/>
                <w:spacing w:val="-2"/>
                <w:sz w:val="24"/>
                <w:szCs w:val="24"/>
              </w:rPr>
              <w:t xml:space="preserve"> ar ko groza Regulu (ES) Nr. 904/2010 attiecībā uz PVN administratīvās sadarbības pasākumiem, kas vajadzīgi digitālajā laikmetā.</w:t>
            </w:r>
            <w:r w:rsidR="009B633B" w:rsidRPr="00DF2619">
              <w:rPr>
                <w:rFonts w:eastAsia="Cambria"/>
                <w:color w:val="auto"/>
                <w:spacing w:val="-2"/>
                <w:sz w:val="24"/>
                <w:szCs w:val="24"/>
              </w:rPr>
              <w:t xml:space="preserve"> </w:t>
            </w:r>
          </w:p>
          <w:p w14:paraId="47B40E10" w14:textId="3D7D8EF9" w:rsidR="00DE406B" w:rsidRPr="00DF2619" w:rsidRDefault="00FA1E8D" w:rsidP="008E2BEB">
            <w:pPr>
              <w:tabs>
                <w:tab w:val="left" w:pos="709"/>
                <w:tab w:val="left" w:pos="6096"/>
              </w:tabs>
              <w:rPr>
                <w:color w:val="auto"/>
                <w:spacing w:val="-2"/>
                <w:sz w:val="24"/>
                <w:szCs w:val="24"/>
              </w:rPr>
            </w:pPr>
            <w:r w:rsidRPr="00DF2619">
              <w:rPr>
                <w:rFonts w:eastAsia="Cambria"/>
                <w:color w:val="auto"/>
                <w:spacing w:val="-2"/>
                <w:sz w:val="24"/>
                <w:szCs w:val="24"/>
              </w:rPr>
              <w:t>M</w:t>
            </w:r>
            <w:r w:rsidR="00DF2619" w:rsidRPr="00DF2619">
              <w:rPr>
                <w:rFonts w:eastAsia="Cambria"/>
                <w:color w:val="auto"/>
                <w:spacing w:val="-2"/>
                <w:sz w:val="24"/>
                <w:szCs w:val="24"/>
              </w:rPr>
              <w:t>inistru kabineta</w:t>
            </w:r>
            <w:r w:rsidRPr="00DF2619">
              <w:rPr>
                <w:rFonts w:eastAsia="Cambria"/>
                <w:color w:val="auto"/>
                <w:spacing w:val="-2"/>
                <w:sz w:val="24"/>
                <w:szCs w:val="24"/>
              </w:rPr>
              <w:t xml:space="preserve"> </w:t>
            </w:r>
            <w:r w:rsidR="00DF2619" w:rsidRPr="00DF2619">
              <w:rPr>
                <w:rFonts w:eastAsia="Cambria"/>
                <w:color w:val="auto"/>
                <w:spacing w:val="-2"/>
                <w:sz w:val="24"/>
                <w:szCs w:val="24"/>
              </w:rPr>
              <w:t xml:space="preserve">2025. gada 9. decembra </w:t>
            </w:r>
            <w:r w:rsidRPr="00DF2619">
              <w:rPr>
                <w:rFonts w:eastAsia="Cambria"/>
                <w:color w:val="auto"/>
                <w:spacing w:val="-2"/>
                <w:sz w:val="24"/>
                <w:szCs w:val="24"/>
              </w:rPr>
              <w:t xml:space="preserve">noteikumi Nr. 749 </w:t>
            </w:r>
            <w:r w:rsidR="00D34CA7" w:rsidRPr="00DF2619">
              <w:rPr>
                <w:sz w:val="24"/>
                <w:szCs w:val="24"/>
              </w:rPr>
              <w:t>"</w:t>
            </w:r>
            <w:r w:rsidR="009B633B" w:rsidRPr="00DF2619">
              <w:rPr>
                <w:rFonts w:eastAsia="Cambria"/>
                <w:color w:val="auto"/>
                <w:spacing w:val="-2"/>
                <w:sz w:val="24"/>
                <w:szCs w:val="24"/>
              </w:rPr>
              <w:t>Kārtība, kādā organizē un īsteno strukturētu elektronisko rēķinu apriti un kādā strukturētu elektronisko rēķinu datus iesniedz Valsts ieņēmumu dienestam</w:t>
            </w:r>
            <w:r w:rsidR="00D34CA7" w:rsidRPr="00DF2619">
              <w:rPr>
                <w:sz w:val="24"/>
                <w:szCs w:val="24"/>
              </w:rPr>
              <w:t>"</w:t>
            </w:r>
            <w:r w:rsidR="00D42162" w:rsidRPr="00DF2619">
              <w:rPr>
                <w:rFonts w:eastAsia="Cambria"/>
                <w:color w:val="auto"/>
                <w:spacing w:val="-2"/>
                <w:sz w:val="24"/>
                <w:szCs w:val="24"/>
              </w:rPr>
              <w:t>.</w:t>
            </w:r>
          </w:p>
          <w:p w14:paraId="232F1078" w14:textId="2F9B2A00" w:rsidR="00DE406B" w:rsidRPr="00DF2619" w:rsidRDefault="00FA1E8D" w:rsidP="008E2BEB">
            <w:pPr>
              <w:rPr>
                <w:sz w:val="24"/>
                <w:szCs w:val="24"/>
              </w:rPr>
            </w:pPr>
            <w:r w:rsidRPr="00DF2619">
              <w:rPr>
                <w:sz w:val="24"/>
                <w:szCs w:val="24"/>
              </w:rPr>
              <w:t>Grozījumi Grāmatvedības likuma 1</w:t>
            </w:r>
            <w:r w:rsidR="00D642C1" w:rsidRPr="00DF2619">
              <w:rPr>
                <w:sz w:val="24"/>
                <w:szCs w:val="24"/>
              </w:rPr>
              <w:t>1</w:t>
            </w:r>
            <w:r w:rsidRPr="00DF2619">
              <w:rPr>
                <w:sz w:val="24"/>
                <w:szCs w:val="24"/>
              </w:rPr>
              <w:t>. pantā</w:t>
            </w:r>
            <w:r w:rsidR="00957485" w:rsidRPr="00DF2619">
              <w:rPr>
                <w:sz w:val="24"/>
                <w:szCs w:val="24"/>
              </w:rPr>
              <w:t>,</w:t>
            </w:r>
            <w:r w:rsidRPr="00DF2619">
              <w:rPr>
                <w:sz w:val="24"/>
                <w:szCs w:val="24"/>
              </w:rPr>
              <w:t xml:space="preserve"> kas nosaka "Uzņēmumiem, kuri izsniedz apmaksai attaisnojuma dokumentu citam uzņēmumam </w:t>
            </w:r>
            <w:r w:rsidR="00D34CA7" w:rsidRPr="00DF2619">
              <w:rPr>
                <w:rFonts w:eastAsia="Cambria"/>
                <w:color w:val="auto"/>
                <w:spacing w:val="-2"/>
                <w:sz w:val="24"/>
                <w:szCs w:val="24"/>
              </w:rPr>
              <w:t>–</w:t>
            </w:r>
            <w:r w:rsidRPr="00DF2619">
              <w:rPr>
                <w:sz w:val="24"/>
                <w:szCs w:val="24"/>
              </w:rPr>
              <w:t xml:space="preserve"> budžeta iestādei, kas ir preces vai pakalpojuma saņēmējs </w:t>
            </w:r>
            <w:r w:rsidR="00D34CA7" w:rsidRPr="00DF2619">
              <w:rPr>
                <w:rFonts w:eastAsia="Cambria"/>
                <w:color w:val="auto"/>
                <w:spacing w:val="-2"/>
                <w:sz w:val="24"/>
                <w:szCs w:val="24"/>
              </w:rPr>
              <w:t>–</w:t>
            </w:r>
            <w:r w:rsidRPr="00DF2619">
              <w:rPr>
                <w:sz w:val="24"/>
                <w:szCs w:val="24"/>
              </w:rPr>
              <w:t>, attiecībā uz šiem dokumentiem ir pienākums nodot Valsts ieņēmumu dienestam strukturēto elektronisko rēķinu datus, sākot no 2026. gada 1. janvāra, bet šo pārejas noteikumu 8. punktā minētajiem uzņēmumiem ir pienākums nodot Valsts ieņēmumu dienestam strukturēto elektronisko rēķinu datus, sākot no 2028. gada 1. janvāra."</w:t>
            </w:r>
          </w:p>
        </w:tc>
      </w:tr>
      <w:tr w:rsidR="00BC4D8F" w:rsidRPr="00F50731" w14:paraId="21565C2E" w14:textId="77777777" w:rsidTr="4B733371">
        <w:trPr>
          <w:trHeight w:val="300"/>
        </w:trPr>
        <w:tc>
          <w:tcPr>
            <w:tcW w:w="3166" w:type="dxa"/>
            <w:hideMark/>
          </w:tcPr>
          <w:p w14:paraId="527CA101" w14:textId="268602B6" w:rsidR="00DE406B" w:rsidRPr="00F50731" w:rsidRDefault="00DE406B" w:rsidP="4B733371">
            <w:pPr>
              <w:spacing w:before="60" w:after="60"/>
              <w:jc w:val="left"/>
              <w:rPr>
                <w:b/>
                <w:bCs/>
                <w:sz w:val="24"/>
                <w:szCs w:val="24"/>
              </w:rPr>
            </w:pPr>
            <w:r w:rsidRPr="00F50731">
              <w:rPr>
                <w:b/>
                <w:bCs/>
                <w:sz w:val="24"/>
                <w:szCs w:val="24"/>
              </w:rPr>
              <w:t>3.3. Projekta ieguvumi</w:t>
            </w:r>
            <w:r w:rsidRPr="00F50731">
              <w:rPr>
                <w:rStyle w:val="Vresatsauce"/>
                <w:b/>
                <w:bCs/>
                <w:sz w:val="24"/>
                <w:szCs w:val="24"/>
              </w:rPr>
              <w:footnoteReference w:id="2"/>
            </w:r>
          </w:p>
        </w:tc>
        <w:tc>
          <w:tcPr>
            <w:tcW w:w="3775" w:type="dxa"/>
            <w:hideMark/>
          </w:tcPr>
          <w:p w14:paraId="123976C3" w14:textId="53A19134" w:rsidR="00DE406B" w:rsidRPr="00F50731" w:rsidRDefault="00DE406B" w:rsidP="4B733371">
            <w:pPr>
              <w:spacing w:before="60" w:after="60"/>
              <w:jc w:val="center"/>
              <w:rPr>
                <w:b/>
                <w:bCs/>
                <w:sz w:val="24"/>
                <w:szCs w:val="24"/>
              </w:rPr>
            </w:pPr>
            <w:r w:rsidRPr="00F50731">
              <w:rPr>
                <w:b/>
                <w:bCs/>
                <w:sz w:val="24"/>
                <w:szCs w:val="24"/>
              </w:rPr>
              <w:t>Ieguvuma mērīšanas vai verificēšanas metode un mērāmais rādītājs</w:t>
            </w:r>
            <w:r w:rsidRPr="00F50731">
              <w:rPr>
                <w:rStyle w:val="Vresatsauce"/>
                <w:b/>
                <w:bCs/>
                <w:sz w:val="24"/>
                <w:szCs w:val="24"/>
              </w:rPr>
              <w:footnoteReference w:id="3"/>
            </w:r>
          </w:p>
        </w:tc>
        <w:tc>
          <w:tcPr>
            <w:tcW w:w="1134" w:type="dxa"/>
            <w:hideMark/>
          </w:tcPr>
          <w:p w14:paraId="418DD0AF" w14:textId="784C6B80" w:rsidR="00DE406B" w:rsidRPr="00F50731" w:rsidRDefault="00307758" w:rsidP="4B733371">
            <w:pPr>
              <w:spacing w:before="60" w:after="60"/>
              <w:jc w:val="center"/>
              <w:rPr>
                <w:b/>
                <w:bCs/>
                <w:sz w:val="24"/>
                <w:szCs w:val="24"/>
              </w:rPr>
            </w:pPr>
            <w:r w:rsidRPr="00F50731">
              <w:rPr>
                <w:b/>
                <w:bCs/>
                <w:sz w:val="24"/>
                <w:szCs w:val="24"/>
              </w:rPr>
              <w:t>Vērtība</w:t>
            </w:r>
          </w:p>
        </w:tc>
        <w:tc>
          <w:tcPr>
            <w:tcW w:w="1134" w:type="dxa"/>
            <w:hideMark/>
          </w:tcPr>
          <w:p w14:paraId="788BAC1A" w14:textId="26C5181F" w:rsidR="00DE406B" w:rsidRPr="00F50731" w:rsidRDefault="00307758" w:rsidP="4B733371">
            <w:pPr>
              <w:spacing w:before="60" w:after="60"/>
              <w:jc w:val="center"/>
              <w:rPr>
                <w:b/>
                <w:bCs/>
                <w:sz w:val="24"/>
                <w:szCs w:val="24"/>
              </w:rPr>
            </w:pPr>
            <w:r w:rsidRPr="00F50731">
              <w:rPr>
                <w:b/>
                <w:bCs/>
                <w:sz w:val="24"/>
                <w:szCs w:val="24"/>
              </w:rPr>
              <w:t xml:space="preserve">Sasniegšanas </w:t>
            </w:r>
            <w:r w:rsidR="00DE406B" w:rsidRPr="00F50731">
              <w:rPr>
                <w:b/>
                <w:bCs/>
                <w:sz w:val="24"/>
                <w:szCs w:val="24"/>
              </w:rPr>
              <w:t>laiks (gads)</w:t>
            </w:r>
          </w:p>
        </w:tc>
      </w:tr>
      <w:tr w:rsidR="00BC4D8F" w:rsidRPr="00F50731" w14:paraId="16F9BE20" w14:textId="77777777" w:rsidTr="4B733371">
        <w:trPr>
          <w:trHeight w:val="1350"/>
        </w:trPr>
        <w:tc>
          <w:tcPr>
            <w:tcW w:w="3166" w:type="dxa"/>
            <w:hideMark/>
          </w:tcPr>
          <w:p w14:paraId="091B1892" w14:textId="05292D19" w:rsidR="00BC4D8F" w:rsidRPr="00F50731" w:rsidRDefault="722CD03A" w:rsidP="00963364">
            <w:pPr>
              <w:spacing w:after="60"/>
              <w:jc w:val="left"/>
              <w:textAlignment w:val="baseline"/>
              <w:rPr>
                <w:sz w:val="24"/>
                <w:szCs w:val="24"/>
              </w:rPr>
            </w:pPr>
            <w:r w:rsidRPr="00F50731">
              <w:rPr>
                <w:sz w:val="24"/>
                <w:szCs w:val="24"/>
              </w:rPr>
              <w:lastRenderedPageBreak/>
              <w:t>3.3.1. </w:t>
            </w:r>
            <w:proofErr w:type="spellStart"/>
            <w:r w:rsidR="4DF442EF" w:rsidRPr="00F50731">
              <w:rPr>
                <w:sz w:val="24"/>
                <w:szCs w:val="24"/>
              </w:rPr>
              <w:t>Proaktīv</w:t>
            </w:r>
            <w:r w:rsidR="00A51544" w:rsidRPr="00F50731">
              <w:rPr>
                <w:sz w:val="24"/>
                <w:szCs w:val="24"/>
              </w:rPr>
              <w:t>u</w:t>
            </w:r>
            <w:proofErr w:type="spellEnd"/>
            <w:r w:rsidR="4DF442EF" w:rsidRPr="00F50731">
              <w:rPr>
                <w:sz w:val="24"/>
                <w:szCs w:val="24"/>
              </w:rPr>
              <w:t xml:space="preserve"> </w:t>
            </w:r>
            <w:r w:rsidR="00BC4D8F" w:rsidRPr="00F50731">
              <w:rPr>
                <w:sz w:val="24"/>
                <w:szCs w:val="24"/>
              </w:rPr>
              <w:t xml:space="preserve">e-rēķinu </w:t>
            </w:r>
            <w:r w:rsidR="4DF442EF" w:rsidRPr="00F50731">
              <w:rPr>
                <w:sz w:val="24"/>
                <w:szCs w:val="24"/>
              </w:rPr>
              <w:t xml:space="preserve">datu </w:t>
            </w:r>
            <w:r w:rsidR="0089112B" w:rsidRPr="00F50731">
              <w:rPr>
                <w:color w:val="auto"/>
                <w:sz w:val="24"/>
                <w:szCs w:val="24"/>
                <w:lang w:eastAsia="lv-LV"/>
              </w:rPr>
              <w:t>iegūšana</w:t>
            </w:r>
            <w:r w:rsidR="0089112B" w:rsidRPr="00F50731">
              <w:rPr>
                <w:sz w:val="24"/>
                <w:szCs w:val="24"/>
              </w:rPr>
              <w:t xml:space="preserve"> </w:t>
            </w:r>
            <w:r w:rsidR="003C36F0" w:rsidRPr="00F50731">
              <w:rPr>
                <w:sz w:val="24"/>
                <w:szCs w:val="24"/>
              </w:rPr>
              <w:t xml:space="preserve">un </w:t>
            </w:r>
            <w:r w:rsidR="003F02A0" w:rsidRPr="00F50731">
              <w:rPr>
                <w:sz w:val="24"/>
                <w:szCs w:val="24"/>
              </w:rPr>
              <w:t xml:space="preserve">pilnveidota </w:t>
            </w:r>
            <w:r w:rsidR="4DF442EF" w:rsidRPr="00F50731">
              <w:rPr>
                <w:sz w:val="24"/>
                <w:szCs w:val="24"/>
              </w:rPr>
              <w:t xml:space="preserve">PVN </w:t>
            </w:r>
            <w:r w:rsidR="00BC4D8F" w:rsidRPr="00F50731">
              <w:rPr>
                <w:sz w:val="24"/>
                <w:szCs w:val="24"/>
              </w:rPr>
              <w:t xml:space="preserve">taksācijas perioda </w:t>
            </w:r>
            <w:r w:rsidR="4DF442EF" w:rsidRPr="00F50731">
              <w:rPr>
                <w:sz w:val="24"/>
                <w:szCs w:val="24"/>
              </w:rPr>
              <w:t>deklarācija</w:t>
            </w:r>
            <w:r w:rsidR="00BC4D8F" w:rsidRPr="00F50731">
              <w:rPr>
                <w:sz w:val="24"/>
                <w:szCs w:val="24"/>
              </w:rPr>
              <w:t>s sagatavošana</w:t>
            </w:r>
            <w:r w:rsidR="59D0730F" w:rsidRPr="00F50731">
              <w:rPr>
                <w:sz w:val="24"/>
                <w:szCs w:val="24"/>
              </w:rPr>
              <w:t xml:space="preserve"> </w:t>
            </w:r>
          </w:p>
        </w:tc>
        <w:tc>
          <w:tcPr>
            <w:tcW w:w="3775" w:type="dxa"/>
            <w:hideMark/>
          </w:tcPr>
          <w:p w14:paraId="2D4F1406" w14:textId="723B123C" w:rsidR="00DE406B" w:rsidRPr="00F50731" w:rsidRDefault="36A9FF47" w:rsidP="008E2BEB">
            <w:pPr>
              <w:tabs>
                <w:tab w:val="left" w:pos="709"/>
                <w:tab w:val="left" w:pos="6096"/>
              </w:tabs>
              <w:spacing w:after="120"/>
              <w:rPr>
                <w:rFonts w:eastAsia="Cambria"/>
                <w:color w:val="auto"/>
                <w:sz w:val="24"/>
                <w:szCs w:val="24"/>
              </w:rPr>
            </w:pPr>
            <w:r w:rsidRPr="00F50731">
              <w:rPr>
                <w:rFonts w:eastAsia="Arial"/>
                <w:color w:val="auto"/>
                <w:sz w:val="24"/>
                <w:szCs w:val="24"/>
              </w:rPr>
              <w:t xml:space="preserve">E-rēķinu datu lauku skaits, kas nonāk VID rīcībā </w:t>
            </w:r>
            <w:r w:rsidRPr="00F50731">
              <w:rPr>
                <w:rFonts w:eastAsia="Cambria"/>
                <w:color w:val="auto"/>
                <w:sz w:val="24"/>
                <w:szCs w:val="24"/>
              </w:rPr>
              <w:t>atbilstoši PEPPOL tehnisk</w:t>
            </w:r>
            <w:r w:rsidR="00FA31EA" w:rsidRPr="00F50731">
              <w:rPr>
                <w:rFonts w:eastAsia="Cambria"/>
                <w:color w:val="auto"/>
                <w:sz w:val="24"/>
                <w:szCs w:val="24"/>
              </w:rPr>
              <w:t>aj</w:t>
            </w:r>
            <w:r w:rsidRPr="00F50731">
              <w:rPr>
                <w:rFonts w:eastAsia="Cambria"/>
                <w:color w:val="auto"/>
                <w:sz w:val="24"/>
                <w:szCs w:val="24"/>
              </w:rPr>
              <w:t>ai dokumentācijai par</w:t>
            </w:r>
            <w:r w:rsidR="247EA05F" w:rsidRPr="00F50731">
              <w:rPr>
                <w:rFonts w:eastAsia="Cambria"/>
                <w:color w:val="auto"/>
                <w:sz w:val="24"/>
                <w:szCs w:val="24"/>
              </w:rPr>
              <w:t xml:space="preserve"> vienu rēķinu</w:t>
            </w:r>
          </w:p>
          <w:p w14:paraId="7D2B61D6" w14:textId="5F3771BE" w:rsidR="00BF545B" w:rsidRPr="00F50731" w:rsidRDefault="00BF545B" w:rsidP="008E2BEB">
            <w:pPr>
              <w:tabs>
                <w:tab w:val="left" w:pos="709"/>
                <w:tab w:val="left" w:pos="6096"/>
              </w:tabs>
              <w:spacing w:after="120"/>
              <w:rPr>
                <w:color w:val="auto"/>
                <w:sz w:val="24"/>
                <w:szCs w:val="24"/>
              </w:rPr>
            </w:pPr>
            <w:r w:rsidRPr="00F50731">
              <w:rPr>
                <w:rFonts w:eastAsia="Cambria"/>
                <w:color w:val="auto"/>
                <w:sz w:val="24"/>
                <w:szCs w:val="24"/>
              </w:rPr>
              <w:t>Pašreizējā</w:t>
            </w:r>
            <w:r w:rsidRPr="00F50731">
              <w:rPr>
                <w:color w:val="auto"/>
                <w:sz w:val="24"/>
                <w:szCs w:val="24"/>
              </w:rPr>
              <w:t xml:space="preserve"> vērtība </w:t>
            </w:r>
            <w:r w:rsidRPr="00F50731">
              <w:rPr>
                <w:color w:val="auto"/>
                <w:sz w:val="24"/>
                <w:szCs w:val="24"/>
                <w:shd w:val="clear" w:color="auto" w:fill="FFFFFF"/>
              </w:rPr>
              <w:t>–</w:t>
            </w:r>
            <w:r w:rsidRPr="00F50731">
              <w:rPr>
                <w:color w:val="auto"/>
                <w:sz w:val="24"/>
                <w:szCs w:val="24"/>
              </w:rPr>
              <w:t xml:space="preserve"> 0</w:t>
            </w:r>
          </w:p>
          <w:p w14:paraId="6F8A53EE" w14:textId="6D13803B" w:rsidR="00F24D34" w:rsidRPr="00F50731" w:rsidRDefault="00F24D34" w:rsidP="008E2BEB">
            <w:pPr>
              <w:spacing w:after="60"/>
              <w:rPr>
                <w:sz w:val="24"/>
                <w:szCs w:val="24"/>
              </w:rPr>
            </w:pPr>
            <w:r w:rsidRPr="00F50731">
              <w:rPr>
                <w:color w:val="auto"/>
                <w:sz w:val="24"/>
                <w:szCs w:val="24"/>
                <w:shd w:val="clear" w:color="auto" w:fill="FFFFFF"/>
              </w:rPr>
              <w:t xml:space="preserve">Mērījuma rādītājs – </w:t>
            </w:r>
            <w:r w:rsidR="00BC4D8F" w:rsidRPr="00F50731">
              <w:rPr>
                <w:color w:val="auto"/>
                <w:sz w:val="24"/>
                <w:szCs w:val="24"/>
                <w:shd w:val="clear" w:color="auto" w:fill="FFFFFF"/>
              </w:rPr>
              <w:t xml:space="preserve">datu lauku </w:t>
            </w:r>
            <w:r w:rsidRPr="00F50731">
              <w:rPr>
                <w:color w:val="auto"/>
                <w:sz w:val="24"/>
                <w:szCs w:val="24"/>
                <w:shd w:val="clear" w:color="auto" w:fill="FFFFFF"/>
              </w:rPr>
              <w:t>skaits</w:t>
            </w:r>
          </w:p>
        </w:tc>
        <w:tc>
          <w:tcPr>
            <w:tcW w:w="1134" w:type="dxa"/>
          </w:tcPr>
          <w:p w14:paraId="28C2C8D3" w14:textId="2260B6A3" w:rsidR="00DE406B" w:rsidRPr="00F50731" w:rsidRDefault="101A0D9E" w:rsidP="00963364">
            <w:pPr>
              <w:jc w:val="center"/>
              <w:rPr>
                <w:sz w:val="24"/>
                <w:szCs w:val="24"/>
              </w:rPr>
            </w:pPr>
            <w:r w:rsidRPr="00F50731">
              <w:rPr>
                <w:sz w:val="24"/>
                <w:szCs w:val="24"/>
              </w:rPr>
              <w:t>Vismaz 10</w:t>
            </w:r>
          </w:p>
        </w:tc>
        <w:tc>
          <w:tcPr>
            <w:tcW w:w="1134" w:type="dxa"/>
          </w:tcPr>
          <w:p w14:paraId="539F07C4" w14:textId="2CA3897D" w:rsidR="00DE406B" w:rsidRPr="00F50731" w:rsidRDefault="00494709" w:rsidP="00963364">
            <w:pPr>
              <w:jc w:val="center"/>
              <w:rPr>
                <w:sz w:val="24"/>
                <w:szCs w:val="24"/>
                <w:highlight w:val="yellow"/>
              </w:rPr>
            </w:pPr>
            <w:r w:rsidRPr="00F50731">
              <w:rPr>
                <w:sz w:val="24"/>
                <w:szCs w:val="24"/>
              </w:rPr>
              <w:t>2026.</w:t>
            </w:r>
          </w:p>
        </w:tc>
      </w:tr>
      <w:tr w:rsidR="00BC4D8F" w:rsidRPr="00F50731" w14:paraId="4179E194" w14:textId="77777777" w:rsidTr="4B733371">
        <w:trPr>
          <w:trHeight w:val="300"/>
        </w:trPr>
        <w:tc>
          <w:tcPr>
            <w:tcW w:w="3166" w:type="dxa"/>
            <w:hideMark/>
          </w:tcPr>
          <w:p w14:paraId="05FF95E3" w14:textId="71E3DC37" w:rsidR="00DE406B" w:rsidRPr="00F50731" w:rsidRDefault="03416270" w:rsidP="00963364">
            <w:pPr>
              <w:spacing w:after="60"/>
              <w:jc w:val="left"/>
              <w:textAlignment w:val="baseline"/>
              <w:rPr>
                <w:sz w:val="24"/>
                <w:szCs w:val="24"/>
              </w:rPr>
            </w:pPr>
            <w:r w:rsidRPr="00F50731">
              <w:rPr>
                <w:sz w:val="24"/>
                <w:szCs w:val="24"/>
              </w:rPr>
              <w:t>3.3.2.</w:t>
            </w:r>
            <w:r w:rsidR="0099290F" w:rsidRPr="00F50731">
              <w:rPr>
                <w:sz w:val="24"/>
                <w:szCs w:val="24"/>
              </w:rPr>
              <w:t> </w:t>
            </w:r>
            <w:r w:rsidR="007A1403" w:rsidRPr="00F50731">
              <w:rPr>
                <w:sz w:val="24"/>
                <w:szCs w:val="24"/>
              </w:rPr>
              <w:t xml:space="preserve">Tādu </w:t>
            </w:r>
            <w:r w:rsidR="007A1403" w:rsidRPr="00F50731">
              <w:rPr>
                <w:color w:val="auto"/>
                <w:sz w:val="24"/>
                <w:szCs w:val="24"/>
              </w:rPr>
              <w:t>e</w:t>
            </w:r>
            <w:r w:rsidR="00F65870" w:rsidRPr="00F50731">
              <w:rPr>
                <w:color w:val="auto"/>
                <w:sz w:val="24"/>
                <w:szCs w:val="24"/>
              </w:rPr>
              <w:t xml:space="preserve">-rēķinu datu pieejamības </w:t>
            </w:r>
            <w:r w:rsidR="00F65870" w:rsidRPr="00F50731">
              <w:rPr>
                <w:color w:val="auto"/>
                <w:sz w:val="24"/>
                <w:szCs w:val="24"/>
                <w:lang w:eastAsia="lv-LV"/>
              </w:rPr>
              <w:t>nodrošināšana</w:t>
            </w:r>
            <w:r w:rsidR="00F65870" w:rsidRPr="00F50731">
              <w:rPr>
                <w:color w:val="auto"/>
                <w:sz w:val="24"/>
                <w:szCs w:val="24"/>
              </w:rPr>
              <w:t xml:space="preserve"> digitālā formātā, kurus potenciāli varētu izmantot statistikas vajadzībām</w:t>
            </w:r>
            <w:r w:rsidR="15742CAE" w:rsidRPr="00F50731">
              <w:rPr>
                <w:color w:val="auto"/>
                <w:sz w:val="24"/>
                <w:szCs w:val="24"/>
              </w:rPr>
              <w:t xml:space="preserve"> </w:t>
            </w:r>
          </w:p>
        </w:tc>
        <w:tc>
          <w:tcPr>
            <w:tcW w:w="3775" w:type="dxa"/>
            <w:hideMark/>
          </w:tcPr>
          <w:p w14:paraId="09DC0BB4" w14:textId="0A66DA42" w:rsidR="00DE406B" w:rsidRPr="00F50731" w:rsidRDefault="002038E2" w:rsidP="008E2BEB">
            <w:pPr>
              <w:tabs>
                <w:tab w:val="left" w:pos="709"/>
                <w:tab w:val="left" w:pos="6096"/>
              </w:tabs>
              <w:spacing w:after="120"/>
              <w:rPr>
                <w:rFonts w:eastAsia="Verdana"/>
                <w:spacing w:val="-2"/>
                <w:sz w:val="24"/>
                <w:szCs w:val="24"/>
              </w:rPr>
            </w:pPr>
            <w:r w:rsidRPr="00F50731">
              <w:rPr>
                <w:spacing w:val="-2"/>
                <w:sz w:val="24"/>
                <w:szCs w:val="24"/>
              </w:rPr>
              <w:t>Prognozēts, ka viena gad</w:t>
            </w:r>
            <w:r w:rsidR="00871F1C" w:rsidRPr="00F50731">
              <w:rPr>
                <w:spacing w:val="-2"/>
                <w:sz w:val="24"/>
                <w:szCs w:val="24"/>
              </w:rPr>
              <w:t>a</w:t>
            </w:r>
            <w:r w:rsidRPr="00F50731">
              <w:rPr>
                <w:spacing w:val="-2"/>
                <w:sz w:val="24"/>
                <w:szCs w:val="24"/>
              </w:rPr>
              <w:t xml:space="preserve"> laikā </w:t>
            </w:r>
            <w:r w:rsidRPr="00F50731">
              <w:rPr>
                <w:i/>
                <w:iCs/>
                <w:spacing w:val="-2"/>
                <w:sz w:val="24"/>
                <w:szCs w:val="24"/>
              </w:rPr>
              <w:t>B2B</w:t>
            </w:r>
            <w:r w:rsidR="002347D4" w:rsidRPr="00F50731">
              <w:rPr>
                <w:i/>
                <w:iCs/>
                <w:spacing w:val="-2"/>
                <w:sz w:val="24"/>
                <w:szCs w:val="24"/>
              </w:rPr>
              <w:t xml:space="preserve"> </w:t>
            </w:r>
            <w:r w:rsidR="002347D4" w:rsidRPr="00F50731">
              <w:rPr>
                <w:rFonts w:eastAsia="Cambria"/>
                <w:spacing w:val="-2"/>
                <w:sz w:val="24"/>
                <w:szCs w:val="24"/>
              </w:rPr>
              <w:t>(</w:t>
            </w:r>
            <w:proofErr w:type="spellStart"/>
            <w:r w:rsidR="002347D4" w:rsidRPr="00F50731">
              <w:rPr>
                <w:rFonts w:eastAsia="Cambria"/>
                <w:i/>
                <w:iCs/>
                <w:spacing w:val="-2"/>
                <w:sz w:val="24"/>
                <w:szCs w:val="24"/>
              </w:rPr>
              <w:t>Business</w:t>
            </w:r>
            <w:proofErr w:type="spellEnd"/>
            <w:r w:rsidR="002347D4" w:rsidRPr="00F50731">
              <w:rPr>
                <w:rFonts w:eastAsia="Cambria"/>
                <w:i/>
                <w:iCs/>
                <w:spacing w:val="-2"/>
                <w:sz w:val="24"/>
                <w:szCs w:val="24"/>
              </w:rPr>
              <w:t xml:space="preserve"> to </w:t>
            </w:r>
            <w:proofErr w:type="spellStart"/>
            <w:r w:rsidR="002347D4" w:rsidRPr="00F50731">
              <w:rPr>
                <w:rFonts w:eastAsia="Cambria"/>
                <w:i/>
                <w:iCs/>
                <w:spacing w:val="-2"/>
                <w:sz w:val="24"/>
                <w:szCs w:val="24"/>
              </w:rPr>
              <w:t>Business</w:t>
            </w:r>
            <w:proofErr w:type="spellEnd"/>
            <w:r w:rsidR="002347D4" w:rsidRPr="00F50731">
              <w:rPr>
                <w:rFonts w:eastAsia="Cambria"/>
                <w:spacing w:val="-2"/>
                <w:sz w:val="24"/>
                <w:szCs w:val="24"/>
              </w:rPr>
              <w:t>)</w:t>
            </w:r>
            <w:r w:rsidRPr="00F50731">
              <w:rPr>
                <w:spacing w:val="-2"/>
                <w:sz w:val="24"/>
                <w:szCs w:val="24"/>
              </w:rPr>
              <w:t xml:space="preserve"> un </w:t>
            </w:r>
            <w:r w:rsidRPr="00F50731">
              <w:rPr>
                <w:i/>
                <w:iCs/>
                <w:spacing w:val="-2"/>
                <w:sz w:val="24"/>
                <w:szCs w:val="24"/>
              </w:rPr>
              <w:t>B2G</w:t>
            </w:r>
            <w:r w:rsidRPr="00F50731">
              <w:rPr>
                <w:spacing w:val="-2"/>
                <w:sz w:val="24"/>
                <w:szCs w:val="24"/>
              </w:rPr>
              <w:t xml:space="preserve"> </w:t>
            </w:r>
            <w:r w:rsidR="007D3016" w:rsidRPr="00F50731">
              <w:rPr>
                <w:rFonts w:eastAsia="Verdana"/>
                <w:spacing w:val="-2"/>
                <w:sz w:val="24"/>
                <w:szCs w:val="24"/>
              </w:rPr>
              <w:t>(</w:t>
            </w:r>
            <w:proofErr w:type="spellStart"/>
            <w:r w:rsidR="007D3016" w:rsidRPr="00F50731">
              <w:rPr>
                <w:i/>
                <w:iCs/>
                <w:spacing w:val="-2"/>
                <w:sz w:val="24"/>
                <w:szCs w:val="24"/>
              </w:rPr>
              <w:t>Business</w:t>
            </w:r>
            <w:proofErr w:type="spellEnd"/>
            <w:r w:rsidR="007D3016" w:rsidRPr="00F50731">
              <w:rPr>
                <w:i/>
                <w:iCs/>
                <w:spacing w:val="-2"/>
                <w:sz w:val="24"/>
                <w:szCs w:val="24"/>
              </w:rPr>
              <w:t xml:space="preserve"> to </w:t>
            </w:r>
            <w:proofErr w:type="spellStart"/>
            <w:r w:rsidR="007D3016" w:rsidRPr="00F50731">
              <w:rPr>
                <w:i/>
                <w:iCs/>
                <w:spacing w:val="-2"/>
                <w:sz w:val="24"/>
                <w:szCs w:val="24"/>
              </w:rPr>
              <w:t>Government</w:t>
            </w:r>
            <w:proofErr w:type="spellEnd"/>
            <w:r w:rsidR="007D3016" w:rsidRPr="00F50731">
              <w:rPr>
                <w:rFonts w:eastAsia="Verdana"/>
                <w:spacing w:val="-2"/>
                <w:sz w:val="24"/>
                <w:szCs w:val="24"/>
              </w:rPr>
              <w:t xml:space="preserve">) </w:t>
            </w:r>
            <w:r w:rsidRPr="00F50731">
              <w:rPr>
                <w:spacing w:val="-2"/>
                <w:sz w:val="24"/>
                <w:szCs w:val="24"/>
              </w:rPr>
              <w:t>segmentā kopumā tiek noformēti aptuveni 20</w:t>
            </w:r>
            <w:r w:rsidR="007D3016" w:rsidRPr="00F50731">
              <w:rPr>
                <w:spacing w:val="-2"/>
                <w:sz w:val="24"/>
                <w:szCs w:val="24"/>
              </w:rPr>
              <w:t> </w:t>
            </w:r>
            <w:r w:rsidRPr="00F50731">
              <w:rPr>
                <w:spacing w:val="-2"/>
                <w:sz w:val="24"/>
                <w:szCs w:val="24"/>
              </w:rPr>
              <w:t>milj. rēķinu.</w:t>
            </w:r>
            <w:r w:rsidR="00BA60D7" w:rsidRPr="00F50731">
              <w:rPr>
                <w:spacing w:val="-2"/>
                <w:sz w:val="24"/>
                <w:szCs w:val="24"/>
              </w:rPr>
              <w:t xml:space="preserve"> </w:t>
            </w:r>
            <w:r w:rsidR="00711DA3" w:rsidRPr="00F50731">
              <w:rPr>
                <w:rFonts w:eastAsia="Verdana"/>
                <w:spacing w:val="-2"/>
                <w:sz w:val="24"/>
                <w:szCs w:val="24"/>
              </w:rPr>
              <w:t xml:space="preserve">Valsts </w:t>
            </w:r>
            <w:r w:rsidR="00737616" w:rsidRPr="00F50731">
              <w:rPr>
                <w:rFonts w:eastAsia="Verdana"/>
                <w:spacing w:val="-2"/>
                <w:sz w:val="24"/>
                <w:szCs w:val="24"/>
              </w:rPr>
              <w:t>pārvaldes līmenī</w:t>
            </w:r>
            <w:r w:rsidR="000932F2" w:rsidRPr="00F50731">
              <w:rPr>
                <w:rFonts w:eastAsia="Verdana"/>
                <w:spacing w:val="-2"/>
                <w:sz w:val="24"/>
                <w:szCs w:val="24"/>
              </w:rPr>
              <w:t xml:space="preserve"> no rēķinu datiem</w:t>
            </w:r>
            <w:r w:rsidR="00737616" w:rsidRPr="00F50731">
              <w:rPr>
                <w:rFonts w:eastAsia="Verdana"/>
                <w:spacing w:val="-2"/>
                <w:sz w:val="24"/>
                <w:szCs w:val="24"/>
              </w:rPr>
              <w:t xml:space="preserve"> </w:t>
            </w:r>
            <w:r w:rsidR="00BA60D7" w:rsidRPr="00F50731">
              <w:rPr>
                <w:rFonts w:eastAsia="Verdana"/>
                <w:spacing w:val="-2"/>
                <w:sz w:val="24"/>
                <w:szCs w:val="24"/>
              </w:rPr>
              <w:t xml:space="preserve">izgūstama </w:t>
            </w:r>
            <w:r w:rsidR="55DB45EB" w:rsidRPr="00F50731">
              <w:rPr>
                <w:rFonts w:eastAsia="Verdana"/>
                <w:spacing w:val="-2"/>
                <w:sz w:val="24"/>
                <w:szCs w:val="24"/>
              </w:rPr>
              <w:t xml:space="preserve">statistika par darījumu skaitu </w:t>
            </w:r>
            <w:r w:rsidR="55DB45EB" w:rsidRPr="00F50731">
              <w:rPr>
                <w:rFonts w:eastAsia="Verdana"/>
                <w:i/>
                <w:iCs/>
                <w:spacing w:val="-2"/>
                <w:sz w:val="24"/>
                <w:szCs w:val="24"/>
              </w:rPr>
              <w:t>B</w:t>
            </w:r>
            <w:r w:rsidR="007D3016" w:rsidRPr="00F50731">
              <w:rPr>
                <w:rFonts w:eastAsia="Verdana"/>
                <w:i/>
                <w:iCs/>
                <w:spacing w:val="-2"/>
                <w:sz w:val="24"/>
                <w:szCs w:val="24"/>
              </w:rPr>
              <w:t>2</w:t>
            </w:r>
            <w:r w:rsidR="55DB45EB" w:rsidRPr="00F50731">
              <w:rPr>
                <w:rFonts w:eastAsia="Verdana"/>
                <w:i/>
                <w:iCs/>
                <w:spacing w:val="-2"/>
                <w:sz w:val="24"/>
                <w:szCs w:val="24"/>
              </w:rPr>
              <w:t>B</w:t>
            </w:r>
            <w:r w:rsidR="55DB45EB" w:rsidRPr="00F50731">
              <w:rPr>
                <w:rFonts w:eastAsia="Verdana"/>
                <w:spacing w:val="-2"/>
                <w:sz w:val="24"/>
                <w:szCs w:val="24"/>
              </w:rPr>
              <w:t xml:space="preserve"> </w:t>
            </w:r>
            <w:r w:rsidR="00694867" w:rsidRPr="00F50731">
              <w:rPr>
                <w:rFonts w:eastAsia="Verdana"/>
                <w:spacing w:val="-2"/>
                <w:sz w:val="24"/>
                <w:szCs w:val="24"/>
              </w:rPr>
              <w:t>(</w:t>
            </w:r>
            <w:proofErr w:type="spellStart"/>
            <w:r w:rsidR="00694867" w:rsidRPr="00F50731">
              <w:rPr>
                <w:i/>
                <w:iCs/>
                <w:spacing w:val="-2"/>
                <w:sz w:val="24"/>
                <w:szCs w:val="24"/>
              </w:rPr>
              <w:t>Business</w:t>
            </w:r>
            <w:proofErr w:type="spellEnd"/>
            <w:r w:rsidR="00694867" w:rsidRPr="00F50731">
              <w:rPr>
                <w:i/>
                <w:iCs/>
                <w:spacing w:val="-2"/>
                <w:sz w:val="24"/>
                <w:szCs w:val="24"/>
              </w:rPr>
              <w:t xml:space="preserve"> to </w:t>
            </w:r>
            <w:proofErr w:type="spellStart"/>
            <w:r w:rsidR="00694867" w:rsidRPr="00F50731">
              <w:rPr>
                <w:i/>
                <w:iCs/>
                <w:spacing w:val="-2"/>
                <w:sz w:val="24"/>
                <w:szCs w:val="24"/>
              </w:rPr>
              <w:t>Business</w:t>
            </w:r>
            <w:proofErr w:type="spellEnd"/>
            <w:r w:rsidR="00694867" w:rsidRPr="00F50731">
              <w:rPr>
                <w:rFonts w:eastAsia="Verdana"/>
                <w:spacing w:val="-2"/>
                <w:sz w:val="24"/>
                <w:szCs w:val="24"/>
              </w:rPr>
              <w:t xml:space="preserve">) </w:t>
            </w:r>
            <w:r w:rsidR="55DB45EB" w:rsidRPr="00F50731">
              <w:rPr>
                <w:rFonts w:eastAsia="Verdana"/>
                <w:spacing w:val="-2"/>
                <w:sz w:val="24"/>
                <w:szCs w:val="24"/>
              </w:rPr>
              <w:t xml:space="preserve">un </w:t>
            </w:r>
            <w:r w:rsidR="55DB45EB" w:rsidRPr="00F50731">
              <w:rPr>
                <w:rFonts w:eastAsia="Verdana"/>
                <w:i/>
                <w:iCs/>
                <w:spacing w:val="-2"/>
                <w:sz w:val="24"/>
                <w:szCs w:val="24"/>
              </w:rPr>
              <w:t>B</w:t>
            </w:r>
            <w:r w:rsidR="007D3016" w:rsidRPr="00F50731">
              <w:rPr>
                <w:rFonts w:eastAsia="Verdana"/>
                <w:i/>
                <w:iCs/>
                <w:spacing w:val="-2"/>
                <w:sz w:val="24"/>
                <w:szCs w:val="24"/>
              </w:rPr>
              <w:t>2</w:t>
            </w:r>
            <w:r w:rsidR="55DB45EB" w:rsidRPr="00F50731">
              <w:rPr>
                <w:rFonts w:eastAsia="Verdana"/>
                <w:i/>
                <w:iCs/>
                <w:spacing w:val="-2"/>
                <w:sz w:val="24"/>
                <w:szCs w:val="24"/>
              </w:rPr>
              <w:t>G</w:t>
            </w:r>
            <w:r w:rsidR="008B283A" w:rsidRPr="00F50731">
              <w:rPr>
                <w:rFonts w:eastAsia="Verdana"/>
                <w:spacing w:val="-2"/>
                <w:sz w:val="24"/>
                <w:szCs w:val="24"/>
              </w:rPr>
              <w:t xml:space="preserve"> (</w:t>
            </w:r>
            <w:proofErr w:type="spellStart"/>
            <w:r w:rsidR="008B283A" w:rsidRPr="00F50731">
              <w:rPr>
                <w:i/>
                <w:iCs/>
                <w:spacing w:val="-2"/>
                <w:sz w:val="24"/>
                <w:szCs w:val="24"/>
              </w:rPr>
              <w:t>Business</w:t>
            </w:r>
            <w:proofErr w:type="spellEnd"/>
            <w:r w:rsidR="008B283A" w:rsidRPr="00F50731">
              <w:rPr>
                <w:i/>
                <w:iCs/>
                <w:spacing w:val="-2"/>
                <w:sz w:val="24"/>
                <w:szCs w:val="24"/>
              </w:rPr>
              <w:t xml:space="preserve"> to </w:t>
            </w:r>
            <w:proofErr w:type="spellStart"/>
            <w:r w:rsidR="008B283A" w:rsidRPr="00F50731">
              <w:rPr>
                <w:i/>
                <w:iCs/>
                <w:spacing w:val="-2"/>
                <w:sz w:val="24"/>
                <w:szCs w:val="24"/>
              </w:rPr>
              <w:t>Government</w:t>
            </w:r>
            <w:proofErr w:type="spellEnd"/>
            <w:r w:rsidR="008B283A" w:rsidRPr="00F50731">
              <w:rPr>
                <w:rFonts w:eastAsia="Verdana"/>
                <w:spacing w:val="-2"/>
                <w:sz w:val="24"/>
                <w:szCs w:val="24"/>
              </w:rPr>
              <w:t>)</w:t>
            </w:r>
            <w:r w:rsidR="55DB45EB" w:rsidRPr="00F50731">
              <w:rPr>
                <w:rFonts w:eastAsia="Verdana"/>
                <w:spacing w:val="-2"/>
                <w:sz w:val="24"/>
                <w:szCs w:val="24"/>
              </w:rPr>
              <w:t xml:space="preserve"> (</w:t>
            </w:r>
            <w:r w:rsidR="003C2BF6" w:rsidRPr="00F50731">
              <w:rPr>
                <w:spacing w:val="-2"/>
                <w:sz w:val="24"/>
                <w:szCs w:val="24"/>
              </w:rPr>
              <w:t xml:space="preserve">tai skaitā </w:t>
            </w:r>
            <w:r w:rsidR="55DB45EB" w:rsidRPr="00F50731">
              <w:rPr>
                <w:rFonts w:eastAsia="Verdana"/>
                <w:i/>
                <w:iCs/>
                <w:spacing w:val="-2"/>
                <w:sz w:val="24"/>
                <w:szCs w:val="24"/>
              </w:rPr>
              <w:t>G</w:t>
            </w:r>
            <w:r w:rsidR="007D3016" w:rsidRPr="00F50731">
              <w:rPr>
                <w:rFonts w:eastAsia="Verdana"/>
                <w:i/>
                <w:iCs/>
                <w:spacing w:val="-2"/>
                <w:sz w:val="24"/>
                <w:szCs w:val="24"/>
              </w:rPr>
              <w:t>2</w:t>
            </w:r>
            <w:r w:rsidR="55DB45EB" w:rsidRPr="00F50731">
              <w:rPr>
                <w:rFonts w:eastAsia="Verdana"/>
                <w:i/>
                <w:iCs/>
                <w:spacing w:val="-2"/>
                <w:sz w:val="24"/>
                <w:szCs w:val="24"/>
              </w:rPr>
              <w:t>B</w:t>
            </w:r>
            <w:r w:rsidR="007D3016" w:rsidRPr="00F50731">
              <w:rPr>
                <w:rFonts w:eastAsia="Verdana"/>
                <w:i/>
                <w:iCs/>
                <w:spacing w:val="-2"/>
                <w:sz w:val="24"/>
                <w:szCs w:val="24"/>
              </w:rPr>
              <w:t xml:space="preserve"> </w:t>
            </w:r>
            <w:r w:rsidR="007D3016" w:rsidRPr="00F50731">
              <w:rPr>
                <w:rFonts w:eastAsia="Verdana"/>
                <w:spacing w:val="-2"/>
                <w:sz w:val="24"/>
                <w:szCs w:val="24"/>
              </w:rPr>
              <w:t>(</w:t>
            </w:r>
            <w:proofErr w:type="spellStart"/>
            <w:r w:rsidR="007D3016" w:rsidRPr="00F50731">
              <w:rPr>
                <w:i/>
                <w:iCs/>
                <w:spacing w:val="-2"/>
                <w:sz w:val="24"/>
                <w:szCs w:val="24"/>
              </w:rPr>
              <w:t>Government</w:t>
            </w:r>
            <w:proofErr w:type="spellEnd"/>
            <w:r w:rsidR="007D3016" w:rsidRPr="00F50731">
              <w:rPr>
                <w:i/>
                <w:iCs/>
                <w:spacing w:val="-2"/>
                <w:sz w:val="24"/>
                <w:szCs w:val="24"/>
              </w:rPr>
              <w:t xml:space="preserve"> to </w:t>
            </w:r>
            <w:proofErr w:type="spellStart"/>
            <w:r w:rsidR="007D3016" w:rsidRPr="00F50731">
              <w:rPr>
                <w:i/>
                <w:iCs/>
                <w:spacing w:val="-2"/>
                <w:sz w:val="24"/>
                <w:szCs w:val="24"/>
              </w:rPr>
              <w:t>Business</w:t>
            </w:r>
            <w:proofErr w:type="spellEnd"/>
            <w:r w:rsidR="55DB45EB" w:rsidRPr="00F50731">
              <w:rPr>
                <w:rFonts w:eastAsia="Verdana"/>
                <w:spacing w:val="-2"/>
                <w:sz w:val="24"/>
                <w:szCs w:val="24"/>
              </w:rPr>
              <w:t>)</w:t>
            </w:r>
            <w:r w:rsidR="007D3016" w:rsidRPr="00F50731">
              <w:rPr>
                <w:rFonts w:eastAsia="Verdana"/>
                <w:spacing w:val="-2"/>
                <w:sz w:val="24"/>
                <w:szCs w:val="24"/>
              </w:rPr>
              <w:t>)</w:t>
            </w:r>
            <w:r w:rsidR="55DB45EB" w:rsidRPr="00F50731">
              <w:rPr>
                <w:rFonts w:eastAsia="Verdana"/>
                <w:spacing w:val="-2"/>
                <w:sz w:val="24"/>
                <w:szCs w:val="24"/>
              </w:rPr>
              <w:t xml:space="preserve"> se</w:t>
            </w:r>
            <w:r w:rsidR="007D3016" w:rsidRPr="00F50731">
              <w:rPr>
                <w:rFonts w:eastAsia="Verdana"/>
                <w:spacing w:val="-2"/>
                <w:sz w:val="24"/>
                <w:szCs w:val="24"/>
              </w:rPr>
              <w:t>gmentā</w:t>
            </w:r>
            <w:r w:rsidR="55DB45EB" w:rsidRPr="00F50731">
              <w:rPr>
                <w:rFonts w:eastAsia="Verdana"/>
                <w:spacing w:val="-2"/>
                <w:sz w:val="24"/>
                <w:szCs w:val="24"/>
              </w:rPr>
              <w:t>,</w:t>
            </w:r>
            <w:r w:rsidR="00BA60D7" w:rsidRPr="00F50731">
              <w:rPr>
                <w:rFonts w:eastAsia="Verdana"/>
                <w:spacing w:val="-2"/>
                <w:sz w:val="24"/>
                <w:szCs w:val="24"/>
              </w:rPr>
              <w:t xml:space="preserve"> piemēram,</w:t>
            </w:r>
            <w:r w:rsidR="55DB45EB" w:rsidRPr="00F50731">
              <w:rPr>
                <w:rFonts w:eastAsia="Verdana"/>
                <w:spacing w:val="-2"/>
                <w:sz w:val="24"/>
                <w:szCs w:val="24"/>
              </w:rPr>
              <w:t xml:space="preserve"> cik daudz </w:t>
            </w:r>
            <w:r w:rsidR="007D3016" w:rsidRPr="00F50731">
              <w:rPr>
                <w:rFonts w:eastAsia="Verdana"/>
                <w:spacing w:val="-2"/>
                <w:sz w:val="24"/>
                <w:szCs w:val="24"/>
              </w:rPr>
              <w:t>(</w:t>
            </w:r>
            <w:r w:rsidR="55DB45EB" w:rsidRPr="00F50731">
              <w:rPr>
                <w:rFonts w:eastAsia="Verdana"/>
                <w:spacing w:val="-2"/>
                <w:sz w:val="24"/>
                <w:szCs w:val="24"/>
              </w:rPr>
              <w:t>skaita ziņā</w:t>
            </w:r>
            <w:r w:rsidR="007D3016" w:rsidRPr="00F50731">
              <w:rPr>
                <w:rFonts w:eastAsia="Verdana"/>
                <w:spacing w:val="-2"/>
                <w:sz w:val="24"/>
                <w:szCs w:val="24"/>
              </w:rPr>
              <w:t>)</w:t>
            </w:r>
            <w:r w:rsidR="00DE3F19" w:rsidRPr="00F50731">
              <w:rPr>
                <w:rFonts w:eastAsia="Verdana"/>
                <w:spacing w:val="-2"/>
                <w:sz w:val="24"/>
                <w:szCs w:val="24"/>
              </w:rPr>
              <w:t xml:space="preserve"> </w:t>
            </w:r>
            <w:r w:rsidR="007D3016" w:rsidRPr="00F50731">
              <w:rPr>
                <w:rFonts w:eastAsia="Verdana"/>
                <w:spacing w:val="-2"/>
                <w:sz w:val="24"/>
                <w:szCs w:val="24"/>
              </w:rPr>
              <w:t xml:space="preserve">darījumu </w:t>
            </w:r>
            <w:r w:rsidR="55DB45EB" w:rsidRPr="00F50731">
              <w:rPr>
                <w:rFonts w:eastAsia="Verdana"/>
                <w:spacing w:val="-2"/>
                <w:sz w:val="24"/>
                <w:szCs w:val="24"/>
              </w:rPr>
              <w:t xml:space="preserve">valsts iestādes veic ar privāto </w:t>
            </w:r>
            <w:r w:rsidR="55DB45EB" w:rsidRPr="00F50731">
              <w:rPr>
                <w:rFonts w:eastAsia="Cambria"/>
                <w:color w:val="auto"/>
                <w:spacing w:val="-2"/>
                <w:sz w:val="24"/>
                <w:szCs w:val="24"/>
              </w:rPr>
              <w:t>sektoru</w:t>
            </w:r>
            <w:r w:rsidR="55DB45EB" w:rsidRPr="00F50731">
              <w:rPr>
                <w:rFonts w:eastAsia="Verdana"/>
                <w:spacing w:val="-2"/>
                <w:sz w:val="24"/>
                <w:szCs w:val="24"/>
              </w:rPr>
              <w:t xml:space="preserve"> vai citām valsts iestādēm</w:t>
            </w:r>
            <w:r w:rsidR="00F24D34" w:rsidRPr="00F50731">
              <w:rPr>
                <w:rFonts w:eastAsia="Verdana"/>
                <w:spacing w:val="-2"/>
                <w:sz w:val="24"/>
                <w:szCs w:val="24"/>
              </w:rPr>
              <w:t>.</w:t>
            </w:r>
          </w:p>
          <w:p w14:paraId="3925EB26" w14:textId="0BB372AA" w:rsidR="00F24D34" w:rsidRPr="00F50731" w:rsidRDefault="00F24D34" w:rsidP="008E2BEB">
            <w:pPr>
              <w:pStyle w:val="Pamatteksts"/>
              <w:spacing w:after="60"/>
              <w:rPr>
                <w:szCs w:val="24"/>
                <w:highlight w:val="yellow"/>
              </w:rPr>
            </w:pPr>
            <w:r w:rsidRPr="00F50731">
              <w:rPr>
                <w:szCs w:val="24"/>
                <w:shd w:val="clear" w:color="auto" w:fill="FFFFFF"/>
              </w:rPr>
              <w:t>Mērījuma rādītājs – rēķinu skaits/</w:t>
            </w:r>
            <w:r w:rsidR="00E62A98" w:rsidRPr="00F50731">
              <w:rPr>
                <w:szCs w:val="24"/>
                <w:shd w:val="clear" w:color="auto" w:fill="FFFFFF"/>
              </w:rPr>
              <w:t>tūkst.</w:t>
            </w:r>
          </w:p>
        </w:tc>
        <w:tc>
          <w:tcPr>
            <w:tcW w:w="1134" w:type="dxa"/>
          </w:tcPr>
          <w:p w14:paraId="7EBAE7CB" w14:textId="5DAB1A44" w:rsidR="00DE406B" w:rsidRPr="00F50731" w:rsidRDefault="001381A0" w:rsidP="00963364">
            <w:pPr>
              <w:jc w:val="center"/>
              <w:rPr>
                <w:sz w:val="24"/>
                <w:szCs w:val="24"/>
              </w:rPr>
            </w:pPr>
            <w:r w:rsidRPr="00F50731">
              <w:rPr>
                <w:sz w:val="24"/>
                <w:szCs w:val="24"/>
              </w:rPr>
              <w:t>Vismaz</w:t>
            </w:r>
            <w:r w:rsidR="00E62A98" w:rsidRPr="00F50731">
              <w:rPr>
                <w:sz w:val="24"/>
                <w:szCs w:val="24"/>
              </w:rPr>
              <w:t xml:space="preserve"> 10</w:t>
            </w:r>
          </w:p>
        </w:tc>
        <w:tc>
          <w:tcPr>
            <w:tcW w:w="1134" w:type="dxa"/>
          </w:tcPr>
          <w:p w14:paraId="635B5287" w14:textId="65BAEAA8" w:rsidR="00DE406B" w:rsidRPr="00F50731" w:rsidRDefault="55DB45EB" w:rsidP="00963364">
            <w:pPr>
              <w:jc w:val="center"/>
              <w:rPr>
                <w:sz w:val="24"/>
                <w:szCs w:val="24"/>
                <w:highlight w:val="yellow"/>
              </w:rPr>
            </w:pPr>
            <w:r w:rsidRPr="00F50731">
              <w:rPr>
                <w:sz w:val="24"/>
                <w:szCs w:val="24"/>
              </w:rPr>
              <w:t>202</w:t>
            </w:r>
            <w:r w:rsidR="00C031AD" w:rsidRPr="00F50731">
              <w:rPr>
                <w:sz w:val="24"/>
                <w:szCs w:val="24"/>
              </w:rPr>
              <w:t>6</w:t>
            </w:r>
            <w:r w:rsidRPr="00F50731">
              <w:rPr>
                <w:sz w:val="24"/>
                <w:szCs w:val="24"/>
              </w:rPr>
              <w:t>.</w:t>
            </w:r>
          </w:p>
        </w:tc>
      </w:tr>
      <w:tr w:rsidR="007A1403" w:rsidRPr="00F50731" w14:paraId="7723F69F" w14:textId="77777777" w:rsidTr="4B733371">
        <w:tc>
          <w:tcPr>
            <w:tcW w:w="3166" w:type="dxa"/>
            <w:hideMark/>
          </w:tcPr>
          <w:p w14:paraId="7BCFD11D" w14:textId="54E78E7E" w:rsidR="00DE406B" w:rsidRPr="00F50731" w:rsidRDefault="722CD03A" w:rsidP="00963364">
            <w:pPr>
              <w:spacing w:after="60"/>
              <w:jc w:val="left"/>
              <w:textAlignment w:val="baseline"/>
              <w:rPr>
                <w:color w:val="auto"/>
                <w:sz w:val="24"/>
                <w:szCs w:val="24"/>
              </w:rPr>
            </w:pPr>
            <w:r w:rsidRPr="00F50731">
              <w:rPr>
                <w:color w:val="auto"/>
                <w:sz w:val="24"/>
                <w:szCs w:val="24"/>
              </w:rPr>
              <w:t>3.3.3. </w:t>
            </w:r>
            <w:r w:rsidR="2D9F9811" w:rsidRPr="00F50731">
              <w:rPr>
                <w:color w:val="auto"/>
                <w:sz w:val="24"/>
                <w:szCs w:val="24"/>
              </w:rPr>
              <w:t>E-rēķinu datu</w:t>
            </w:r>
            <w:r w:rsidR="78D40429" w:rsidRPr="00F50731">
              <w:rPr>
                <w:color w:val="auto"/>
                <w:sz w:val="24"/>
                <w:szCs w:val="24"/>
              </w:rPr>
              <w:t xml:space="preserve"> </w:t>
            </w:r>
            <w:r w:rsidR="59627432" w:rsidRPr="00F50731">
              <w:rPr>
                <w:color w:val="auto"/>
                <w:sz w:val="24"/>
                <w:szCs w:val="24"/>
              </w:rPr>
              <w:t>nodošana</w:t>
            </w:r>
            <w:r w:rsidR="2D9F9811" w:rsidRPr="00F50731">
              <w:rPr>
                <w:color w:val="auto"/>
                <w:sz w:val="24"/>
                <w:szCs w:val="24"/>
              </w:rPr>
              <w:t xml:space="preserve"> citām valsts pārvaldes iestādēm</w:t>
            </w:r>
            <w:r w:rsidR="458BB303" w:rsidRPr="00F50731">
              <w:rPr>
                <w:color w:val="auto"/>
                <w:sz w:val="24"/>
                <w:szCs w:val="24"/>
              </w:rPr>
              <w:t xml:space="preserve"> </w:t>
            </w:r>
            <w:proofErr w:type="spellStart"/>
            <w:r w:rsidR="2D9F9811" w:rsidRPr="00F50731">
              <w:rPr>
                <w:color w:val="auto"/>
                <w:sz w:val="24"/>
                <w:szCs w:val="24"/>
              </w:rPr>
              <w:t>vienreizes</w:t>
            </w:r>
            <w:proofErr w:type="spellEnd"/>
            <w:r w:rsidR="2D9F9811" w:rsidRPr="00F50731">
              <w:rPr>
                <w:color w:val="auto"/>
                <w:sz w:val="24"/>
                <w:szCs w:val="24"/>
              </w:rPr>
              <w:t xml:space="preserve"> princip</w:t>
            </w:r>
            <w:r w:rsidR="1AC18C33" w:rsidRPr="00F50731">
              <w:rPr>
                <w:color w:val="auto"/>
                <w:sz w:val="24"/>
                <w:szCs w:val="24"/>
              </w:rPr>
              <w:t>a</w:t>
            </w:r>
            <w:r w:rsidR="6DB0C6C0" w:rsidRPr="00F50731">
              <w:rPr>
                <w:color w:val="auto"/>
                <w:sz w:val="24"/>
                <w:szCs w:val="24"/>
              </w:rPr>
              <w:t xml:space="preserve"> </w:t>
            </w:r>
            <w:r w:rsidR="6DB0C6C0" w:rsidRPr="00F50731">
              <w:rPr>
                <w:color w:val="auto"/>
                <w:sz w:val="24"/>
                <w:szCs w:val="24"/>
                <w:lang w:eastAsia="lv-LV"/>
              </w:rPr>
              <w:t>nodrošināšanai</w:t>
            </w:r>
          </w:p>
        </w:tc>
        <w:tc>
          <w:tcPr>
            <w:tcW w:w="3775" w:type="dxa"/>
            <w:hideMark/>
          </w:tcPr>
          <w:p w14:paraId="4A13AD4D" w14:textId="26CFC050" w:rsidR="00F24D34" w:rsidRPr="00F50731" w:rsidRDefault="00DB4E61" w:rsidP="008E2BEB">
            <w:pPr>
              <w:tabs>
                <w:tab w:val="left" w:pos="709"/>
                <w:tab w:val="left" w:pos="6096"/>
              </w:tabs>
              <w:spacing w:after="120"/>
              <w:rPr>
                <w:color w:val="auto"/>
                <w:sz w:val="24"/>
                <w:szCs w:val="24"/>
              </w:rPr>
            </w:pPr>
            <w:r w:rsidRPr="00F50731">
              <w:rPr>
                <w:color w:val="auto"/>
                <w:sz w:val="24"/>
                <w:szCs w:val="24"/>
              </w:rPr>
              <w:t xml:space="preserve">Centralizētas finanšu dokumentu </w:t>
            </w:r>
            <w:proofErr w:type="spellStart"/>
            <w:r w:rsidR="00847281" w:rsidRPr="00F50731">
              <w:rPr>
                <w:color w:val="auto"/>
                <w:sz w:val="24"/>
                <w:szCs w:val="24"/>
              </w:rPr>
              <w:t>maiņvietas</w:t>
            </w:r>
            <w:proofErr w:type="spellEnd"/>
            <w:r w:rsidR="00847281" w:rsidRPr="00F50731">
              <w:rPr>
                <w:color w:val="auto"/>
                <w:sz w:val="24"/>
                <w:szCs w:val="24"/>
              </w:rPr>
              <w:t xml:space="preserve"> </w:t>
            </w:r>
            <w:r w:rsidR="00293D42" w:rsidRPr="00F50731">
              <w:rPr>
                <w:color w:val="auto"/>
                <w:sz w:val="24"/>
                <w:szCs w:val="24"/>
              </w:rPr>
              <w:t>risinājuma lietotāju jeb i</w:t>
            </w:r>
            <w:r w:rsidR="62D6284D" w:rsidRPr="00F50731">
              <w:rPr>
                <w:color w:val="auto"/>
                <w:sz w:val="24"/>
                <w:szCs w:val="24"/>
              </w:rPr>
              <w:t>estāžu skaits</w:t>
            </w:r>
            <w:r w:rsidR="63316FE3" w:rsidRPr="00F50731">
              <w:rPr>
                <w:color w:val="auto"/>
                <w:sz w:val="24"/>
                <w:szCs w:val="24"/>
              </w:rPr>
              <w:t xml:space="preserve">, kuras </w:t>
            </w:r>
            <w:r w:rsidR="02AF739B" w:rsidRPr="00F50731">
              <w:rPr>
                <w:color w:val="auto"/>
                <w:sz w:val="24"/>
                <w:szCs w:val="24"/>
              </w:rPr>
              <w:t>iz</w:t>
            </w:r>
            <w:r w:rsidR="10FC3116" w:rsidRPr="00F50731">
              <w:rPr>
                <w:color w:val="auto"/>
                <w:sz w:val="24"/>
                <w:szCs w:val="24"/>
              </w:rPr>
              <w:t>gūst</w:t>
            </w:r>
            <w:r w:rsidR="60187BC1" w:rsidRPr="00F50731">
              <w:rPr>
                <w:color w:val="auto"/>
                <w:sz w:val="24"/>
                <w:szCs w:val="24"/>
              </w:rPr>
              <w:t xml:space="preserve"> da</w:t>
            </w:r>
            <w:r w:rsidR="59477D4F" w:rsidRPr="00F50731">
              <w:rPr>
                <w:color w:val="auto"/>
                <w:sz w:val="24"/>
                <w:szCs w:val="24"/>
              </w:rPr>
              <w:t>tus</w:t>
            </w:r>
            <w:r w:rsidR="005F1446" w:rsidRPr="00F50731">
              <w:rPr>
                <w:color w:val="auto"/>
                <w:sz w:val="24"/>
                <w:szCs w:val="24"/>
              </w:rPr>
              <w:t xml:space="preserve"> savu funkciju nodrošināšanai</w:t>
            </w:r>
          </w:p>
          <w:p w14:paraId="61228315" w14:textId="0B118898" w:rsidR="00BF545B" w:rsidRPr="00F50731" w:rsidRDefault="00BF545B" w:rsidP="008E2BEB">
            <w:pPr>
              <w:tabs>
                <w:tab w:val="left" w:pos="709"/>
                <w:tab w:val="left" w:pos="6096"/>
              </w:tabs>
              <w:spacing w:after="120"/>
              <w:rPr>
                <w:color w:val="auto"/>
                <w:sz w:val="24"/>
                <w:szCs w:val="24"/>
              </w:rPr>
            </w:pPr>
            <w:r w:rsidRPr="00F50731">
              <w:rPr>
                <w:color w:val="auto"/>
                <w:sz w:val="24"/>
                <w:szCs w:val="24"/>
              </w:rPr>
              <w:t xml:space="preserve">Pašreizējā vērtība </w:t>
            </w:r>
            <w:r w:rsidRPr="00F50731">
              <w:rPr>
                <w:color w:val="auto"/>
                <w:sz w:val="24"/>
                <w:szCs w:val="24"/>
                <w:shd w:val="clear" w:color="auto" w:fill="FFFFFF"/>
              </w:rPr>
              <w:t>–</w:t>
            </w:r>
            <w:r w:rsidRPr="00F50731">
              <w:rPr>
                <w:color w:val="auto"/>
                <w:sz w:val="24"/>
                <w:szCs w:val="24"/>
              </w:rPr>
              <w:t xml:space="preserve"> 0</w:t>
            </w:r>
          </w:p>
          <w:p w14:paraId="6E964A61" w14:textId="3AB1E64B" w:rsidR="00F24D34" w:rsidRPr="00F50731" w:rsidRDefault="00F24D34" w:rsidP="008E2BEB">
            <w:pPr>
              <w:spacing w:after="60"/>
              <w:rPr>
                <w:color w:val="auto"/>
                <w:sz w:val="24"/>
                <w:szCs w:val="24"/>
              </w:rPr>
            </w:pPr>
            <w:r w:rsidRPr="00F50731">
              <w:rPr>
                <w:color w:val="auto"/>
                <w:sz w:val="24"/>
                <w:szCs w:val="24"/>
                <w:shd w:val="clear" w:color="auto" w:fill="FFFFFF"/>
              </w:rPr>
              <w:t xml:space="preserve">Mērījuma rādītājs – </w:t>
            </w:r>
            <w:r w:rsidR="008D6D4C" w:rsidRPr="00F50731">
              <w:rPr>
                <w:color w:val="auto"/>
                <w:sz w:val="24"/>
                <w:szCs w:val="24"/>
                <w:shd w:val="clear" w:color="auto" w:fill="FFFFFF"/>
              </w:rPr>
              <w:t xml:space="preserve">iestāžu </w:t>
            </w:r>
            <w:r w:rsidRPr="00F50731">
              <w:rPr>
                <w:color w:val="auto"/>
                <w:sz w:val="24"/>
                <w:szCs w:val="24"/>
                <w:shd w:val="clear" w:color="auto" w:fill="FFFFFF"/>
              </w:rPr>
              <w:t>skaits</w:t>
            </w:r>
          </w:p>
        </w:tc>
        <w:tc>
          <w:tcPr>
            <w:tcW w:w="1134" w:type="dxa"/>
          </w:tcPr>
          <w:p w14:paraId="16B06D64" w14:textId="5BBAD4B8" w:rsidR="00DE406B" w:rsidRPr="00F50731" w:rsidRDefault="008D6D4C" w:rsidP="00963364">
            <w:pPr>
              <w:jc w:val="center"/>
              <w:rPr>
                <w:b/>
                <w:bCs/>
                <w:color w:val="auto"/>
                <w:sz w:val="24"/>
                <w:szCs w:val="24"/>
              </w:rPr>
            </w:pPr>
            <w:r w:rsidRPr="00F50731">
              <w:rPr>
                <w:color w:val="auto"/>
                <w:sz w:val="24"/>
                <w:szCs w:val="24"/>
              </w:rPr>
              <w:t>Vismaz</w:t>
            </w:r>
            <w:r w:rsidR="007741F6" w:rsidRPr="00F50731">
              <w:rPr>
                <w:color w:val="auto"/>
                <w:sz w:val="24"/>
                <w:szCs w:val="24"/>
              </w:rPr>
              <w:t xml:space="preserve"> </w:t>
            </w:r>
            <w:r w:rsidR="00862D6A" w:rsidRPr="00F50731">
              <w:rPr>
                <w:color w:val="auto"/>
                <w:sz w:val="24"/>
                <w:szCs w:val="24"/>
              </w:rPr>
              <w:t>1</w:t>
            </w:r>
          </w:p>
        </w:tc>
        <w:tc>
          <w:tcPr>
            <w:tcW w:w="1134" w:type="dxa"/>
          </w:tcPr>
          <w:p w14:paraId="09615C70" w14:textId="2461B230" w:rsidR="00DE406B" w:rsidRPr="00F50731" w:rsidRDefault="007D5575" w:rsidP="00963364">
            <w:pPr>
              <w:jc w:val="center"/>
              <w:rPr>
                <w:color w:val="auto"/>
                <w:sz w:val="24"/>
                <w:szCs w:val="24"/>
              </w:rPr>
            </w:pPr>
            <w:r w:rsidRPr="00F50731">
              <w:rPr>
                <w:color w:val="auto"/>
                <w:sz w:val="24"/>
                <w:szCs w:val="24"/>
              </w:rPr>
              <w:t>2026.</w:t>
            </w:r>
          </w:p>
        </w:tc>
      </w:tr>
    </w:tbl>
    <w:p w14:paraId="39B92BF8" w14:textId="77777777" w:rsidR="00DE406B" w:rsidRPr="00F50731" w:rsidRDefault="00DE406B" w:rsidP="00963364">
      <w:pPr>
        <w:rPr>
          <w:sz w:val="24"/>
          <w:szCs w:val="24"/>
        </w:rPr>
      </w:pPr>
    </w:p>
    <w:p w14:paraId="0FD8ACD4" w14:textId="55DC9221" w:rsidR="00DE406B" w:rsidRPr="00F50731" w:rsidRDefault="00DE406B" w:rsidP="00963364">
      <w:pPr>
        <w:spacing w:after="120"/>
        <w:ind w:left="255" w:hanging="255"/>
        <w:rPr>
          <w:b/>
          <w:color w:val="auto"/>
          <w:sz w:val="24"/>
          <w:szCs w:val="24"/>
        </w:rPr>
      </w:pPr>
      <w:r w:rsidRPr="00F50731">
        <w:rPr>
          <w:b/>
          <w:color w:val="auto"/>
          <w:sz w:val="24"/>
          <w:szCs w:val="24"/>
        </w:rPr>
        <w:t>4. Nepieciešamā finansējuma apjoms un tā sadalījums pa projekta darbībām iznākumu sasniegšanai un būtisko izmaksu veidiem</w:t>
      </w:r>
    </w:p>
    <w:tbl>
      <w:tblPr>
        <w:tblStyle w:val="Reatabula"/>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256"/>
        <w:gridCol w:w="1984"/>
        <w:gridCol w:w="3969"/>
      </w:tblGrid>
      <w:tr w:rsidR="00DE406B" w:rsidRPr="00F50731" w14:paraId="17097D09" w14:textId="77777777" w:rsidTr="00963364">
        <w:tc>
          <w:tcPr>
            <w:tcW w:w="3256" w:type="dxa"/>
            <w:hideMark/>
          </w:tcPr>
          <w:p w14:paraId="066AEB6E" w14:textId="77777777" w:rsidR="00DE406B" w:rsidRPr="00F50731" w:rsidRDefault="00DE406B" w:rsidP="00963364">
            <w:pPr>
              <w:spacing w:after="60"/>
              <w:ind w:left="340" w:hanging="340"/>
              <w:jc w:val="left"/>
              <w:rPr>
                <w:sz w:val="24"/>
                <w:szCs w:val="24"/>
              </w:rPr>
            </w:pPr>
            <w:r w:rsidRPr="00F50731">
              <w:rPr>
                <w:sz w:val="24"/>
                <w:szCs w:val="24"/>
              </w:rPr>
              <w:t>4.1. Atveseļošanas fonda plāna finansējums (kopā)</w:t>
            </w:r>
          </w:p>
        </w:tc>
        <w:tc>
          <w:tcPr>
            <w:tcW w:w="5953" w:type="dxa"/>
            <w:gridSpan w:val="2"/>
            <w:hideMark/>
          </w:tcPr>
          <w:p w14:paraId="4ED68718" w14:textId="43C6C2CF" w:rsidR="00DE406B" w:rsidRPr="00F50731" w:rsidRDefault="00DE406B" w:rsidP="00963364">
            <w:pPr>
              <w:spacing w:after="60"/>
              <w:ind w:left="340" w:hanging="340"/>
              <w:jc w:val="left"/>
              <w:rPr>
                <w:b/>
                <w:sz w:val="24"/>
                <w:szCs w:val="24"/>
              </w:rPr>
            </w:pPr>
            <w:r w:rsidRPr="00F50731">
              <w:rPr>
                <w:sz w:val="24"/>
                <w:szCs w:val="24"/>
              </w:rPr>
              <w:t>4.2.</w:t>
            </w:r>
            <w:r w:rsidR="007D3016" w:rsidRPr="00F50731">
              <w:rPr>
                <w:sz w:val="24"/>
                <w:szCs w:val="24"/>
              </w:rPr>
              <w:t> </w:t>
            </w:r>
            <w:r w:rsidRPr="00F50731">
              <w:rPr>
                <w:sz w:val="24"/>
                <w:szCs w:val="24"/>
              </w:rPr>
              <w:t>Plānotais pievienotās vērtības nodokļa (PVN) apmērs (kopā), ja tiks pieprasīta tā segšana</w:t>
            </w:r>
            <w:r w:rsidRPr="00F50731">
              <w:rPr>
                <w:rStyle w:val="Vresatsauce"/>
                <w:sz w:val="24"/>
                <w:szCs w:val="24"/>
              </w:rPr>
              <w:footnoteReference w:id="4"/>
            </w:r>
            <w:r w:rsidR="007219A0" w:rsidRPr="00F50731">
              <w:rPr>
                <w:sz w:val="24"/>
                <w:szCs w:val="24"/>
              </w:rPr>
              <w:t xml:space="preserve">, </w:t>
            </w:r>
            <w:r w:rsidRPr="00F50731">
              <w:rPr>
                <w:sz w:val="24"/>
                <w:szCs w:val="24"/>
              </w:rPr>
              <w:t>un avansa apmērs, ja plānots to pieprasīt</w:t>
            </w:r>
            <w:r w:rsidRPr="00F50731">
              <w:rPr>
                <w:rStyle w:val="Vresatsauce"/>
                <w:sz w:val="24"/>
                <w:szCs w:val="24"/>
              </w:rPr>
              <w:footnoteReference w:id="5"/>
            </w:r>
          </w:p>
        </w:tc>
      </w:tr>
      <w:tr w:rsidR="00DE406B" w:rsidRPr="00F50731" w14:paraId="739275DC" w14:textId="77777777" w:rsidTr="00963364">
        <w:tc>
          <w:tcPr>
            <w:tcW w:w="3256" w:type="dxa"/>
            <w:hideMark/>
          </w:tcPr>
          <w:p w14:paraId="620E8986" w14:textId="10E82A57" w:rsidR="00DE406B" w:rsidRPr="00F50731" w:rsidRDefault="1C629C4A" w:rsidP="00A526BA">
            <w:pPr>
              <w:pStyle w:val="Sarakstarindkopa"/>
              <w:spacing w:after="0" w:line="240" w:lineRule="auto"/>
              <w:ind w:left="0"/>
              <w:rPr>
                <w:rFonts w:ascii="Times New Roman" w:eastAsia="Cambria" w:hAnsi="Times New Roman" w:cs="Times New Roman"/>
                <w:i/>
                <w:iCs/>
                <w:sz w:val="24"/>
                <w:szCs w:val="24"/>
              </w:rPr>
            </w:pPr>
            <w:r w:rsidRPr="00F50731">
              <w:rPr>
                <w:rFonts w:ascii="Times New Roman" w:eastAsia="Cambria" w:hAnsi="Times New Roman" w:cs="Times New Roman"/>
                <w:sz w:val="24"/>
                <w:szCs w:val="24"/>
              </w:rPr>
              <w:t xml:space="preserve">710 299 </w:t>
            </w:r>
            <w:r w:rsidR="00352F26" w:rsidRPr="00F50731">
              <w:rPr>
                <w:rFonts w:ascii="Times New Roman" w:eastAsia="Cambria" w:hAnsi="Times New Roman" w:cs="Times New Roman"/>
                <w:i/>
                <w:iCs/>
                <w:sz w:val="24"/>
                <w:szCs w:val="24"/>
              </w:rPr>
              <w:t>euro</w:t>
            </w:r>
          </w:p>
        </w:tc>
        <w:tc>
          <w:tcPr>
            <w:tcW w:w="1984" w:type="dxa"/>
            <w:hideMark/>
          </w:tcPr>
          <w:p w14:paraId="62BECFEA" w14:textId="6619E4E9" w:rsidR="00DE406B" w:rsidRPr="00F50731" w:rsidRDefault="207C07A3" w:rsidP="00963364">
            <w:pPr>
              <w:jc w:val="left"/>
              <w:rPr>
                <w:i/>
                <w:iCs/>
                <w:sz w:val="24"/>
                <w:szCs w:val="24"/>
              </w:rPr>
            </w:pPr>
            <w:r w:rsidRPr="00F50731">
              <w:rPr>
                <w:sz w:val="24"/>
                <w:szCs w:val="24"/>
              </w:rPr>
              <w:t xml:space="preserve"> 149 163</w:t>
            </w:r>
            <w:r w:rsidR="007D3016" w:rsidRPr="00F50731">
              <w:rPr>
                <w:sz w:val="24"/>
                <w:szCs w:val="24"/>
              </w:rPr>
              <w:t> </w:t>
            </w:r>
            <w:r w:rsidR="00352F26" w:rsidRPr="00F50731">
              <w:rPr>
                <w:i/>
                <w:iCs/>
                <w:sz w:val="24"/>
                <w:szCs w:val="24"/>
              </w:rPr>
              <w:t>euro</w:t>
            </w:r>
          </w:p>
        </w:tc>
        <w:tc>
          <w:tcPr>
            <w:tcW w:w="3969" w:type="dxa"/>
            <w:hideMark/>
          </w:tcPr>
          <w:p w14:paraId="4D3B35F9" w14:textId="0E6288E6" w:rsidR="00DE406B" w:rsidRPr="00F50731" w:rsidRDefault="00DE406B" w:rsidP="00963364">
            <w:pPr>
              <w:spacing w:after="60"/>
              <w:jc w:val="left"/>
              <w:rPr>
                <w:i/>
                <w:sz w:val="24"/>
                <w:szCs w:val="24"/>
              </w:rPr>
            </w:pPr>
            <w:r w:rsidRPr="00F50731">
              <w:rPr>
                <w:i/>
                <w:sz w:val="24"/>
                <w:szCs w:val="24"/>
              </w:rPr>
              <w:t>Avansa maksājum</w:t>
            </w:r>
            <w:r w:rsidR="00705C19" w:rsidRPr="00F50731">
              <w:rPr>
                <w:i/>
                <w:sz w:val="24"/>
                <w:szCs w:val="24"/>
              </w:rPr>
              <w:t xml:space="preserve">s netiks </w:t>
            </w:r>
            <w:r w:rsidRPr="00F50731">
              <w:rPr>
                <w:i/>
                <w:sz w:val="24"/>
                <w:szCs w:val="24"/>
              </w:rPr>
              <w:t>pieprasīts</w:t>
            </w:r>
          </w:p>
        </w:tc>
      </w:tr>
    </w:tbl>
    <w:p w14:paraId="54C0620C" w14:textId="77777777" w:rsidR="00DE406B" w:rsidRPr="00F50731" w:rsidRDefault="00DE406B" w:rsidP="00963364">
      <w:pPr>
        <w:rPr>
          <w:sz w:val="24"/>
          <w:szCs w:val="24"/>
        </w:rPr>
      </w:pPr>
    </w:p>
    <w:tbl>
      <w:tblPr>
        <w:tblW w:w="9209"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3823"/>
        <w:gridCol w:w="1559"/>
        <w:gridCol w:w="1134"/>
        <w:gridCol w:w="2693"/>
      </w:tblGrid>
      <w:tr w:rsidR="00DE406B" w:rsidRPr="00F50731" w14:paraId="6864C398" w14:textId="77777777" w:rsidTr="00963364">
        <w:tc>
          <w:tcPr>
            <w:tcW w:w="3823" w:type="dxa"/>
            <w:tcBorders>
              <w:top w:val="single" w:sz="4" w:space="0" w:color="auto"/>
              <w:left w:val="single" w:sz="4" w:space="0" w:color="auto"/>
              <w:bottom w:val="single" w:sz="4" w:space="0" w:color="auto"/>
              <w:right w:val="single" w:sz="4" w:space="0" w:color="auto"/>
            </w:tcBorders>
            <w:vAlign w:val="center"/>
            <w:hideMark/>
          </w:tcPr>
          <w:p w14:paraId="737E3A34" w14:textId="77777777" w:rsidR="00DE406B" w:rsidRPr="00F50731" w:rsidRDefault="00DE406B" w:rsidP="00963364">
            <w:pPr>
              <w:spacing w:after="60"/>
              <w:jc w:val="center"/>
              <w:textAlignment w:val="baseline"/>
              <w:rPr>
                <w:color w:val="auto"/>
                <w:sz w:val="24"/>
                <w:szCs w:val="24"/>
                <w:lang w:eastAsia="lv-LV"/>
              </w:rPr>
            </w:pPr>
            <w:r w:rsidRPr="00F50731">
              <w:rPr>
                <w:color w:val="auto"/>
                <w:sz w:val="24"/>
                <w:szCs w:val="24"/>
                <w:lang w:eastAsia="lv-LV"/>
              </w:rPr>
              <w:t xml:space="preserve">Projekta ietvaros veicamo darbību un būtisko izmaksu veidu raksturojošs apzīmējums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8BC08B" w14:textId="3B2C61BB" w:rsidR="00DE406B" w:rsidRPr="00F50731" w:rsidRDefault="00DE406B" w:rsidP="00B27257">
            <w:pPr>
              <w:jc w:val="center"/>
              <w:textAlignment w:val="baseline"/>
              <w:rPr>
                <w:i/>
                <w:iCs/>
                <w:color w:val="auto"/>
                <w:sz w:val="24"/>
                <w:szCs w:val="24"/>
                <w:lang w:eastAsia="lv-LV"/>
              </w:rPr>
            </w:pPr>
            <w:r w:rsidRPr="00F50731">
              <w:rPr>
                <w:bCs/>
                <w:color w:val="auto"/>
                <w:sz w:val="24"/>
                <w:szCs w:val="24"/>
                <w:lang w:eastAsia="lv-LV"/>
              </w:rPr>
              <w:t>Izmaksu apmērs (indikatīvi)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684D1" w14:textId="21C0D30B" w:rsidR="00DE406B" w:rsidRPr="00F50731" w:rsidRDefault="00DE406B" w:rsidP="00B27257">
            <w:pPr>
              <w:jc w:val="center"/>
              <w:textAlignment w:val="baseline"/>
              <w:rPr>
                <w:bCs/>
                <w:color w:val="auto"/>
                <w:sz w:val="24"/>
                <w:szCs w:val="24"/>
                <w:lang w:eastAsia="lv-LV"/>
              </w:rPr>
            </w:pPr>
            <w:r w:rsidRPr="00F50731">
              <w:rPr>
                <w:bCs/>
                <w:color w:val="auto"/>
                <w:sz w:val="24"/>
                <w:szCs w:val="24"/>
                <w:lang w:eastAsia="lv-LV"/>
              </w:rPr>
              <w:t>Maksimālais apmērs</w:t>
            </w:r>
            <w:r w:rsidRPr="00F50731">
              <w:rPr>
                <w:rStyle w:val="Vresatsauce"/>
                <w:bCs/>
                <w:color w:val="auto"/>
                <w:sz w:val="24"/>
                <w:szCs w:val="24"/>
                <w:lang w:eastAsia="lv-LV"/>
              </w:rPr>
              <w:footnoteReference w:id="6"/>
            </w:r>
          </w:p>
        </w:tc>
        <w:tc>
          <w:tcPr>
            <w:tcW w:w="2693" w:type="dxa"/>
            <w:tcBorders>
              <w:top w:val="single" w:sz="4" w:space="0" w:color="auto"/>
              <w:left w:val="single" w:sz="4" w:space="0" w:color="auto"/>
              <w:bottom w:val="single" w:sz="4" w:space="0" w:color="auto"/>
              <w:right w:val="single" w:sz="4" w:space="0" w:color="auto"/>
            </w:tcBorders>
            <w:vAlign w:val="center"/>
            <w:hideMark/>
          </w:tcPr>
          <w:p w14:paraId="0002041F" w14:textId="77777777" w:rsidR="00DE406B" w:rsidRPr="00F50731" w:rsidRDefault="00DE406B" w:rsidP="00B27257">
            <w:pPr>
              <w:jc w:val="center"/>
              <w:textAlignment w:val="baseline"/>
              <w:rPr>
                <w:bCs/>
                <w:color w:val="auto"/>
                <w:sz w:val="24"/>
                <w:szCs w:val="24"/>
                <w:lang w:eastAsia="lv-LV"/>
              </w:rPr>
            </w:pPr>
            <w:r w:rsidRPr="00F50731">
              <w:rPr>
                <w:bCs/>
                <w:color w:val="auto"/>
                <w:sz w:val="24"/>
                <w:szCs w:val="24"/>
                <w:lang w:eastAsia="lv-LV"/>
              </w:rPr>
              <w:t xml:space="preserve">Darbības iznākums </w:t>
            </w:r>
          </w:p>
        </w:tc>
      </w:tr>
      <w:tr w:rsidR="00DE406B" w:rsidRPr="00F50731" w14:paraId="0FE85EE8" w14:textId="77777777" w:rsidTr="00963364">
        <w:trPr>
          <w:trHeight w:val="300"/>
        </w:trPr>
        <w:tc>
          <w:tcPr>
            <w:tcW w:w="3823" w:type="dxa"/>
            <w:tcBorders>
              <w:top w:val="single" w:sz="4" w:space="0" w:color="auto"/>
              <w:left w:val="single" w:sz="4" w:space="0" w:color="auto"/>
              <w:bottom w:val="single" w:sz="4" w:space="0" w:color="auto"/>
              <w:right w:val="single" w:sz="4" w:space="0" w:color="auto"/>
            </w:tcBorders>
            <w:vAlign w:val="center"/>
            <w:hideMark/>
          </w:tcPr>
          <w:p w14:paraId="7CB0901C" w14:textId="6EA71DEF" w:rsidR="001558B0" w:rsidRPr="00F50731" w:rsidRDefault="00DE406B" w:rsidP="00963364">
            <w:pPr>
              <w:spacing w:after="60"/>
              <w:ind w:left="340" w:hanging="340"/>
              <w:jc w:val="left"/>
              <w:textAlignment w:val="baseline"/>
              <w:rPr>
                <w:color w:val="auto"/>
                <w:sz w:val="24"/>
                <w:szCs w:val="24"/>
                <w:lang w:eastAsia="lv-LV"/>
              </w:rPr>
            </w:pPr>
            <w:r w:rsidRPr="00F50731">
              <w:rPr>
                <w:color w:val="auto"/>
                <w:sz w:val="24"/>
                <w:szCs w:val="24"/>
                <w:lang w:eastAsia="lv-LV"/>
              </w:rPr>
              <w:t>4.3.</w:t>
            </w:r>
            <w:r w:rsidR="007D3016" w:rsidRPr="00F50731">
              <w:rPr>
                <w:color w:val="auto"/>
                <w:sz w:val="24"/>
                <w:szCs w:val="24"/>
                <w:lang w:eastAsia="lv-LV"/>
              </w:rPr>
              <w:t> </w:t>
            </w:r>
            <w:r w:rsidR="001558B0" w:rsidRPr="00F50731">
              <w:rPr>
                <w:color w:val="auto"/>
                <w:sz w:val="24"/>
                <w:szCs w:val="24"/>
              </w:rPr>
              <w:t>Informācijas sistēmu projektēšanas un izstrādes izmaksas, kā arī informācijas un komunikācijas tehnoloģiju</w:t>
            </w:r>
            <w:r w:rsidR="00756AC3" w:rsidRPr="00F50731">
              <w:rPr>
                <w:color w:val="auto"/>
                <w:sz w:val="24"/>
                <w:szCs w:val="24"/>
              </w:rPr>
              <w:t xml:space="preserve"> </w:t>
            </w:r>
            <w:r w:rsidR="001558B0" w:rsidRPr="00F50731">
              <w:rPr>
                <w:color w:val="auto"/>
                <w:sz w:val="24"/>
                <w:szCs w:val="24"/>
              </w:rPr>
              <w:lastRenderedPageBreak/>
              <w:t>pakalpojumu izmaksas projekta īstenošanas nodrošinājumam (</w:t>
            </w:r>
            <w:r w:rsidR="003C2BF6" w:rsidRPr="00F50731">
              <w:rPr>
                <w:sz w:val="24"/>
                <w:szCs w:val="24"/>
              </w:rPr>
              <w:t>tai skaitā</w:t>
            </w:r>
            <w:r w:rsidR="001558B0" w:rsidRPr="00F50731">
              <w:rPr>
                <w:color w:val="auto"/>
                <w:sz w:val="24"/>
                <w:szCs w:val="24"/>
              </w:rPr>
              <w:t xml:space="preserve"> mākoņdatošanas un saistīto pakalpojumu izmaksas informācijas sistēmu izstrādes un ieviešanas nodrošināšanai projekta laikā)</w:t>
            </w:r>
          </w:p>
        </w:tc>
        <w:tc>
          <w:tcPr>
            <w:tcW w:w="1559" w:type="dxa"/>
            <w:tcBorders>
              <w:top w:val="single" w:sz="4" w:space="0" w:color="auto"/>
              <w:left w:val="single" w:sz="4" w:space="0" w:color="auto"/>
              <w:bottom w:val="single" w:sz="4" w:space="0" w:color="auto"/>
              <w:right w:val="single" w:sz="4" w:space="0" w:color="auto"/>
            </w:tcBorders>
          </w:tcPr>
          <w:p w14:paraId="1C956D79" w14:textId="6F7881BD" w:rsidR="00996F2C" w:rsidRPr="00F50731" w:rsidRDefault="00D91A06" w:rsidP="00963364">
            <w:pPr>
              <w:pStyle w:val="Sarakstarindkopa"/>
              <w:spacing w:after="0" w:line="240" w:lineRule="auto"/>
              <w:ind w:left="0"/>
              <w:jc w:val="center"/>
              <w:textAlignment w:val="baseline"/>
              <w:rPr>
                <w:rFonts w:ascii="Times New Roman" w:hAnsi="Times New Roman" w:cs="Times New Roman"/>
                <w:i/>
                <w:iCs/>
                <w:sz w:val="24"/>
                <w:szCs w:val="24"/>
                <w:lang w:eastAsia="lv-LV"/>
              </w:rPr>
            </w:pPr>
            <w:r w:rsidRPr="00F50731">
              <w:rPr>
                <w:rFonts w:ascii="Times New Roman" w:eastAsia="Cambria" w:hAnsi="Times New Roman" w:cs="Times New Roman"/>
                <w:sz w:val="24"/>
                <w:szCs w:val="24"/>
              </w:rPr>
              <w:lastRenderedPageBreak/>
              <w:t>710 299</w:t>
            </w:r>
            <w:r w:rsidR="007D3016" w:rsidRPr="00F50731">
              <w:rPr>
                <w:rFonts w:ascii="Times New Roman" w:eastAsia="Cambria" w:hAnsi="Times New Roman" w:cs="Times New Roman"/>
                <w:sz w:val="24"/>
                <w:szCs w:val="24"/>
              </w:rPr>
              <w:t> </w:t>
            </w:r>
            <w:r w:rsidR="00352F26" w:rsidRPr="00F50731">
              <w:rPr>
                <w:rFonts w:ascii="Times New Roman" w:eastAsia="Cambria" w:hAnsi="Times New Roman" w:cs="Times New Roman"/>
                <w:i/>
                <w:iCs/>
                <w:sz w:val="24"/>
                <w:szCs w:val="24"/>
              </w:rPr>
              <w:t>euro</w:t>
            </w:r>
          </w:p>
        </w:tc>
        <w:tc>
          <w:tcPr>
            <w:tcW w:w="1134" w:type="dxa"/>
            <w:tcBorders>
              <w:top w:val="single" w:sz="4" w:space="0" w:color="auto"/>
              <w:left w:val="single" w:sz="4" w:space="0" w:color="auto"/>
              <w:bottom w:val="single" w:sz="4" w:space="0" w:color="auto"/>
              <w:right w:val="single" w:sz="4" w:space="0" w:color="auto"/>
            </w:tcBorders>
          </w:tcPr>
          <w:p w14:paraId="2B9572A1" w14:textId="31AC542A" w:rsidR="00DE406B" w:rsidRPr="00DF2619" w:rsidRDefault="7D4D12AD" w:rsidP="00963364">
            <w:pPr>
              <w:pStyle w:val="Sarakstarindkopa"/>
              <w:spacing w:after="0" w:line="240" w:lineRule="auto"/>
              <w:ind w:left="0"/>
              <w:jc w:val="center"/>
              <w:textAlignment w:val="baseline"/>
              <w:rPr>
                <w:rFonts w:ascii="Times New Roman" w:eastAsia="Cambria" w:hAnsi="Times New Roman" w:cs="Times New Roman"/>
                <w:sz w:val="24"/>
                <w:szCs w:val="24"/>
                <w:lang w:eastAsia="lv-LV"/>
              </w:rPr>
            </w:pPr>
            <w:r w:rsidRPr="00DF2619">
              <w:rPr>
                <w:rFonts w:ascii="Times New Roman" w:eastAsia="Cambria" w:hAnsi="Times New Roman" w:cs="Times New Roman"/>
                <w:sz w:val="24"/>
                <w:szCs w:val="24"/>
              </w:rPr>
              <w:t>n/a</w:t>
            </w:r>
          </w:p>
        </w:tc>
        <w:tc>
          <w:tcPr>
            <w:tcW w:w="2693" w:type="dxa"/>
            <w:tcBorders>
              <w:top w:val="single" w:sz="4" w:space="0" w:color="auto"/>
              <w:left w:val="single" w:sz="4" w:space="0" w:color="auto"/>
              <w:bottom w:val="single" w:sz="4" w:space="0" w:color="auto"/>
              <w:right w:val="single" w:sz="4" w:space="0" w:color="auto"/>
            </w:tcBorders>
          </w:tcPr>
          <w:p w14:paraId="1F5B62C2" w14:textId="7D162418" w:rsidR="00DE406B" w:rsidRPr="00DF2619" w:rsidRDefault="3497C1FC" w:rsidP="00963364">
            <w:pPr>
              <w:jc w:val="left"/>
              <w:textAlignment w:val="baseline"/>
              <w:rPr>
                <w:color w:val="auto"/>
                <w:sz w:val="24"/>
                <w:szCs w:val="24"/>
                <w:lang w:eastAsia="lv-LV"/>
              </w:rPr>
            </w:pPr>
            <w:r w:rsidRPr="00DF2619">
              <w:rPr>
                <w:color w:val="auto"/>
                <w:sz w:val="24"/>
                <w:szCs w:val="24"/>
                <w:lang w:eastAsia="lv-LV"/>
              </w:rPr>
              <w:t>Veikti visi nepieciešamie</w:t>
            </w:r>
            <w:r w:rsidR="007D3016" w:rsidRPr="00DF2619">
              <w:rPr>
                <w:color w:val="auto"/>
                <w:sz w:val="24"/>
                <w:szCs w:val="24"/>
                <w:lang w:eastAsia="lv-LV"/>
              </w:rPr>
              <w:t xml:space="preserve"> </w:t>
            </w:r>
            <w:r w:rsidR="4FCD63F8" w:rsidRPr="00DF2619">
              <w:rPr>
                <w:color w:val="auto"/>
                <w:sz w:val="24"/>
                <w:szCs w:val="24"/>
                <w:lang w:eastAsia="lv-LV"/>
              </w:rPr>
              <w:t>projektēšanas, izstrādes un testēšanas darbi</w:t>
            </w:r>
            <w:r w:rsidR="00756AC3" w:rsidRPr="00DF2619">
              <w:rPr>
                <w:color w:val="auto"/>
                <w:sz w:val="24"/>
                <w:szCs w:val="24"/>
                <w:lang w:eastAsia="lv-LV"/>
              </w:rPr>
              <w:t xml:space="preserve">, </w:t>
            </w:r>
            <w:r w:rsidR="00756AC3" w:rsidRPr="00DF2619">
              <w:rPr>
                <w:rStyle w:val="ui-provider"/>
                <w:sz w:val="24"/>
                <w:szCs w:val="24"/>
              </w:rPr>
              <w:t xml:space="preserve">tai skaitā </w:t>
            </w:r>
            <w:r w:rsidR="7821FFF7" w:rsidRPr="00DF2619">
              <w:rPr>
                <w:rStyle w:val="ui-provider"/>
                <w:sz w:val="24"/>
                <w:szCs w:val="24"/>
              </w:rPr>
              <w:t xml:space="preserve">ieviests mākoņdatošanas </w:t>
            </w:r>
            <w:r w:rsidR="7821FFF7" w:rsidRPr="00DF2619">
              <w:rPr>
                <w:rStyle w:val="ui-provider"/>
                <w:sz w:val="24"/>
                <w:szCs w:val="24"/>
              </w:rPr>
              <w:lastRenderedPageBreak/>
              <w:t xml:space="preserve">pakalpojums </w:t>
            </w:r>
            <w:r w:rsidR="00756AC3" w:rsidRPr="00DF2619">
              <w:rPr>
                <w:rStyle w:val="ui-provider"/>
                <w:sz w:val="24"/>
                <w:szCs w:val="24"/>
              </w:rPr>
              <w:t xml:space="preserve"> un citi projekt</w:t>
            </w:r>
            <w:r w:rsidR="007D3016" w:rsidRPr="00DF2619">
              <w:rPr>
                <w:rStyle w:val="ui-provider"/>
                <w:sz w:val="24"/>
                <w:szCs w:val="24"/>
              </w:rPr>
              <w:t>ā</w:t>
            </w:r>
            <w:r w:rsidR="00756AC3" w:rsidRPr="00DF2619">
              <w:rPr>
                <w:rStyle w:val="ui-provider"/>
                <w:sz w:val="24"/>
                <w:szCs w:val="24"/>
              </w:rPr>
              <w:t xml:space="preserve"> izstrādātā risinājuma pilnvērtīgai funkcionēšanai nepieciešamie pakalpojumi,</w:t>
            </w:r>
            <w:r w:rsidR="00756AC3" w:rsidRPr="00DF2619">
              <w:rPr>
                <w:color w:val="auto"/>
                <w:sz w:val="24"/>
                <w:szCs w:val="24"/>
                <w:lang w:eastAsia="lv-LV"/>
              </w:rPr>
              <w:t xml:space="preserve"> </w:t>
            </w:r>
            <w:r w:rsidR="323B2F89" w:rsidRPr="00DF2619">
              <w:rPr>
                <w:color w:val="auto"/>
                <w:sz w:val="24"/>
                <w:szCs w:val="24"/>
                <w:lang w:eastAsia="lv-LV"/>
              </w:rPr>
              <w:t>u</w:t>
            </w:r>
            <w:r w:rsidR="4FCD63F8" w:rsidRPr="00DF2619">
              <w:rPr>
                <w:color w:val="auto"/>
                <w:sz w:val="24"/>
                <w:szCs w:val="24"/>
                <w:lang w:eastAsia="lv-LV"/>
              </w:rPr>
              <w:t>n IKT risinājums ir ieviests ekspluatācijā</w:t>
            </w:r>
          </w:p>
        </w:tc>
      </w:tr>
    </w:tbl>
    <w:p w14:paraId="675B728B" w14:textId="77777777" w:rsidR="00DE406B" w:rsidRPr="00F50731" w:rsidRDefault="00DE406B" w:rsidP="00963364">
      <w:pPr>
        <w:rPr>
          <w:sz w:val="24"/>
          <w:szCs w:val="24"/>
        </w:rPr>
      </w:pPr>
    </w:p>
    <w:p w14:paraId="3A461DF5" w14:textId="77777777" w:rsidR="00DE406B" w:rsidRPr="00F50731" w:rsidRDefault="00DE406B" w:rsidP="00963364">
      <w:pPr>
        <w:rPr>
          <w:b/>
          <w:color w:val="auto"/>
          <w:sz w:val="24"/>
          <w:szCs w:val="24"/>
        </w:rPr>
      </w:pPr>
      <w:r w:rsidRPr="00F50731">
        <w:rPr>
          <w:b/>
          <w:color w:val="auto"/>
          <w:sz w:val="24"/>
          <w:szCs w:val="24"/>
        </w:rPr>
        <w:t>5. Projekta ieguldījums reformu un investīciju mērķu rādītāju sasniegšanā</w:t>
      </w:r>
    </w:p>
    <w:p w14:paraId="0E51AA46" w14:textId="77777777" w:rsidR="00F2488E" w:rsidRPr="00F50731" w:rsidRDefault="00F2488E" w:rsidP="00963364">
      <w:pPr>
        <w:rPr>
          <w:sz w:val="24"/>
          <w:szCs w:val="24"/>
        </w:rPr>
      </w:pPr>
    </w:p>
    <w:p w14:paraId="2EF80337" w14:textId="383C2F52" w:rsidR="00DE406B" w:rsidRPr="00F50731" w:rsidRDefault="00DE406B" w:rsidP="00963364">
      <w:pPr>
        <w:spacing w:after="60"/>
        <w:rPr>
          <w:b/>
          <w:color w:val="auto"/>
          <w:sz w:val="24"/>
          <w:szCs w:val="24"/>
        </w:rPr>
      </w:pPr>
      <w:r w:rsidRPr="00F50731">
        <w:rPr>
          <w:b/>
          <w:color w:val="auto"/>
          <w:sz w:val="24"/>
          <w:szCs w:val="24"/>
        </w:rPr>
        <w:t>5.1. Modernizēto pārvaldes procesu IKT risinājumi</w:t>
      </w:r>
    </w:p>
    <w:tbl>
      <w:tblPr>
        <w:tblStyle w:val="Reatabula"/>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1560"/>
        <w:gridCol w:w="1701"/>
        <w:gridCol w:w="708"/>
        <w:gridCol w:w="1276"/>
        <w:gridCol w:w="1276"/>
        <w:gridCol w:w="2268"/>
      </w:tblGrid>
      <w:tr w:rsidR="001D780B" w:rsidRPr="00F50731" w14:paraId="30ACBBBA" w14:textId="77777777" w:rsidTr="00A0061E">
        <w:trPr>
          <w:cantSplit/>
          <w:trHeight w:val="300"/>
        </w:trPr>
        <w:tc>
          <w:tcPr>
            <w:tcW w:w="562" w:type="dxa"/>
            <w:vAlign w:val="center"/>
            <w:hideMark/>
          </w:tcPr>
          <w:p w14:paraId="7BA02C32" w14:textId="77777777" w:rsidR="00DE406B" w:rsidRPr="00F50731" w:rsidRDefault="00DE406B" w:rsidP="004D0B7D">
            <w:pPr>
              <w:jc w:val="center"/>
              <w:rPr>
                <w:sz w:val="24"/>
                <w:szCs w:val="24"/>
              </w:rPr>
            </w:pPr>
            <w:r w:rsidRPr="00F50731">
              <w:rPr>
                <w:sz w:val="24"/>
                <w:szCs w:val="24"/>
              </w:rPr>
              <w:t>Skaits</w:t>
            </w:r>
          </w:p>
        </w:tc>
        <w:tc>
          <w:tcPr>
            <w:tcW w:w="1560" w:type="dxa"/>
            <w:vAlign w:val="center"/>
            <w:hideMark/>
          </w:tcPr>
          <w:p w14:paraId="4ACC647D" w14:textId="77F022D9" w:rsidR="00DE406B" w:rsidRPr="00F50731" w:rsidRDefault="00DE406B" w:rsidP="004D0B7D">
            <w:pPr>
              <w:jc w:val="center"/>
              <w:rPr>
                <w:sz w:val="24"/>
                <w:szCs w:val="24"/>
              </w:rPr>
            </w:pPr>
            <w:r w:rsidRPr="00F50731">
              <w:rPr>
                <w:sz w:val="24"/>
                <w:szCs w:val="24"/>
              </w:rPr>
              <w:t>IKT risinājuma nosaukums</w:t>
            </w:r>
          </w:p>
        </w:tc>
        <w:tc>
          <w:tcPr>
            <w:tcW w:w="1701" w:type="dxa"/>
            <w:vAlign w:val="center"/>
            <w:hideMark/>
          </w:tcPr>
          <w:p w14:paraId="1E37DFA9" w14:textId="77777777" w:rsidR="00DE406B" w:rsidRPr="00F50731" w:rsidRDefault="00DE406B" w:rsidP="004D0B7D">
            <w:pPr>
              <w:jc w:val="center"/>
              <w:rPr>
                <w:sz w:val="24"/>
                <w:szCs w:val="24"/>
              </w:rPr>
            </w:pPr>
            <w:r w:rsidRPr="00F50731">
              <w:rPr>
                <w:sz w:val="24"/>
                <w:szCs w:val="24"/>
              </w:rPr>
              <w:t>Īss apraksts</w:t>
            </w:r>
            <w:r w:rsidRPr="00F50731">
              <w:rPr>
                <w:rStyle w:val="Vresatsauce"/>
                <w:sz w:val="24"/>
                <w:szCs w:val="24"/>
              </w:rPr>
              <w:footnoteReference w:id="7"/>
            </w:r>
          </w:p>
        </w:tc>
        <w:tc>
          <w:tcPr>
            <w:tcW w:w="708" w:type="dxa"/>
            <w:vAlign w:val="center"/>
            <w:hideMark/>
          </w:tcPr>
          <w:p w14:paraId="608C1E79" w14:textId="77777777" w:rsidR="00DE406B" w:rsidRPr="00F50731" w:rsidRDefault="00DE406B" w:rsidP="004D0B7D">
            <w:pPr>
              <w:jc w:val="center"/>
              <w:rPr>
                <w:sz w:val="24"/>
                <w:szCs w:val="24"/>
              </w:rPr>
            </w:pPr>
            <w:r w:rsidRPr="00F50731">
              <w:rPr>
                <w:sz w:val="24"/>
                <w:szCs w:val="24"/>
              </w:rPr>
              <w:t>Valsts mākonī</w:t>
            </w:r>
          </w:p>
          <w:p w14:paraId="7A79FE1E" w14:textId="77777777" w:rsidR="00DE406B" w:rsidRPr="00F50731" w:rsidRDefault="00DE406B" w:rsidP="004D0B7D">
            <w:pPr>
              <w:jc w:val="center"/>
              <w:rPr>
                <w:sz w:val="24"/>
                <w:szCs w:val="24"/>
              </w:rPr>
            </w:pPr>
            <w:r w:rsidRPr="00F50731">
              <w:rPr>
                <w:sz w:val="24"/>
                <w:szCs w:val="24"/>
              </w:rPr>
              <w:t>(jā/nē)</w:t>
            </w:r>
          </w:p>
        </w:tc>
        <w:tc>
          <w:tcPr>
            <w:tcW w:w="1276" w:type="dxa"/>
            <w:vAlign w:val="center"/>
            <w:hideMark/>
          </w:tcPr>
          <w:p w14:paraId="3516AFE6" w14:textId="5275C94E" w:rsidR="00DE406B" w:rsidRPr="00F50731" w:rsidRDefault="00DE406B" w:rsidP="004D0B7D">
            <w:pPr>
              <w:jc w:val="center"/>
              <w:rPr>
                <w:sz w:val="24"/>
                <w:szCs w:val="24"/>
              </w:rPr>
            </w:pPr>
            <w:r w:rsidRPr="00F50731">
              <w:rPr>
                <w:sz w:val="24"/>
                <w:szCs w:val="24"/>
              </w:rPr>
              <w:t>Termiņš IKT risinājumu attīstības saskaņošanai</w:t>
            </w:r>
            <w:r w:rsidRPr="00F50731">
              <w:rPr>
                <w:rStyle w:val="Vresatsauce"/>
                <w:sz w:val="24"/>
                <w:szCs w:val="24"/>
              </w:rPr>
              <w:footnoteReference w:id="8"/>
            </w:r>
            <w:r w:rsidRPr="00F50731">
              <w:rPr>
                <w:sz w:val="24"/>
                <w:szCs w:val="24"/>
              </w:rPr>
              <w:t xml:space="preserve"> (gads, ceturksnis)</w:t>
            </w:r>
          </w:p>
        </w:tc>
        <w:tc>
          <w:tcPr>
            <w:tcW w:w="1276" w:type="dxa"/>
            <w:vAlign w:val="center"/>
            <w:hideMark/>
          </w:tcPr>
          <w:p w14:paraId="4266CCB7" w14:textId="77777777" w:rsidR="00DE406B" w:rsidRPr="00F50731" w:rsidRDefault="00DE406B" w:rsidP="004D0B7D">
            <w:pPr>
              <w:jc w:val="center"/>
              <w:rPr>
                <w:sz w:val="24"/>
                <w:szCs w:val="24"/>
              </w:rPr>
            </w:pPr>
            <w:bookmarkStart w:id="2" w:name="_Hlk219704057"/>
            <w:r w:rsidRPr="00F50731">
              <w:rPr>
                <w:sz w:val="24"/>
                <w:szCs w:val="24"/>
              </w:rPr>
              <w:t>Termiņš ieviešanai produkcijā (gads, ceturksnis)</w:t>
            </w:r>
            <w:bookmarkEnd w:id="2"/>
          </w:p>
        </w:tc>
        <w:tc>
          <w:tcPr>
            <w:tcW w:w="2268" w:type="dxa"/>
            <w:vAlign w:val="center"/>
            <w:hideMark/>
          </w:tcPr>
          <w:p w14:paraId="7CC8713A" w14:textId="77777777" w:rsidR="00DE406B" w:rsidRPr="00F50731" w:rsidRDefault="00DE406B" w:rsidP="004D0B7D">
            <w:pPr>
              <w:jc w:val="center"/>
              <w:rPr>
                <w:sz w:val="24"/>
                <w:szCs w:val="24"/>
              </w:rPr>
            </w:pPr>
            <w:r w:rsidRPr="00F50731">
              <w:rPr>
                <w:sz w:val="24"/>
                <w:szCs w:val="24"/>
              </w:rPr>
              <w:t>Risinājuma lietotāji (skaits)</w:t>
            </w:r>
          </w:p>
        </w:tc>
      </w:tr>
      <w:tr w:rsidR="001D780B" w:rsidRPr="00F50731" w14:paraId="688F1022" w14:textId="77777777" w:rsidTr="00A0061E">
        <w:trPr>
          <w:trHeight w:val="300"/>
        </w:trPr>
        <w:tc>
          <w:tcPr>
            <w:tcW w:w="562" w:type="dxa"/>
          </w:tcPr>
          <w:p w14:paraId="6DAA9992" w14:textId="74719CF6" w:rsidR="00DE406B" w:rsidRPr="00F50731" w:rsidRDefault="74FA387F" w:rsidP="004D0B7D">
            <w:pPr>
              <w:jc w:val="center"/>
              <w:rPr>
                <w:sz w:val="24"/>
                <w:szCs w:val="24"/>
              </w:rPr>
            </w:pPr>
            <w:r w:rsidRPr="00F50731">
              <w:rPr>
                <w:sz w:val="24"/>
                <w:szCs w:val="24"/>
              </w:rPr>
              <w:t>1</w:t>
            </w:r>
          </w:p>
        </w:tc>
        <w:tc>
          <w:tcPr>
            <w:tcW w:w="1560" w:type="dxa"/>
            <w:hideMark/>
          </w:tcPr>
          <w:p w14:paraId="44D26F6C" w14:textId="0BB89386" w:rsidR="00DE406B" w:rsidRPr="00DF2619" w:rsidRDefault="00DE406B" w:rsidP="00963364">
            <w:pPr>
              <w:spacing w:after="60"/>
              <w:jc w:val="left"/>
              <w:textAlignment w:val="baseline"/>
              <w:rPr>
                <w:rStyle w:val="Izteiksmgs"/>
                <w:b w:val="0"/>
                <w:bCs w:val="0"/>
                <w:color w:val="auto"/>
                <w:sz w:val="24"/>
                <w:szCs w:val="24"/>
              </w:rPr>
            </w:pPr>
            <w:r w:rsidRPr="00DF2619">
              <w:rPr>
                <w:spacing w:val="-2"/>
                <w:sz w:val="24"/>
                <w:szCs w:val="24"/>
              </w:rPr>
              <w:t>5</w:t>
            </w:r>
            <w:r w:rsidRPr="00DF2619">
              <w:rPr>
                <w:spacing w:val="-4"/>
                <w:sz w:val="24"/>
                <w:szCs w:val="24"/>
              </w:rPr>
              <w:t>.1.1. </w:t>
            </w:r>
            <w:r w:rsidR="405E974C" w:rsidRPr="00DF2619">
              <w:rPr>
                <w:spacing w:val="-4"/>
                <w:sz w:val="24"/>
                <w:szCs w:val="24"/>
              </w:rPr>
              <w:t>C</w:t>
            </w:r>
            <w:r w:rsidR="2446D1F6" w:rsidRPr="00DF2619">
              <w:rPr>
                <w:rStyle w:val="Izteiksmgs"/>
                <w:b w:val="0"/>
                <w:bCs w:val="0"/>
                <w:color w:val="auto"/>
                <w:spacing w:val="-4"/>
                <w:sz w:val="24"/>
                <w:szCs w:val="24"/>
              </w:rPr>
              <w:t>entralizēta</w:t>
            </w:r>
            <w:r w:rsidR="006C5A26" w:rsidRPr="00DF2619">
              <w:rPr>
                <w:rStyle w:val="Izteiksmgs"/>
                <w:b w:val="0"/>
                <w:bCs w:val="0"/>
                <w:color w:val="auto"/>
                <w:spacing w:val="-4"/>
                <w:sz w:val="24"/>
                <w:szCs w:val="24"/>
              </w:rPr>
              <w:t>s</w:t>
            </w:r>
            <w:r w:rsidR="2446D1F6" w:rsidRPr="00DF2619">
              <w:rPr>
                <w:rStyle w:val="Izteiksmgs"/>
                <w:b w:val="0"/>
                <w:bCs w:val="0"/>
                <w:color w:val="auto"/>
                <w:spacing w:val="-2"/>
                <w:sz w:val="24"/>
                <w:szCs w:val="24"/>
              </w:rPr>
              <w:t xml:space="preserve"> finanšu</w:t>
            </w:r>
            <w:r w:rsidR="2446D1F6" w:rsidRPr="00DF2619">
              <w:rPr>
                <w:rStyle w:val="Izteiksmgs"/>
                <w:b w:val="0"/>
                <w:bCs w:val="0"/>
                <w:color w:val="auto"/>
                <w:sz w:val="24"/>
                <w:szCs w:val="24"/>
              </w:rPr>
              <w:t xml:space="preserve"> dokumentu</w:t>
            </w:r>
            <w:r w:rsidR="7CA0CBD6" w:rsidRPr="00DF2619">
              <w:rPr>
                <w:rStyle w:val="Izteiksmgs"/>
                <w:b w:val="0"/>
                <w:bCs w:val="0"/>
                <w:color w:val="auto"/>
                <w:sz w:val="24"/>
                <w:szCs w:val="24"/>
              </w:rPr>
              <w:t xml:space="preserve"> </w:t>
            </w:r>
            <w:proofErr w:type="spellStart"/>
            <w:r w:rsidR="7CA0CBD6" w:rsidRPr="00DF2619">
              <w:rPr>
                <w:color w:val="auto"/>
                <w:sz w:val="24"/>
                <w:szCs w:val="24"/>
                <w:lang w:eastAsia="lv-LV"/>
              </w:rPr>
              <w:t>maiņvieta</w:t>
            </w:r>
            <w:r w:rsidR="3650D61F" w:rsidRPr="00DF2619">
              <w:rPr>
                <w:color w:val="auto"/>
                <w:sz w:val="24"/>
                <w:szCs w:val="24"/>
                <w:lang w:eastAsia="lv-LV"/>
              </w:rPr>
              <w:t>s</w:t>
            </w:r>
            <w:proofErr w:type="spellEnd"/>
            <w:r w:rsidR="3650D61F" w:rsidRPr="00DF2619">
              <w:rPr>
                <w:rStyle w:val="Izteiksmgs"/>
                <w:b w:val="0"/>
                <w:bCs w:val="0"/>
                <w:sz w:val="24"/>
                <w:szCs w:val="24"/>
              </w:rPr>
              <w:t xml:space="preserve"> risinājums</w:t>
            </w:r>
            <w:r w:rsidR="7CA0CBD6" w:rsidRPr="00DF2619">
              <w:rPr>
                <w:rStyle w:val="Izteiksmgs"/>
                <w:sz w:val="24"/>
                <w:szCs w:val="24"/>
              </w:rPr>
              <w:t xml:space="preserve"> </w:t>
            </w:r>
          </w:p>
        </w:tc>
        <w:tc>
          <w:tcPr>
            <w:tcW w:w="1701" w:type="dxa"/>
          </w:tcPr>
          <w:p w14:paraId="7DD23B76" w14:textId="4814595F" w:rsidR="00D32D0B" w:rsidRPr="00DF2619" w:rsidRDefault="00D32D0B" w:rsidP="4C449EFF">
            <w:pPr>
              <w:jc w:val="left"/>
              <w:rPr>
                <w:color w:val="auto"/>
                <w:spacing w:val="-2"/>
                <w:sz w:val="24"/>
                <w:szCs w:val="24"/>
              </w:rPr>
            </w:pPr>
            <w:r w:rsidRPr="00DF2619">
              <w:rPr>
                <w:color w:val="auto"/>
                <w:spacing w:val="-2"/>
                <w:sz w:val="24"/>
                <w:szCs w:val="24"/>
              </w:rPr>
              <w:t>Operatīvā d</w:t>
            </w:r>
            <w:r w:rsidR="15BCFBF6" w:rsidRPr="00DF2619">
              <w:rPr>
                <w:color w:val="auto"/>
                <w:spacing w:val="-2"/>
                <w:sz w:val="24"/>
                <w:szCs w:val="24"/>
              </w:rPr>
              <w:t>atu krātuve</w:t>
            </w:r>
            <w:r w:rsidRPr="00DF2619">
              <w:rPr>
                <w:color w:val="auto"/>
                <w:spacing w:val="-2"/>
                <w:sz w:val="24"/>
                <w:szCs w:val="24"/>
              </w:rPr>
              <w:t xml:space="preserve"> sākotnējai e-rēķinu saglabāšanai</w:t>
            </w:r>
          </w:p>
          <w:p w14:paraId="65E19AE6" w14:textId="77777777" w:rsidR="00D32D0B" w:rsidRPr="00DF2619" w:rsidRDefault="00D32D0B" w:rsidP="4C449EFF">
            <w:pPr>
              <w:jc w:val="left"/>
              <w:rPr>
                <w:color w:val="auto"/>
                <w:spacing w:val="-2"/>
                <w:sz w:val="24"/>
                <w:szCs w:val="24"/>
              </w:rPr>
            </w:pPr>
          </w:p>
          <w:p w14:paraId="025D08C6" w14:textId="5ACCAD81" w:rsidR="00DB57B4" w:rsidRPr="00DF2619" w:rsidRDefault="00D32D0B" w:rsidP="4C449EFF">
            <w:pPr>
              <w:jc w:val="left"/>
              <w:rPr>
                <w:color w:val="auto"/>
                <w:spacing w:val="-2"/>
                <w:sz w:val="24"/>
                <w:szCs w:val="24"/>
              </w:rPr>
            </w:pPr>
            <w:r w:rsidRPr="00DF2619">
              <w:rPr>
                <w:color w:val="auto"/>
                <w:spacing w:val="-2"/>
                <w:sz w:val="24"/>
                <w:szCs w:val="24"/>
              </w:rPr>
              <w:t>Analītiskā e-rēķinu datu krātuve, kur e-rēķini būs pieejami nodokļu pārvaldības procesiem</w:t>
            </w:r>
            <w:r w:rsidR="00DF2619" w:rsidRPr="00DF2619">
              <w:rPr>
                <w:color w:val="auto"/>
                <w:spacing w:val="-2"/>
                <w:sz w:val="24"/>
                <w:szCs w:val="24"/>
              </w:rPr>
              <w:t>.</w:t>
            </w:r>
            <w:r w:rsidR="68C673E8" w:rsidRPr="00DF2619">
              <w:rPr>
                <w:color w:val="auto"/>
                <w:spacing w:val="-2"/>
                <w:sz w:val="24"/>
                <w:szCs w:val="24"/>
              </w:rPr>
              <w:t xml:space="preserve"> </w:t>
            </w:r>
          </w:p>
          <w:p w14:paraId="42AE5390" w14:textId="77777777" w:rsidR="00DB57B4" w:rsidRPr="00DF2619" w:rsidRDefault="00DB57B4" w:rsidP="00963364">
            <w:pPr>
              <w:jc w:val="left"/>
              <w:rPr>
                <w:color w:val="auto"/>
                <w:spacing w:val="-2"/>
                <w:sz w:val="24"/>
                <w:szCs w:val="24"/>
              </w:rPr>
            </w:pPr>
          </w:p>
          <w:p w14:paraId="30D1F738" w14:textId="77777777" w:rsidR="00F0346D" w:rsidRPr="00DF2619" w:rsidRDefault="68C673E8">
            <w:pPr>
              <w:jc w:val="left"/>
              <w:rPr>
                <w:color w:val="auto"/>
                <w:spacing w:val="-2"/>
                <w:sz w:val="24"/>
                <w:szCs w:val="24"/>
              </w:rPr>
            </w:pPr>
            <w:r w:rsidRPr="00DF2619">
              <w:rPr>
                <w:color w:val="auto"/>
                <w:spacing w:val="-2"/>
                <w:sz w:val="24"/>
                <w:szCs w:val="24"/>
              </w:rPr>
              <w:t xml:space="preserve">Lai nodrošinātu datu saņemšanu, ir paredzēti trīs datu apmaiņas kanāli: </w:t>
            </w:r>
          </w:p>
          <w:p w14:paraId="7EE3B0BB" w14:textId="77777777" w:rsidR="00F0346D" w:rsidRPr="00DF2619" w:rsidRDefault="68C673E8" w:rsidP="00963364">
            <w:pPr>
              <w:ind w:left="203" w:hanging="203"/>
              <w:jc w:val="left"/>
              <w:rPr>
                <w:color w:val="auto"/>
                <w:spacing w:val="-2"/>
                <w:sz w:val="24"/>
                <w:szCs w:val="24"/>
              </w:rPr>
            </w:pPr>
            <w:r w:rsidRPr="00DF2619">
              <w:rPr>
                <w:color w:val="auto"/>
                <w:spacing w:val="-2"/>
                <w:sz w:val="24"/>
                <w:szCs w:val="24"/>
              </w:rPr>
              <w:t>1</w:t>
            </w:r>
            <w:r w:rsidR="00847D93" w:rsidRPr="00DF2619">
              <w:rPr>
                <w:color w:val="auto"/>
                <w:spacing w:val="-2"/>
                <w:sz w:val="24"/>
                <w:szCs w:val="24"/>
              </w:rPr>
              <w:t>) </w:t>
            </w:r>
            <w:r w:rsidR="009E7E25" w:rsidRPr="00DF2619">
              <w:rPr>
                <w:color w:val="auto"/>
                <w:spacing w:val="-2"/>
                <w:sz w:val="24"/>
                <w:szCs w:val="24"/>
              </w:rPr>
              <w:t xml:space="preserve">integrācija ar </w:t>
            </w:r>
            <w:r w:rsidR="0010695B" w:rsidRPr="00DF2619">
              <w:rPr>
                <w:color w:val="auto"/>
                <w:spacing w:val="-2"/>
                <w:sz w:val="24"/>
                <w:szCs w:val="24"/>
              </w:rPr>
              <w:t>valsts nodrošinātā</w:t>
            </w:r>
            <w:r w:rsidR="00B121C6" w:rsidRPr="00DF2619">
              <w:rPr>
                <w:color w:val="auto"/>
                <w:spacing w:val="-2"/>
                <w:sz w:val="24"/>
                <w:szCs w:val="24"/>
              </w:rPr>
              <w:t>s</w:t>
            </w:r>
            <w:r w:rsidR="0010695B" w:rsidRPr="00DF2619">
              <w:rPr>
                <w:color w:val="auto"/>
                <w:spacing w:val="-2"/>
                <w:sz w:val="24"/>
                <w:szCs w:val="24"/>
              </w:rPr>
              <w:t xml:space="preserve"> vienotā</w:t>
            </w:r>
            <w:r w:rsidR="00B121C6" w:rsidRPr="00DF2619">
              <w:rPr>
                <w:color w:val="auto"/>
                <w:spacing w:val="-2"/>
                <w:sz w:val="24"/>
                <w:szCs w:val="24"/>
              </w:rPr>
              <w:t>s</w:t>
            </w:r>
            <w:r w:rsidR="0010695B" w:rsidRPr="00DF2619">
              <w:rPr>
                <w:color w:val="auto"/>
                <w:spacing w:val="-2"/>
                <w:sz w:val="24"/>
                <w:szCs w:val="24"/>
              </w:rPr>
              <w:t xml:space="preserve"> saziņas platform</w:t>
            </w:r>
            <w:r w:rsidR="009E7E25" w:rsidRPr="00DF2619">
              <w:rPr>
                <w:color w:val="auto"/>
                <w:spacing w:val="-2"/>
                <w:sz w:val="24"/>
                <w:szCs w:val="24"/>
              </w:rPr>
              <w:t>u</w:t>
            </w:r>
            <w:r w:rsidR="0010695B" w:rsidRPr="00DF2619">
              <w:rPr>
                <w:color w:val="auto"/>
                <w:spacing w:val="-2"/>
                <w:sz w:val="24"/>
                <w:szCs w:val="24"/>
              </w:rPr>
              <w:t xml:space="preserve"> – oficiāl</w:t>
            </w:r>
            <w:r w:rsidR="009E7E25" w:rsidRPr="00DF2619">
              <w:rPr>
                <w:color w:val="auto"/>
                <w:spacing w:val="-2"/>
                <w:sz w:val="24"/>
                <w:szCs w:val="24"/>
              </w:rPr>
              <w:t>o</w:t>
            </w:r>
            <w:r w:rsidR="0010695B" w:rsidRPr="00DF2619">
              <w:rPr>
                <w:color w:val="auto"/>
                <w:spacing w:val="-2"/>
                <w:sz w:val="24"/>
                <w:szCs w:val="24"/>
              </w:rPr>
              <w:t xml:space="preserve"> elektronisk</w:t>
            </w:r>
            <w:r w:rsidR="009E7E25" w:rsidRPr="00DF2619">
              <w:rPr>
                <w:color w:val="auto"/>
                <w:spacing w:val="-2"/>
                <w:sz w:val="24"/>
                <w:szCs w:val="24"/>
              </w:rPr>
              <w:t>o</w:t>
            </w:r>
            <w:r w:rsidR="0010695B" w:rsidRPr="00DF2619">
              <w:rPr>
                <w:color w:val="auto"/>
                <w:spacing w:val="-2"/>
                <w:sz w:val="24"/>
                <w:szCs w:val="24"/>
              </w:rPr>
              <w:t xml:space="preserve"> </w:t>
            </w:r>
            <w:r w:rsidR="0010695B" w:rsidRPr="00DF2619">
              <w:rPr>
                <w:color w:val="auto"/>
                <w:spacing w:val="-2"/>
                <w:sz w:val="24"/>
                <w:szCs w:val="24"/>
              </w:rPr>
              <w:lastRenderedPageBreak/>
              <w:t>adres</w:t>
            </w:r>
            <w:r w:rsidR="009E7E25" w:rsidRPr="00DF2619">
              <w:rPr>
                <w:color w:val="auto"/>
                <w:spacing w:val="-2"/>
                <w:sz w:val="24"/>
                <w:szCs w:val="24"/>
              </w:rPr>
              <w:t>i</w:t>
            </w:r>
            <w:r w:rsidR="0010695B" w:rsidRPr="00DF2619">
              <w:rPr>
                <w:color w:val="auto"/>
                <w:spacing w:val="-2"/>
                <w:sz w:val="24"/>
                <w:szCs w:val="24"/>
              </w:rPr>
              <w:t xml:space="preserve"> (e-adres</w:t>
            </w:r>
            <w:r w:rsidR="006565CB" w:rsidRPr="00DF2619">
              <w:rPr>
                <w:color w:val="auto"/>
                <w:spacing w:val="-2"/>
                <w:sz w:val="24"/>
                <w:szCs w:val="24"/>
              </w:rPr>
              <w:t>i</w:t>
            </w:r>
            <w:r w:rsidR="0010695B" w:rsidRPr="00DF2619">
              <w:rPr>
                <w:color w:val="auto"/>
                <w:spacing w:val="-2"/>
                <w:sz w:val="24"/>
                <w:szCs w:val="24"/>
              </w:rPr>
              <w:t>)</w:t>
            </w:r>
            <w:r w:rsidR="006565CB" w:rsidRPr="00DF2619">
              <w:rPr>
                <w:color w:val="auto"/>
                <w:spacing w:val="-2"/>
                <w:sz w:val="24"/>
                <w:szCs w:val="24"/>
              </w:rPr>
              <w:t>;</w:t>
            </w:r>
            <w:r w:rsidR="1CFAD448" w:rsidRPr="00DF2619">
              <w:rPr>
                <w:color w:val="auto"/>
                <w:spacing w:val="-2"/>
                <w:sz w:val="24"/>
                <w:szCs w:val="24"/>
              </w:rPr>
              <w:t xml:space="preserve"> </w:t>
            </w:r>
          </w:p>
          <w:p w14:paraId="1DAA1D7B" w14:textId="43003B85" w:rsidR="00F0346D" w:rsidRPr="00DF2619" w:rsidRDefault="68C673E8" w:rsidP="00963364">
            <w:pPr>
              <w:ind w:left="203" w:hanging="203"/>
              <w:jc w:val="left"/>
              <w:rPr>
                <w:color w:val="auto"/>
                <w:spacing w:val="-2"/>
                <w:sz w:val="24"/>
                <w:szCs w:val="24"/>
              </w:rPr>
            </w:pPr>
            <w:r w:rsidRPr="00DF2619">
              <w:rPr>
                <w:color w:val="auto"/>
                <w:spacing w:val="-2"/>
                <w:sz w:val="24"/>
                <w:szCs w:val="24"/>
              </w:rPr>
              <w:t>2)</w:t>
            </w:r>
            <w:r w:rsidR="006565CB" w:rsidRPr="00DF2619">
              <w:rPr>
                <w:color w:val="auto"/>
                <w:spacing w:val="-2"/>
                <w:sz w:val="24"/>
                <w:szCs w:val="24"/>
              </w:rPr>
              <w:t> </w:t>
            </w:r>
            <w:r w:rsidR="0000307C" w:rsidRPr="00DF2619">
              <w:rPr>
                <w:color w:val="auto"/>
                <w:spacing w:val="-2"/>
                <w:sz w:val="24"/>
                <w:szCs w:val="24"/>
              </w:rPr>
              <w:t xml:space="preserve">integrācija ar </w:t>
            </w:r>
            <w:r w:rsidR="00F16866" w:rsidRPr="00DF2619">
              <w:rPr>
                <w:color w:val="auto"/>
                <w:spacing w:val="-2"/>
                <w:sz w:val="24"/>
                <w:szCs w:val="24"/>
              </w:rPr>
              <w:br/>
            </w:r>
            <w:r w:rsidR="00EF0E1A" w:rsidRPr="00DF2619">
              <w:rPr>
                <w:spacing w:val="-2"/>
                <w:sz w:val="24"/>
                <w:szCs w:val="24"/>
              </w:rPr>
              <w:t xml:space="preserve">e-rēķinu pakalpojuma sniedzējiem jeb </w:t>
            </w:r>
            <w:r w:rsidR="70D536CB" w:rsidRPr="00DF2619">
              <w:rPr>
                <w:color w:val="auto"/>
                <w:spacing w:val="-2"/>
                <w:sz w:val="24"/>
                <w:szCs w:val="24"/>
              </w:rPr>
              <w:t>operator</w:t>
            </w:r>
            <w:r w:rsidR="00EF0E1A" w:rsidRPr="00DF2619">
              <w:rPr>
                <w:color w:val="auto"/>
                <w:spacing w:val="-2"/>
                <w:sz w:val="24"/>
                <w:szCs w:val="24"/>
              </w:rPr>
              <w:t>iem (</w:t>
            </w:r>
            <w:r w:rsidR="003C2BF6" w:rsidRPr="00DF2619">
              <w:rPr>
                <w:spacing w:val="-2"/>
                <w:sz w:val="24"/>
                <w:szCs w:val="24"/>
              </w:rPr>
              <w:t xml:space="preserve">tai skaitā </w:t>
            </w:r>
            <w:r w:rsidR="00EF0E1A" w:rsidRPr="00DF2619">
              <w:rPr>
                <w:i/>
                <w:iCs/>
                <w:color w:val="auto"/>
                <w:spacing w:val="-2"/>
                <w:sz w:val="24"/>
                <w:szCs w:val="24"/>
              </w:rPr>
              <w:t xml:space="preserve">PEPPOL </w:t>
            </w:r>
            <w:r w:rsidR="00EF0E1A" w:rsidRPr="00DF2619">
              <w:rPr>
                <w:color w:val="auto"/>
                <w:spacing w:val="-2"/>
                <w:sz w:val="24"/>
                <w:szCs w:val="24"/>
              </w:rPr>
              <w:t>operatoriem)</w:t>
            </w:r>
            <w:r w:rsidR="006565CB" w:rsidRPr="00DF2619">
              <w:rPr>
                <w:color w:val="auto"/>
                <w:spacing w:val="-2"/>
                <w:sz w:val="24"/>
                <w:szCs w:val="24"/>
              </w:rPr>
              <w:t>;</w:t>
            </w:r>
            <w:r w:rsidR="00CE49CF" w:rsidRPr="00DF2619">
              <w:rPr>
                <w:color w:val="auto"/>
                <w:spacing w:val="-2"/>
                <w:sz w:val="24"/>
                <w:szCs w:val="24"/>
              </w:rPr>
              <w:t xml:space="preserve"> </w:t>
            </w:r>
          </w:p>
          <w:p w14:paraId="45D7D088" w14:textId="1606CB18" w:rsidR="00DE406B" w:rsidRPr="00DF2619" w:rsidRDefault="68C673E8" w:rsidP="00963364">
            <w:pPr>
              <w:ind w:left="203" w:hanging="203"/>
              <w:jc w:val="left"/>
              <w:rPr>
                <w:color w:val="auto"/>
                <w:spacing w:val="-2"/>
                <w:sz w:val="24"/>
                <w:szCs w:val="24"/>
              </w:rPr>
            </w:pPr>
            <w:r w:rsidRPr="00DF2619">
              <w:rPr>
                <w:color w:val="auto"/>
                <w:spacing w:val="-2"/>
                <w:sz w:val="24"/>
                <w:szCs w:val="24"/>
              </w:rPr>
              <w:t>3)</w:t>
            </w:r>
            <w:r w:rsidR="00847D93" w:rsidRPr="00DF2619">
              <w:rPr>
                <w:color w:val="auto"/>
                <w:spacing w:val="-2"/>
                <w:sz w:val="24"/>
                <w:szCs w:val="24"/>
              </w:rPr>
              <w:t> </w:t>
            </w:r>
            <w:r w:rsidR="30915061" w:rsidRPr="00DF2619">
              <w:rPr>
                <w:color w:val="auto"/>
                <w:spacing w:val="-2"/>
                <w:sz w:val="24"/>
                <w:szCs w:val="24"/>
              </w:rPr>
              <w:t>saskarne</w:t>
            </w:r>
            <w:r w:rsidR="48F0286F" w:rsidRPr="00DF2619">
              <w:rPr>
                <w:color w:val="auto"/>
                <w:spacing w:val="-2"/>
                <w:sz w:val="24"/>
                <w:szCs w:val="24"/>
              </w:rPr>
              <w:t xml:space="preserve"> </w:t>
            </w:r>
            <w:r w:rsidR="006565CB" w:rsidRPr="00DF2619">
              <w:rPr>
                <w:color w:val="auto"/>
                <w:spacing w:val="-2"/>
                <w:sz w:val="24"/>
                <w:szCs w:val="24"/>
              </w:rPr>
              <w:t>VID elektroniskās deklarēšanas sistēmā (</w:t>
            </w:r>
            <w:r w:rsidR="48F0286F" w:rsidRPr="00DF2619">
              <w:rPr>
                <w:color w:val="auto"/>
                <w:spacing w:val="-2"/>
                <w:sz w:val="24"/>
                <w:szCs w:val="24"/>
              </w:rPr>
              <w:t>EDS</w:t>
            </w:r>
            <w:r w:rsidR="006565CB" w:rsidRPr="00DF2619">
              <w:rPr>
                <w:color w:val="auto"/>
                <w:spacing w:val="-2"/>
                <w:sz w:val="24"/>
                <w:szCs w:val="24"/>
              </w:rPr>
              <w:t>)</w:t>
            </w:r>
            <w:r w:rsidR="00CE49CF" w:rsidRPr="00DF2619">
              <w:rPr>
                <w:color w:val="auto"/>
                <w:spacing w:val="-2"/>
                <w:sz w:val="24"/>
                <w:szCs w:val="24"/>
              </w:rPr>
              <w:t>.</w:t>
            </w:r>
          </w:p>
          <w:p w14:paraId="16B7BC3D" w14:textId="41C9EA17" w:rsidR="000C7814" w:rsidRPr="00DF2619" w:rsidRDefault="000C7814" w:rsidP="190FA598">
            <w:pPr>
              <w:jc w:val="left"/>
              <w:rPr>
                <w:color w:val="auto"/>
                <w:spacing w:val="-2"/>
                <w:sz w:val="24"/>
                <w:szCs w:val="24"/>
              </w:rPr>
            </w:pPr>
          </w:p>
          <w:p w14:paraId="35C5CB1A" w14:textId="77777777" w:rsidR="00C15A8F" w:rsidRPr="00DF2619" w:rsidRDefault="62FAAA4E" w:rsidP="00963364">
            <w:pPr>
              <w:jc w:val="left"/>
              <w:rPr>
                <w:color w:val="auto"/>
                <w:spacing w:val="-2"/>
                <w:sz w:val="24"/>
                <w:szCs w:val="24"/>
              </w:rPr>
            </w:pPr>
            <w:r w:rsidRPr="00DF2619">
              <w:rPr>
                <w:color w:val="auto"/>
                <w:spacing w:val="-2"/>
                <w:sz w:val="24"/>
                <w:szCs w:val="24"/>
              </w:rPr>
              <w:t>R</w:t>
            </w:r>
            <w:r w:rsidR="00355862" w:rsidRPr="00DF2619">
              <w:rPr>
                <w:color w:val="auto"/>
                <w:spacing w:val="-2"/>
                <w:sz w:val="24"/>
                <w:szCs w:val="24"/>
              </w:rPr>
              <w:t>i</w:t>
            </w:r>
            <w:r w:rsidRPr="00DF2619">
              <w:rPr>
                <w:color w:val="auto"/>
                <w:spacing w:val="-2"/>
                <w:sz w:val="24"/>
                <w:szCs w:val="24"/>
              </w:rPr>
              <w:t>sinājuma</w:t>
            </w:r>
            <w:r w:rsidR="58CA9E07" w:rsidRPr="00DF2619">
              <w:rPr>
                <w:color w:val="auto"/>
                <w:spacing w:val="-2"/>
                <w:sz w:val="24"/>
                <w:szCs w:val="24"/>
              </w:rPr>
              <w:t xml:space="preserve"> primārais uzdevums</w:t>
            </w:r>
            <w:r w:rsidR="006565CB" w:rsidRPr="00DF2619">
              <w:rPr>
                <w:color w:val="auto"/>
                <w:spacing w:val="-2"/>
                <w:sz w:val="24"/>
                <w:szCs w:val="24"/>
              </w:rPr>
              <w:t>:</w:t>
            </w:r>
          </w:p>
          <w:p w14:paraId="33FA4BC4" w14:textId="1DCF5392" w:rsidR="006565CB" w:rsidRPr="00DF2619" w:rsidRDefault="0008511F" w:rsidP="00963364">
            <w:pPr>
              <w:jc w:val="left"/>
              <w:rPr>
                <w:color w:val="auto"/>
                <w:spacing w:val="-2"/>
                <w:sz w:val="24"/>
                <w:szCs w:val="24"/>
              </w:rPr>
            </w:pPr>
            <w:r w:rsidRPr="00DF2619">
              <w:rPr>
                <w:color w:val="auto"/>
                <w:spacing w:val="-2"/>
                <w:sz w:val="24"/>
                <w:szCs w:val="24"/>
              </w:rPr>
              <w:t xml:space="preserve"> </w:t>
            </w:r>
          </w:p>
          <w:p w14:paraId="570705AE" w14:textId="009BE5F3" w:rsidR="00F0346D" w:rsidRPr="00DF2619" w:rsidRDefault="00594F63" w:rsidP="00F0346D">
            <w:pPr>
              <w:ind w:left="113" w:hanging="113"/>
              <w:jc w:val="left"/>
              <w:rPr>
                <w:color w:val="auto"/>
                <w:spacing w:val="-2"/>
                <w:sz w:val="24"/>
                <w:szCs w:val="24"/>
              </w:rPr>
            </w:pPr>
            <w:r w:rsidRPr="00DF2619">
              <w:rPr>
                <w:color w:val="auto"/>
                <w:spacing w:val="-2"/>
                <w:sz w:val="24"/>
                <w:szCs w:val="24"/>
              </w:rPr>
              <w:t>1)</w:t>
            </w:r>
            <w:r w:rsidR="006565CB" w:rsidRPr="00DF2619">
              <w:rPr>
                <w:color w:val="auto"/>
                <w:spacing w:val="-2"/>
                <w:sz w:val="24"/>
                <w:szCs w:val="24"/>
              </w:rPr>
              <w:t> </w:t>
            </w:r>
            <w:r w:rsidR="0008511F" w:rsidRPr="00DF2619">
              <w:rPr>
                <w:color w:val="auto"/>
                <w:spacing w:val="-2"/>
                <w:sz w:val="24"/>
                <w:szCs w:val="24"/>
              </w:rPr>
              <w:t>nodrošināt</w:t>
            </w:r>
            <w:r w:rsidR="006565CB" w:rsidRPr="00DF2619">
              <w:rPr>
                <w:color w:val="auto"/>
                <w:spacing w:val="-2"/>
                <w:sz w:val="24"/>
                <w:szCs w:val="24"/>
              </w:rPr>
              <w:t xml:space="preserve"> </w:t>
            </w:r>
            <w:r w:rsidR="091A074E" w:rsidRPr="00DF2619">
              <w:rPr>
                <w:color w:val="auto"/>
                <w:spacing w:val="-2"/>
                <w:sz w:val="24"/>
                <w:szCs w:val="24"/>
              </w:rPr>
              <w:t xml:space="preserve">iekšzemes apritē esošo </w:t>
            </w:r>
            <w:r w:rsidR="189691C7" w:rsidRPr="00DF2619">
              <w:rPr>
                <w:color w:val="auto"/>
                <w:spacing w:val="-2"/>
                <w:sz w:val="24"/>
                <w:szCs w:val="24"/>
              </w:rPr>
              <w:t xml:space="preserve">e-rēķinu </w:t>
            </w:r>
            <w:r w:rsidR="58CA9E07" w:rsidRPr="00DF2619">
              <w:rPr>
                <w:color w:val="auto"/>
                <w:spacing w:val="-2"/>
                <w:sz w:val="24"/>
                <w:szCs w:val="24"/>
              </w:rPr>
              <w:t>datu</w:t>
            </w:r>
            <w:r w:rsidR="189691C7" w:rsidRPr="00DF2619">
              <w:rPr>
                <w:color w:val="auto"/>
                <w:spacing w:val="-2"/>
                <w:sz w:val="24"/>
                <w:szCs w:val="24"/>
              </w:rPr>
              <w:t xml:space="preserve"> saņemšanu</w:t>
            </w:r>
            <w:r w:rsidR="208415D2" w:rsidRPr="00DF2619">
              <w:rPr>
                <w:color w:val="auto"/>
                <w:spacing w:val="-2"/>
                <w:sz w:val="24"/>
                <w:szCs w:val="24"/>
              </w:rPr>
              <w:t xml:space="preserve"> un</w:t>
            </w:r>
            <w:r w:rsidR="3A6E4551" w:rsidRPr="00DF2619">
              <w:rPr>
                <w:color w:val="auto"/>
                <w:spacing w:val="-2"/>
                <w:sz w:val="24"/>
                <w:szCs w:val="24"/>
              </w:rPr>
              <w:t xml:space="preserve"> saglabāšanu</w:t>
            </w:r>
            <w:r w:rsidR="208415D2" w:rsidRPr="00DF2619">
              <w:rPr>
                <w:color w:val="auto"/>
                <w:spacing w:val="-2"/>
                <w:sz w:val="24"/>
                <w:szCs w:val="24"/>
              </w:rPr>
              <w:t>;</w:t>
            </w:r>
            <w:r w:rsidR="14A6ECC4" w:rsidRPr="00DF2619">
              <w:rPr>
                <w:color w:val="auto"/>
                <w:spacing w:val="-2"/>
                <w:sz w:val="24"/>
                <w:szCs w:val="24"/>
              </w:rPr>
              <w:t xml:space="preserve"> </w:t>
            </w:r>
          </w:p>
          <w:p w14:paraId="7A0E3A12" w14:textId="77777777" w:rsidR="00C15A8F" w:rsidRPr="00DF2619" w:rsidRDefault="00C15A8F" w:rsidP="00F0346D">
            <w:pPr>
              <w:ind w:left="113" w:hanging="113"/>
              <w:jc w:val="left"/>
              <w:rPr>
                <w:color w:val="auto"/>
                <w:spacing w:val="-2"/>
                <w:sz w:val="24"/>
                <w:szCs w:val="24"/>
              </w:rPr>
            </w:pPr>
          </w:p>
          <w:p w14:paraId="4A6F3DE7" w14:textId="491EEF45" w:rsidR="001E77E5" w:rsidRPr="00DF2619" w:rsidRDefault="001E77E5" w:rsidP="00F0346D">
            <w:pPr>
              <w:ind w:left="113" w:hanging="113"/>
              <w:jc w:val="left"/>
              <w:rPr>
                <w:color w:val="auto"/>
                <w:spacing w:val="-2"/>
                <w:sz w:val="24"/>
                <w:szCs w:val="24"/>
              </w:rPr>
            </w:pPr>
            <w:r w:rsidRPr="00DF2619">
              <w:rPr>
                <w:color w:val="auto"/>
                <w:spacing w:val="-2"/>
                <w:sz w:val="24"/>
                <w:szCs w:val="24"/>
              </w:rPr>
              <w:t>Risinājuma sekundārais</w:t>
            </w:r>
            <w:r w:rsidR="00A9281E" w:rsidRPr="00DF2619">
              <w:rPr>
                <w:color w:val="auto"/>
                <w:spacing w:val="-2"/>
                <w:sz w:val="24"/>
                <w:szCs w:val="24"/>
              </w:rPr>
              <w:t xml:space="preserve"> uzdevums:</w:t>
            </w:r>
          </w:p>
          <w:p w14:paraId="4B295F16" w14:textId="77777777" w:rsidR="00A9281E" w:rsidRPr="00DF2619" w:rsidRDefault="00A9281E" w:rsidP="00F0346D">
            <w:pPr>
              <w:ind w:left="113" w:hanging="113"/>
              <w:jc w:val="left"/>
              <w:rPr>
                <w:color w:val="auto"/>
                <w:spacing w:val="-2"/>
                <w:sz w:val="24"/>
                <w:szCs w:val="24"/>
              </w:rPr>
            </w:pPr>
          </w:p>
          <w:p w14:paraId="5A0F3746" w14:textId="15BD3C48" w:rsidR="00F0346D" w:rsidRPr="00DF2619" w:rsidRDefault="004200EA" w:rsidP="00F0346D">
            <w:pPr>
              <w:ind w:left="113" w:hanging="113"/>
              <w:jc w:val="left"/>
              <w:rPr>
                <w:color w:val="FF0000"/>
                <w:spacing w:val="-2"/>
                <w:sz w:val="24"/>
                <w:szCs w:val="24"/>
              </w:rPr>
            </w:pPr>
            <w:r w:rsidRPr="00DF2619">
              <w:rPr>
                <w:spacing w:val="-2"/>
                <w:sz w:val="24"/>
                <w:szCs w:val="24"/>
              </w:rPr>
              <w:t>1</w:t>
            </w:r>
            <w:r w:rsidR="00594F63" w:rsidRPr="00DF2619">
              <w:rPr>
                <w:spacing w:val="-2"/>
                <w:sz w:val="24"/>
                <w:szCs w:val="24"/>
              </w:rPr>
              <w:t>)</w:t>
            </w:r>
            <w:r w:rsidR="208415D2" w:rsidRPr="00DF2619">
              <w:rPr>
                <w:spacing w:val="-2"/>
                <w:sz w:val="24"/>
                <w:szCs w:val="24"/>
              </w:rPr>
              <w:t> </w:t>
            </w:r>
            <w:r w:rsidR="5AC0108A" w:rsidRPr="00DF2619">
              <w:rPr>
                <w:color w:val="auto"/>
                <w:spacing w:val="-2"/>
                <w:sz w:val="24"/>
                <w:szCs w:val="24"/>
              </w:rPr>
              <w:t>pilnveidot PVN taksācijas perioda deklarācijas sagatavošanas procesu;</w:t>
            </w:r>
          </w:p>
          <w:p w14:paraId="5C9D68EE" w14:textId="77777777" w:rsidR="00C15A8F" w:rsidRPr="00DF2619" w:rsidRDefault="00C15A8F" w:rsidP="00F0346D">
            <w:pPr>
              <w:ind w:left="113" w:hanging="113"/>
              <w:jc w:val="left"/>
              <w:rPr>
                <w:spacing w:val="-2"/>
                <w:sz w:val="24"/>
                <w:szCs w:val="24"/>
              </w:rPr>
            </w:pPr>
          </w:p>
          <w:p w14:paraId="6F1B683E" w14:textId="7BB98AE6" w:rsidR="00D22AF8" w:rsidRPr="00DF2619" w:rsidRDefault="004200EA" w:rsidP="00963364">
            <w:pPr>
              <w:ind w:left="113" w:hanging="113"/>
              <w:jc w:val="left"/>
              <w:rPr>
                <w:color w:val="auto"/>
                <w:spacing w:val="-2"/>
                <w:sz w:val="24"/>
                <w:szCs w:val="24"/>
              </w:rPr>
            </w:pPr>
            <w:r w:rsidRPr="00DF2619">
              <w:rPr>
                <w:spacing w:val="-2"/>
                <w:sz w:val="24"/>
                <w:szCs w:val="24"/>
              </w:rPr>
              <w:t>2</w:t>
            </w:r>
            <w:r w:rsidR="00594F63" w:rsidRPr="00DF2619">
              <w:rPr>
                <w:spacing w:val="-2"/>
                <w:sz w:val="24"/>
                <w:szCs w:val="24"/>
              </w:rPr>
              <w:t>)</w:t>
            </w:r>
            <w:r w:rsidR="5AC0108A" w:rsidRPr="00DF2619">
              <w:rPr>
                <w:spacing w:val="-2"/>
                <w:sz w:val="24"/>
                <w:szCs w:val="24"/>
              </w:rPr>
              <w:t> </w:t>
            </w:r>
            <w:r w:rsidR="5AC0108A" w:rsidRPr="00DF2619">
              <w:rPr>
                <w:color w:val="auto"/>
                <w:spacing w:val="-2"/>
                <w:sz w:val="24"/>
                <w:szCs w:val="24"/>
              </w:rPr>
              <w:t xml:space="preserve">izmantot </w:t>
            </w:r>
            <w:r w:rsidR="5AC0108A" w:rsidRPr="00DF2619">
              <w:rPr>
                <w:spacing w:val="-2"/>
                <w:sz w:val="24"/>
                <w:szCs w:val="24"/>
              </w:rPr>
              <w:t xml:space="preserve">e-rēķinu datus </w:t>
            </w:r>
            <w:r w:rsidR="5AC0108A" w:rsidRPr="00DF2619">
              <w:rPr>
                <w:color w:val="auto"/>
                <w:spacing w:val="-2"/>
                <w:sz w:val="24"/>
                <w:szCs w:val="24"/>
              </w:rPr>
              <w:t>citu</w:t>
            </w:r>
            <w:r w:rsidR="5AC0108A" w:rsidRPr="00DF2619">
              <w:rPr>
                <w:spacing w:val="-2"/>
                <w:sz w:val="24"/>
                <w:szCs w:val="24"/>
              </w:rPr>
              <w:t xml:space="preserve"> ar nodokļu administrēšanu un nodokļu </w:t>
            </w:r>
            <w:r w:rsidR="006565CB" w:rsidRPr="00DF2619">
              <w:rPr>
                <w:spacing w:val="-2"/>
                <w:sz w:val="24"/>
                <w:szCs w:val="24"/>
              </w:rPr>
              <w:t>sa</w:t>
            </w:r>
            <w:r w:rsidR="5AC0108A" w:rsidRPr="00DF2619">
              <w:rPr>
                <w:spacing w:val="-2"/>
                <w:sz w:val="24"/>
                <w:szCs w:val="24"/>
              </w:rPr>
              <w:t>maksas veicināšanu saistītu</w:t>
            </w:r>
            <w:r w:rsidR="5AC0108A" w:rsidRPr="00DF2619">
              <w:rPr>
                <w:color w:val="auto"/>
                <w:spacing w:val="-2"/>
                <w:sz w:val="24"/>
                <w:szCs w:val="24"/>
              </w:rPr>
              <w:t xml:space="preserve"> VID iekšējo biznesa procesu uzlabošanai</w:t>
            </w:r>
            <w:r w:rsidR="5AC0108A" w:rsidRPr="00DF2619">
              <w:rPr>
                <w:spacing w:val="-2"/>
                <w:sz w:val="24"/>
                <w:szCs w:val="24"/>
              </w:rPr>
              <w:t>.</w:t>
            </w:r>
          </w:p>
          <w:p w14:paraId="6BBA935D" w14:textId="4CB66A0D" w:rsidR="00D22AF8" w:rsidRPr="00DF2619" w:rsidRDefault="00D22AF8" w:rsidP="00963364">
            <w:pPr>
              <w:jc w:val="left"/>
              <w:rPr>
                <w:color w:val="auto"/>
                <w:spacing w:val="-2"/>
                <w:sz w:val="24"/>
                <w:szCs w:val="24"/>
              </w:rPr>
            </w:pPr>
          </w:p>
          <w:p w14:paraId="580965F6" w14:textId="19DE590A" w:rsidR="00D22AF8" w:rsidRPr="00DF2619" w:rsidRDefault="004200EA" w:rsidP="00963364">
            <w:pPr>
              <w:spacing w:after="60"/>
              <w:jc w:val="left"/>
              <w:rPr>
                <w:color w:val="auto"/>
                <w:spacing w:val="-2"/>
                <w:sz w:val="24"/>
                <w:szCs w:val="24"/>
              </w:rPr>
            </w:pPr>
            <w:r w:rsidRPr="00DF2619">
              <w:rPr>
                <w:color w:val="auto"/>
                <w:spacing w:val="-2"/>
                <w:sz w:val="24"/>
                <w:szCs w:val="24"/>
              </w:rPr>
              <w:t>3</w:t>
            </w:r>
            <w:r w:rsidR="00594F63" w:rsidRPr="00DF2619">
              <w:rPr>
                <w:color w:val="auto"/>
                <w:spacing w:val="-2"/>
                <w:sz w:val="24"/>
                <w:szCs w:val="24"/>
              </w:rPr>
              <w:t xml:space="preserve">) </w:t>
            </w:r>
            <w:r w:rsidR="4702446D" w:rsidRPr="00DF2619">
              <w:rPr>
                <w:color w:val="auto"/>
                <w:spacing w:val="-2"/>
                <w:sz w:val="24"/>
                <w:szCs w:val="24"/>
              </w:rPr>
              <w:t>no</w:t>
            </w:r>
            <w:r w:rsidR="14A6ECC4" w:rsidRPr="00DF2619">
              <w:rPr>
                <w:color w:val="auto"/>
                <w:spacing w:val="-2"/>
                <w:sz w:val="24"/>
                <w:szCs w:val="24"/>
              </w:rPr>
              <w:t xml:space="preserve"> saņemt</w:t>
            </w:r>
            <w:r w:rsidR="3A6E4551" w:rsidRPr="00DF2619">
              <w:rPr>
                <w:color w:val="auto"/>
                <w:spacing w:val="-2"/>
                <w:sz w:val="24"/>
                <w:szCs w:val="24"/>
              </w:rPr>
              <w:t>o</w:t>
            </w:r>
            <w:r w:rsidR="4702446D" w:rsidRPr="00DF2619">
              <w:rPr>
                <w:color w:val="auto"/>
                <w:spacing w:val="-2"/>
                <w:sz w:val="24"/>
                <w:szCs w:val="24"/>
              </w:rPr>
              <w:t xml:space="preserve"> e-rēķin</w:t>
            </w:r>
            <w:r w:rsidR="3A6E4551" w:rsidRPr="00DF2619">
              <w:rPr>
                <w:color w:val="auto"/>
                <w:spacing w:val="-2"/>
                <w:sz w:val="24"/>
                <w:szCs w:val="24"/>
              </w:rPr>
              <w:t>u</w:t>
            </w:r>
            <w:r w:rsidR="4702446D" w:rsidRPr="00DF2619">
              <w:rPr>
                <w:color w:val="auto"/>
                <w:spacing w:val="-2"/>
                <w:sz w:val="24"/>
                <w:szCs w:val="24"/>
              </w:rPr>
              <w:t xml:space="preserve"> </w:t>
            </w:r>
            <w:r w:rsidR="006565CB" w:rsidRPr="00DF2619">
              <w:rPr>
                <w:color w:val="auto"/>
                <w:spacing w:val="-2"/>
                <w:sz w:val="24"/>
                <w:szCs w:val="24"/>
              </w:rPr>
              <w:t>datnes</w:t>
            </w:r>
            <w:r w:rsidR="4702446D" w:rsidRPr="00DF2619">
              <w:rPr>
                <w:color w:val="auto"/>
                <w:spacing w:val="-2"/>
                <w:sz w:val="24"/>
                <w:szCs w:val="24"/>
              </w:rPr>
              <w:t xml:space="preserve"> </w:t>
            </w:r>
            <w:r w:rsidR="0008511F" w:rsidRPr="00DF2619">
              <w:rPr>
                <w:color w:val="auto"/>
                <w:spacing w:val="-2"/>
                <w:sz w:val="24"/>
                <w:szCs w:val="24"/>
              </w:rPr>
              <w:lastRenderedPageBreak/>
              <w:t>daļa</w:t>
            </w:r>
            <w:r w:rsidR="00F16866" w:rsidRPr="00DF2619">
              <w:rPr>
                <w:color w:val="auto"/>
                <w:spacing w:val="-2"/>
                <w:sz w:val="24"/>
                <w:szCs w:val="24"/>
              </w:rPr>
              <w:t>s</w:t>
            </w:r>
            <w:r w:rsidR="0008511F" w:rsidRPr="00DF2619">
              <w:rPr>
                <w:color w:val="auto"/>
                <w:spacing w:val="-2"/>
                <w:sz w:val="24"/>
                <w:szCs w:val="24"/>
              </w:rPr>
              <w:t xml:space="preserve"> </w:t>
            </w:r>
            <w:r w:rsidR="4702446D" w:rsidRPr="00DF2619">
              <w:rPr>
                <w:color w:val="auto"/>
                <w:spacing w:val="-2"/>
                <w:sz w:val="24"/>
                <w:szCs w:val="24"/>
              </w:rPr>
              <w:t>izgūt</w:t>
            </w:r>
            <w:r w:rsidR="3A6E4551" w:rsidRPr="00DF2619">
              <w:rPr>
                <w:color w:val="auto"/>
                <w:spacing w:val="-2"/>
                <w:sz w:val="24"/>
                <w:szCs w:val="24"/>
              </w:rPr>
              <w:t>o</w:t>
            </w:r>
            <w:r w:rsidR="4702446D" w:rsidRPr="00DF2619">
              <w:rPr>
                <w:color w:val="auto"/>
                <w:spacing w:val="-2"/>
                <w:sz w:val="24"/>
                <w:szCs w:val="24"/>
              </w:rPr>
              <w:t xml:space="preserve"> strukturēt</w:t>
            </w:r>
            <w:r w:rsidR="3A6E4551" w:rsidRPr="00DF2619">
              <w:rPr>
                <w:color w:val="auto"/>
                <w:spacing w:val="-2"/>
                <w:sz w:val="24"/>
                <w:szCs w:val="24"/>
              </w:rPr>
              <w:t>o</w:t>
            </w:r>
            <w:r w:rsidR="4702446D" w:rsidRPr="00DF2619">
              <w:rPr>
                <w:color w:val="auto"/>
                <w:spacing w:val="-2"/>
                <w:sz w:val="24"/>
                <w:szCs w:val="24"/>
              </w:rPr>
              <w:t xml:space="preserve"> dat</w:t>
            </w:r>
            <w:r w:rsidR="3A6E4551" w:rsidRPr="00DF2619">
              <w:rPr>
                <w:color w:val="auto"/>
                <w:spacing w:val="-2"/>
                <w:sz w:val="24"/>
                <w:szCs w:val="24"/>
              </w:rPr>
              <w:t>u</w:t>
            </w:r>
            <w:r w:rsidR="4702446D" w:rsidRPr="00DF2619">
              <w:rPr>
                <w:color w:val="auto"/>
                <w:spacing w:val="-2"/>
                <w:sz w:val="24"/>
                <w:szCs w:val="24"/>
              </w:rPr>
              <w:t xml:space="preserve"> </w:t>
            </w:r>
            <w:r w:rsidR="3A6E4551" w:rsidRPr="00DF2619">
              <w:rPr>
                <w:color w:val="auto"/>
                <w:spacing w:val="-2"/>
                <w:sz w:val="24"/>
                <w:szCs w:val="24"/>
              </w:rPr>
              <w:t>nodošan</w:t>
            </w:r>
            <w:r w:rsidR="0008511F" w:rsidRPr="00DF2619">
              <w:rPr>
                <w:color w:val="auto"/>
                <w:spacing w:val="-2"/>
                <w:sz w:val="24"/>
                <w:szCs w:val="24"/>
              </w:rPr>
              <w:t>a</w:t>
            </w:r>
            <w:r w:rsidR="4702446D" w:rsidRPr="00DF2619">
              <w:rPr>
                <w:color w:val="auto"/>
                <w:spacing w:val="-2"/>
                <w:sz w:val="24"/>
                <w:szCs w:val="24"/>
              </w:rPr>
              <w:t xml:space="preserve"> </w:t>
            </w:r>
            <w:r w:rsidR="006565CB" w:rsidRPr="00DF2619">
              <w:rPr>
                <w:color w:val="auto"/>
                <w:spacing w:val="-2"/>
                <w:sz w:val="24"/>
                <w:szCs w:val="24"/>
              </w:rPr>
              <w:t xml:space="preserve">datu izplatīšanas un pārvaldības platformai </w:t>
            </w:r>
            <w:r w:rsidR="4702446D" w:rsidRPr="00DF2619">
              <w:rPr>
                <w:i/>
                <w:iCs/>
                <w:color w:val="auto"/>
                <w:spacing w:val="-2"/>
                <w:sz w:val="24"/>
                <w:szCs w:val="24"/>
              </w:rPr>
              <w:t>DAGR</w:t>
            </w:r>
            <w:r w:rsidR="006565CB" w:rsidRPr="00DF2619">
              <w:rPr>
                <w:color w:val="auto"/>
                <w:spacing w:val="-2"/>
                <w:sz w:val="24"/>
                <w:szCs w:val="24"/>
              </w:rPr>
              <w:t>,</w:t>
            </w:r>
            <w:r w:rsidR="4702446D" w:rsidRPr="00DF2619">
              <w:rPr>
                <w:color w:val="auto"/>
                <w:spacing w:val="-2"/>
                <w:sz w:val="24"/>
                <w:szCs w:val="24"/>
              </w:rPr>
              <w:t xml:space="preserve"> </w:t>
            </w:r>
            <w:r w:rsidR="006565CB" w:rsidRPr="00DF2619">
              <w:rPr>
                <w:color w:val="auto"/>
                <w:spacing w:val="-2"/>
                <w:sz w:val="24"/>
                <w:szCs w:val="24"/>
              </w:rPr>
              <w:t xml:space="preserve">lai padarītu </w:t>
            </w:r>
            <w:r w:rsidR="4702446D" w:rsidRPr="00DF2619">
              <w:rPr>
                <w:color w:val="auto"/>
                <w:spacing w:val="-2"/>
                <w:sz w:val="24"/>
                <w:szCs w:val="24"/>
              </w:rPr>
              <w:t>tos</w:t>
            </w:r>
            <w:r w:rsidR="334ED9CD" w:rsidRPr="00DF2619">
              <w:rPr>
                <w:color w:val="auto"/>
                <w:spacing w:val="-2"/>
                <w:sz w:val="24"/>
                <w:szCs w:val="24"/>
              </w:rPr>
              <w:t xml:space="preserve"> </w:t>
            </w:r>
            <w:r w:rsidR="0008511F" w:rsidRPr="00DF2619">
              <w:rPr>
                <w:color w:val="auto"/>
                <w:spacing w:val="-2"/>
                <w:sz w:val="24"/>
                <w:szCs w:val="24"/>
              </w:rPr>
              <w:t xml:space="preserve">pieejamus </w:t>
            </w:r>
            <w:r w:rsidR="334ED9CD" w:rsidRPr="00DF2619">
              <w:rPr>
                <w:color w:val="auto"/>
                <w:spacing w:val="-2"/>
                <w:sz w:val="24"/>
                <w:szCs w:val="24"/>
              </w:rPr>
              <w:t xml:space="preserve">citām valsts iestādēm </w:t>
            </w:r>
            <w:r w:rsidR="006565CB" w:rsidRPr="00DF2619">
              <w:rPr>
                <w:color w:val="auto"/>
                <w:spacing w:val="-2"/>
                <w:sz w:val="24"/>
                <w:szCs w:val="24"/>
              </w:rPr>
              <w:t xml:space="preserve">to </w:t>
            </w:r>
            <w:r w:rsidR="334ED9CD" w:rsidRPr="00DF2619">
              <w:rPr>
                <w:color w:val="auto"/>
                <w:spacing w:val="-2"/>
                <w:sz w:val="24"/>
                <w:szCs w:val="24"/>
              </w:rPr>
              <w:t>funkciju nodrošināšanai</w:t>
            </w:r>
            <w:r w:rsidR="004F44A3" w:rsidRPr="00DF2619">
              <w:rPr>
                <w:color w:val="auto"/>
                <w:spacing w:val="-2"/>
                <w:sz w:val="24"/>
                <w:szCs w:val="24"/>
              </w:rPr>
              <w:t>.</w:t>
            </w:r>
            <w:r w:rsidR="14C3D8ED" w:rsidRPr="00DF2619">
              <w:rPr>
                <w:color w:val="auto"/>
                <w:spacing w:val="-2"/>
                <w:sz w:val="24"/>
                <w:szCs w:val="24"/>
              </w:rPr>
              <w:t xml:space="preserve"> </w:t>
            </w:r>
          </w:p>
        </w:tc>
        <w:tc>
          <w:tcPr>
            <w:tcW w:w="708" w:type="dxa"/>
          </w:tcPr>
          <w:p w14:paraId="30C255F7" w14:textId="145F3A9A" w:rsidR="00DE406B" w:rsidRPr="00DF2619" w:rsidRDefault="00D32D0B" w:rsidP="00963364">
            <w:pPr>
              <w:jc w:val="center"/>
              <w:rPr>
                <w:sz w:val="24"/>
                <w:szCs w:val="24"/>
              </w:rPr>
            </w:pPr>
            <w:r w:rsidRPr="00DF2619">
              <w:rPr>
                <w:sz w:val="24"/>
                <w:szCs w:val="24"/>
              </w:rPr>
              <w:lastRenderedPageBreak/>
              <w:t>Nē</w:t>
            </w:r>
          </w:p>
          <w:p w14:paraId="5AB77291" w14:textId="77777777" w:rsidR="00D32D0B" w:rsidRPr="00DF2619" w:rsidRDefault="00D32D0B" w:rsidP="00963364">
            <w:pPr>
              <w:jc w:val="center"/>
              <w:rPr>
                <w:sz w:val="24"/>
                <w:szCs w:val="24"/>
              </w:rPr>
            </w:pPr>
          </w:p>
          <w:p w14:paraId="12BC87D4" w14:textId="77777777" w:rsidR="00D32D0B" w:rsidRPr="00DF2619" w:rsidRDefault="00D32D0B" w:rsidP="00963364">
            <w:pPr>
              <w:jc w:val="center"/>
              <w:rPr>
                <w:sz w:val="24"/>
                <w:szCs w:val="24"/>
              </w:rPr>
            </w:pPr>
          </w:p>
          <w:p w14:paraId="68D62C64" w14:textId="77777777" w:rsidR="00D32D0B" w:rsidRPr="00DF2619" w:rsidRDefault="00D32D0B" w:rsidP="00963364">
            <w:pPr>
              <w:jc w:val="center"/>
              <w:rPr>
                <w:sz w:val="24"/>
                <w:szCs w:val="24"/>
              </w:rPr>
            </w:pPr>
          </w:p>
          <w:p w14:paraId="7B998580" w14:textId="750CA1D7" w:rsidR="00D32D0B" w:rsidRPr="00DF2619" w:rsidRDefault="00D32D0B" w:rsidP="00963364">
            <w:pPr>
              <w:jc w:val="center"/>
              <w:rPr>
                <w:sz w:val="24"/>
                <w:szCs w:val="24"/>
              </w:rPr>
            </w:pPr>
            <w:r w:rsidRPr="00DF2619">
              <w:rPr>
                <w:sz w:val="24"/>
                <w:szCs w:val="24"/>
              </w:rPr>
              <w:t>Jā</w:t>
            </w:r>
          </w:p>
        </w:tc>
        <w:tc>
          <w:tcPr>
            <w:tcW w:w="1276" w:type="dxa"/>
          </w:tcPr>
          <w:p w14:paraId="4BA3785C" w14:textId="7599E4F2" w:rsidR="00DE406B" w:rsidRPr="00DF2619" w:rsidRDefault="00594F63" w:rsidP="00963364">
            <w:pPr>
              <w:jc w:val="center"/>
              <w:rPr>
                <w:sz w:val="24"/>
                <w:szCs w:val="24"/>
              </w:rPr>
            </w:pPr>
            <w:r w:rsidRPr="00DF2619">
              <w:rPr>
                <w:sz w:val="24"/>
                <w:szCs w:val="24"/>
              </w:rPr>
              <w:t>Apraksts saskaņots ar VARAM 04.12.2024. atzinumu Nr.</w:t>
            </w:r>
            <w:r w:rsidR="00DF2619" w:rsidRPr="00DF2619">
              <w:rPr>
                <w:sz w:val="24"/>
                <w:szCs w:val="24"/>
              </w:rPr>
              <w:t xml:space="preserve"> </w:t>
            </w:r>
            <w:r w:rsidRPr="00DF2619">
              <w:rPr>
                <w:sz w:val="24"/>
                <w:szCs w:val="24"/>
              </w:rPr>
              <w:t>11-1/7017</w:t>
            </w:r>
          </w:p>
        </w:tc>
        <w:tc>
          <w:tcPr>
            <w:tcW w:w="1276" w:type="dxa"/>
          </w:tcPr>
          <w:p w14:paraId="310A01A7" w14:textId="189368BD" w:rsidR="00C15A8F" w:rsidRPr="00DF2619" w:rsidRDefault="00A148A9" w:rsidP="00C15A8F">
            <w:pPr>
              <w:jc w:val="center"/>
              <w:rPr>
                <w:rFonts w:eastAsia="Arial"/>
                <w:color w:val="414142"/>
                <w:sz w:val="24"/>
                <w:szCs w:val="24"/>
              </w:rPr>
            </w:pPr>
            <w:r w:rsidRPr="00DF2619">
              <w:rPr>
                <w:rFonts w:eastAsia="Arial"/>
                <w:color w:val="414142"/>
                <w:sz w:val="24"/>
                <w:szCs w:val="24"/>
              </w:rPr>
              <w:t>202</w:t>
            </w:r>
            <w:r w:rsidR="00161167" w:rsidRPr="00DF2619">
              <w:rPr>
                <w:rFonts w:eastAsia="Arial"/>
                <w:color w:val="414142"/>
                <w:sz w:val="24"/>
                <w:szCs w:val="24"/>
              </w:rPr>
              <w:t>6</w:t>
            </w:r>
            <w:r w:rsidRPr="00DF2619">
              <w:rPr>
                <w:rFonts w:eastAsia="Arial"/>
                <w:color w:val="414142"/>
                <w:sz w:val="24"/>
                <w:szCs w:val="24"/>
              </w:rPr>
              <w:t>.</w:t>
            </w:r>
            <w:r w:rsidR="00DB7657" w:rsidRPr="00DF2619">
              <w:rPr>
                <w:rFonts w:eastAsia="Arial"/>
                <w:color w:val="414142"/>
                <w:sz w:val="24"/>
                <w:szCs w:val="24"/>
              </w:rPr>
              <w:t xml:space="preserve"> </w:t>
            </w:r>
            <w:r w:rsidRPr="00DF2619">
              <w:rPr>
                <w:rFonts w:eastAsia="Arial"/>
                <w:color w:val="414142"/>
                <w:sz w:val="24"/>
                <w:szCs w:val="24"/>
              </w:rPr>
              <w:t>gada II ceturksni</w:t>
            </w:r>
            <w:r w:rsidR="00DB7657" w:rsidRPr="00DF2619">
              <w:rPr>
                <w:rFonts w:eastAsia="Arial"/>
                <w:color w:val="414142"/>
                <w:sz w:val="24"/>
                <w:szCs w:val="24"/>
              </w:rPr>
              <w:t>s</w:t>
            </w:r>
            <w:r w:rsidRPr="00DF2619">
              <w:rPr>
                <w:rFonts w:eastAsia="Arial"/>
                <w:color w:val="414142"/>
                <w:sz w:val="24"/>
                <w:szCs w:val="24"/>
              </w:rPr>
              <w:t xml:space="preserve"> (bet ne vēlāk kā 2026.</w:t>
            </w:r>
            <w:r w:rsidR="00DB7657" w:rsidRPr="00DF2619">
              <w:rPr>
                <w:rFonts w:eastAsia="Arial"/>
                <w:color w:val="414142"/>
                <w:sz w:val="24"/>
                <w:szCs w:val="24"/>
              </w:rPr>
              <w:t xml:space="preserve"> </w:t>
            </w:r>
            <w:r w:rsidRPr="00DF2619">
              <w:rPr>
                <w:rFonts w:eastAsia="Arial"/>
                <w:color w:val="414142"/>
                <w:sz w:val="24"/>
                <w:szCs w:val="24"/>
              </w:rPr>
              <w:t>gada 31.</w:t>
            </w:r>
            <w:r w:rsidR="00DB7657" w:rsidRPr="00DF2619">
              <w:rPr>
                <w:rFonts w:eastAsia="Arial"/>
                <w:color w:val="414142"/>
                <w:sz w:val="24"/>
                <w:szCs w:val="24"/>
              </w:rPr>
              <w:t xml:space="preserve"> </w:t>
            </w:r>
            <w:r w:rsidRPr="00DF2619">
              <w:rPr>
                <w:rFonts w:eastAsia="Arial"/>
                <w:color w:val="414142"/>
                <w:sz w:val="24"/>
                <w:szCs w:val="24"/>
              </w:rPr>
              <w:t>maijs</w:t>
            </w:r>
            <w:r w:rsidR="00155A23" w:rsidRPr="00DF2619">
              <w:rPr>
                <w:rFonts w:eastAsia="Arial"/>
                <w:color w:val="414142"/>
                <w:sz w:val="24"/>
                <w:szCs w:val="24"/>
              </w:rPr>
              <w:t>)</w:t>
            </w:r>
          </w:p>
          <w:p w14:paraId="386D04E7" w14:textId="77777777" w:rsidR="00C15A8F" w:rsidRPr="00DF2619" w:rsidRDefault="00C15A8F" w:rsidP="00C15A8F">
            <w:pPr>
              <w:jc w:val="center"/>
              <w:rPr>
                <w:rFonts w:eastAsia="Arial"/>
                <w:color w:val="414142"/>
                <w:sz w:val="24"/>
                <w:szCs w:val="24"/>
              </w:rPr>
            </w:pPr>
          </w:p>
          <w:p w14:paraId="4973A79E" w14:textId="77777777" w:rsidR="00C15A8F" w:rsidRPr="00DF2619" w:rsidRDefault="00C15A8F" w:rsidP="00C15A8F">
            <w:pPr>
              <w:jc w:val="center"/>
              <w:rPr>
                <w:rFonts w:eastAsia="Arial"/>
                <w:color w:val="414142"/>
                <w:sz w:val="24"/>
                <w:szCs w:val="24"/>
              </w:rPr>
            </w:pPr>
          </w:p>
          <w:p w14:paraId="0C1C0D36" w14:textId="77777777" w:rsidR="00C15A8F" w:rsidRPr="00DF2619" w:rsidRDefault="00C15A8F" w:rsidP="00C15A8F">
            <w:pPr>
              <w:jc w:val="center"/>
              <w:rPr>
                <w:rFonts w:eastAsia="Arial"/>
                <w:color w:val="414142"/>
                <w:sz w:val="24"/>
                <w:szCs w:val="24"/>
              </w:rPr>
            </w:pPr>
          </w:p>
          <w:p w14:paraId="7561BBBA" w14:textId="77777777" w:rsidR="00C15A8F" w:rsidRPr="00DF2619" w:rsidRDefault="00C15A8F" w:rsidP="00C15A8F">
            <w:pPr>
              <w:jc w:val="center"/>
              <w:rPr>
                <w:rFonts w:eastAsia="Arial"/>
                <w:color w:val="414142"/>
                <w:sz w:val="24"/>
                <w:szCs w:val="24"/>
              </w:rPr>
            </w:pPr>
          </w:p>
          <w:p w14:paraId="610D867C" w14:textId="77777777" w:rsidR="00C15A8F" w:rsidRPr="00DF2619" w:rsidRDefault="00C15A8F" w:rsidP="00C15A8F">
            <w:pPr>
              <w:jc w:val="center"/>
              <w:rPr>
                <w:rFonts w:eastAsia="Arial"/>
                <w:color w:val="414142"/>
                <w:sz w:val="24"/>
                <w:szCs w:val="24"/>
              </w:rPr>
            </w:pPr>
          </w:p>
          <w:p w14:paraId="4AB3540A" w14:textId="77777777" w:rsidR="00C15A8F" w:rsidRPr="00DF2619" w:rsidRDefault="00C15A8F" w:rsidP="00C15A8F">
            <w:pPr>
              <w:jc w:val="center"/>
              <w:rPr>
                <w:rFonts w:eastAsia="Arial"/>
                <w:color w:val="414142"/>
                <w:sz w:val="24"/>
                <w:szCs w:val="24"/>
              </w:rPr>
            </w:pPr>
          </w:p>
          <w:p w14:paraId="49F74A23" w14:textId="77777777" w:rsidR="00C15A8F" w:rsidRPr="00DF2619" w:rsidRDefault="00C15A8F" w:rsidP="00C15A8F">
            <w:pPr>
              <w:jc w:val="center"/>
              <w:rPr>
                <w:rFonts w:eastAsia="Arial"/>
                <w:color w:val="414142"/>
                <w:sz w:val="24"/>
                <w:szCs w:val="24"/>
              </w:rPr>
            </w:pPr>
          </w:p>
          <w:p w14:paraId="78EAE3F5" w14:textId="77777777" w:rsidR="00C15A8F" w:rsidRPr="00DF2619" w:rsidRDefault="00C15A8F" w:rsidP="00C15A8F">
            <w:pPr>
              <w:jc w:val="center"/>
              <w:rPr>
                <w:rFonts w:eastAsia="Arial"/>
                <w:color w:val="414142"/>
                <w:sz w:val="24"/>
                <w:szCs w:val="24"/>
              </w:rPr>
            </w:pPr>
          </w:p>
          <w:p w14:paraId="117A39CC" w14:textId="77777777" w:rsidR="00C15A8F" w:rsidRPr="00DF2619" w:rsidRDefault="00C15A8F" w:rsidP="00C15A8F">
            <w:pPr>
              <w:jc w:val="center"/>
              <w:rPr>
                <w:rFonts w:eastAsia="Arial"/>
                <w:color w:val="414142"/>
                <w:sz w:val="24"/>
                <w:szCs w:val="24"/>
              </w:rPr>
            </w:pPr>
          </w:p>
          <w:p w14:paraId="65301B1D" w14:textId="77777777" w:rsidR="00C15A8F" w:rsidRPr="00DF2619" w:rsidRDefault="00C15A8F" w:rsidP="00C15A8F">
            <w:pPr>
              <w:jc w:val="center"/>
              <w:rPr>
                <w:rFonts w:eastAsia="Arial"/>
                <w:color w:val="414142"/>
                <w:sz w:val="24"/>
                <w:szCs w:val="24"/>
              </w:rPr>
            </w:pPr>
          </w:p>
          <w:p w14:paraId="1E85377B" w14:textId="77777777" w:rsidR="00C15A8F" w:rsidRPr="00DF2619" w:rsidRDefault="00C15A8F" w:rsidP="00C15A8F">
            <w:pPr>
              <w:jc w:val="center"/>
              <w:rPr>
                <w:rFonts w:eastAsia="Arial"/>
                <w:color w:val="414142"/>
                <w:sz w:val="24"/>
                <w:szCs w:val="24"/>
              </w:rPr>
            </w:pPr>
          </w:p>
          <w:p w14:paraId="71F9F904" w14:textId="77777777" w:rsidR="00C15A8F" w:rsidRPr="00DF2619" w:rsidRDefault="00C15A8F" w:rsidP="00C15A8F">
            <w:pPr>
              <w:jc w:val="center"/>
              <w:rPr>
                <w:rFonts w:eastAsia="Arial"/>
                <w:color w:val="414142"/>
                <w:sz w:val="24"/>
                <w:szCs w:val="24"/>
              </w:rPr>
            </w:pPr>
          </w:p>
          <w:p w14:paraId="43C0E1F8" w14:textId="77777777" w:rsidR="00C15A8F" w:rsidRPr="00DF2619" w:rsidRDefault="00C15A8F" w:rsidP="00C15A8F">
            <w:pPr>
              <w:jc w:val="center"/>
              <w:rPr>
                <w:rFonts w:eastAsia="Arial"/>
                <w:color w:val="414142"/>
                <w:sz w:val="24"/>
                <w:szCs w:val="24"/>
              </w:rPr>
            </w:pPr>
          </w:p>
          <w:p w14:paraId="61163A17" w14:textId="77777777" w:rsidR="00C15A8F" w:rsidRPr="00DF2619" w:rsidRDefault="00C15A8F" w:rsidP="00C15A8F">
            <w:pPr>
              <w:jc w:val="center"/>
              <w:rPr>
                <w:rFonts w:eastAsia="Arial"/>
                <w:color w:val="414142"/>
                <w:sz w:val="24"/>
                <w:szCs w:val="24"/>
              </w:rPr>
            </w:pPr>
          </w:p>
          <w:p w14:paraId="44961573" w14:textId="77777777" w:rsidR="00C15A8F" w:rsidRPr="00DF2619" w:rsidRDefault="00C15A8F" w:rsidP="00C15A8F">
            <w:pPr>
              <w:jc w:val="center"/>
              <w:rPr>
                <w:rFonts w:eastAsia="Arial"/>
                <w:color w:val="414142"/>
                <w:sz w:val="24"/>
                <w:szCs w:val="24"/>
              </w:rPr>
            </w:pPr>
          </w:p>
          <w:p w14:paraId="3C9C132F" w14:textId="77777777" w:rsidR="00C15A8F" w:rsidRPr="00DF2619" w:rsidRDefault="00C15A8F" w:rsidP="00C15A8F">
            <w:pPr>
              <w:jc w:val="center"/>
              <w:rPr>
                <w:rFonts w:eastAsia="Arial"/>
                <w:color w:val="414142"/>
                <w:sz w:val="24"/>
                <w:szCs w:val="24"/>
              </w:rPr>
            </w:pPr>
          </w:p>
          <w:p w14:paraId="64E1AA03" w14:textId="77777777" w:rsidR="00C15A8F" w:rsidRPr="00DF2619" w:rsidRDefault="00C15A8F" w:rsidP="00C15A8F">
            <w:pPr>
              <w:jc w:val="center"/>
              <w:rPr>
                <w:rFonts w:eastAsia="Arial"/>
                <w:color w:val="414142"/>
                <w:sz w:val="24"/>
                <w:szCs w:val="24"/>
              </w:rPr>
            </w:pPr>
          </w:p>
          <w:p w14:paraId="0FE35C48" w14:textId="77777777" w:rsidR="00C15A8F" w:rsidRPr="00DF2619" w:rsidRDefault="00C15A8F" w:rsidP="00C15A8F">
            <w:pPr>
              <w:jc w:val="center"/>
              <w:rPr>
                <w:rFonts w:eastAsia="Arial"/>
                <w:color w:val="414142"/>
                <w:sz w:val="24"/>
                <w:szCs w:val="24"/>
              </w:rPr>
            </w:pPr>
          </w:p>
          <w:p w14:paraId="66B66884" w14:textId="77777777" w:rsidR="00C15A8F" w:rsidRPr="00DF2619" w:rsidRDefault="00C15A8F" w:rsidP="00C15A8F">
            <w:pPr>
              <w:jc w:val="center"/>
              <w:rPr>
                <w:rFonts w:eastAsia="Arial"/>
                <w:color w:val="414142"/>
                <w:sz w:val="24"/>
                <w:szCs w:val="24"/>
              </w:rPr>
            </w:pPr>
          </w:p>
          <w:p w14:paraId="369ABA88" w14:textId="77777777" w:rsidR="00C15A8F" w:rsidRPr="00DF2619" w:rsidRDefault="00C15A8F" w:rsidP="00C15A8F">
            <w:pPr>
              <w:jc w:val="center"/>
              <w:rPr>
                <w:rFonts w:eastAsia="Arial"/>
                <w:color w:val="414142"/>
                <w:sz w:val="24"/>
                <w:szCs w:val="24"/>
              </w:rPr>
            </w:pPr>
          </w:p>
          <w:p w14:paraId="427CE0CE" w14:textId="77777777" w:rsidR="00C15A8F" w:rsidRPr="00DF2619" w:rsidRDefault="00C15A8F" w:rsidP="00C15A8F">
            <w:pPr>
              <w:jc w:val="center"/>
              <w:rPr>
                <w:rFonts w:eastAsia="Arial"/>
                <w:color w:val="414142"/>
                <w:sz w:val="24"/>
                <w:szCs w:val="24"/>
              </w:rPr>
            </w:pPr>
          </w:p>
          <w:p w14:paraId="7C573B6E" w14:textId="77777777" w:rsidR="00C15A8F" w:rsidRPr="00DF2619" w:rsidRDefault="00C15A8F" w:rsidP="00C15A8F">
            <w:pPr>
              <w:jc w:val="center"/>
              <w:rPr>
                <w:rFonts w:eastAsia="Arial"/>
                <w:color w:val="414142"/>
                <w:sz w:val="24"/>
                <w:szCs w:val="24"/>
              </w:rPr>
            </w:pPr>
          </w:p>
          <w:p w14:paraId="61A4F759" w14:textId="77777777" w:rsidR="00C15A8F" w:rsidRPr="00DF2619" w:rsidRDefault="00C15A8F" w:rsidP="00C15A8F">
            <w:pPr>
              <w:jc w:val="center"/>
              <w:rPr>
                <w:rFonts w:eastAsia="Arial"/>
                <w:color w:val="414142"/>
                <w:sz w:val="24"/>
                <w:szCs w:val="24"/>
              </w:rPr>
            </w:pPr>
          </w:p>
          <w:p w14:paraId="1655549D" w14:textId="77777777" w:rsidR="00C15A8F" w:rsidRPr="00DF2619" w:rsidRDefault="00C15A8F" w:rsidP="00C15A8F">
            <w:pPr>
              <w:jc w:val="center"/>
              <w:rPr>
                <w:rFonts w:eastAsia="Arial"/>
                <w:color w:val="414142"/>
                <w:sz w:val="24"/>
                <w:szCs w:val="24"/>
              </w:rPr>
            </w:pPr>
          </w:p>
          <w:p w14:paraId="0DD9C2E4" w14:textId="77777777" w:rsidR="00C15A8F" w:rsidRPr="00DF2619" w:rsidRDefault="00C15A8F" w:rsidP="00C15A8F">
            <w:pPr>
              <w:jc w:val="center"/>
              <w:rPr>
                <w:rFonts w:eastAsia="Arial"/>
                <w:color w:val="414142"/>
                <w:sz w:val="24"/>
                <w:szCs w:val="24"/>
              </w:rPr>
            </w:pPr>
          </w:p>
          <w:p w14:paraId="54997F3D" w14:textId="77777777" w:rsidR="00C15A8F" w:rsidRPr="00DF2619" w:rsidRDefault="00C15A8F" w:rsidP="00C15A8F">
            <w:pPr>
              <w:jc w:val="center"/>
              <w:rPr>
                <w:rFonts w:eastAsia="Arial"/>
                <w:color w:val="414142"/>
                <w:sz w:val="24"/>
                <w:szCs w:val="24"/>
              </w:rPr>
            </w:pPr>
          </w:p>
          <w:p w14:paraId="349B9EF8" w14:textId="77777777" w:rsidR="00C15A8F" w:rsidRPr="00DF2619" w:rsidRDefault="00C15A8F" w:rsidP="00C15A8F">
            <w:pPr>
              <w:jc w:val="center"/>
              <w:rPr>
                <w:rFonts w:eastAsia="Arial"/>
                <w:color w:val="414142"/>
                <w:sz w:val="24"/>
                <w:szCs w:val="24"/>
              </w:rPr>
            </w:pPr>
          </w:p>
          <w:p w14:paraId="79E5670C" w14:textId="77777777" w:rsidR="00C15A8F" w:rsidRPr="00DF2619" w:rsidRDefault="00C15A8F" w:rsidP="00C15A8F">
            <w:pPr>
              <w:jc w:val="center"/>
              <w:rPr>
                <w:rFonts w:eastAsia="Arial"/>
                <w:color w:val="414142"/>
                <w:sz w:val="24"/>
                <w:szCs w:val="24"/>
              </w:rPr>
            </w:pPr>
          </w:p>
          <w:p w14:paraId="0E1893DF" w14:textId="77777777" w:rsidR="00C15A8F" w:rsidRPr="00DF2619" w:rsidRDefault="00C15A8F" w:rsidP="00C15A8F">
            <w:pPr>
              <w:jc w:val="center"/>
              <w:rPr>
                <w:rFonts w:eastAsia="Arial"/>
                <w:color w:val="414142"/>
                <w:sz w:val="24"/>
                <w:szCs w:val="24"/>
              </w:rPr>
            </w:pPr>
          </w:p>
          <w:p w14:paraId="37630FDB" w14:textId="77777777" w:rsidR="00C15A8F" w:rsidRPr="00DF2619" w:rsidRDefault="00C15A8F" w:rsidP="00C15A8F">
            <w:pPr>
              <w:jc w:val="center"/>
              <w:rPr>
                <w:rFonts w:eastAsia="Arial"/>
                <w:color w:val="414142"/>
                <w:sz w:val="24"/>
                <w:szCs w:val="24"/>
              </w:rPr>
            </w:pPr>
          </w:p>
          <w:p w14:paraId="0C833DD7" w14:textId="2F0D0824" w:rsidR="190FA598" w:rsidRPr="00DF2619" w:rsidRDefault="190FA598" w:rsidP="190FA598">
            <w:pPr>
              <w:jc w:val="center"/>
              <w:rPr>
                <w:rFonts w:eastAsia="Arial"/>
                <w:color w:val="414142"/>
                <w:sz w:val="24"/>
                <w:szCs w:val="24"/>
              </w:rPr>
            </w:pPr>
          </w:p>
          <w:p w14:paraId="1D90EFC5" w14:textId="4C3D1BB3" w:rsidR="190FA598" w:rsidRPr="00DF2619" w:rsidRDefault="190FA598" w:rsidP="190FA598">
            <w:pPr>
              <w:jc w:val="center"/>
              <w:rPr>
                <w:rFonts w:eastAsia="Arial"/>
                <w:color w:val="414142"/>
                <w:sz w:val="24"/>
                <w:szCs w:val="24"/>
              </w:rPr>
            </w:pPr>
          </w:p>
          <w:p w14:paraId="24BB0BA5" w14:textId="0CB97A5D" w:rsidR="190FA598" w:rsidRPr="00DF2619" w:rsidRDefault="190FA598" w:rsidP="190FA598">
            <w:pPr>
              <w:jc w:val="center"/>
              <w:rPr>
                <w:rFonts w:eastAsia="Arial"/>
                <w:color w:val="414142"/>
                <w:sz w:val="24"/>
                <w:szCs w:val="24"/>
              </w:rPr>
            </w:pPr>
          </w:p>
          <w:p w14:paraId="050FDFFC" w14:textId="04105878" w:rsidR="190FA598" w:rsidRPr="00DF2619" w:rsidRDefault="190FA598" w:rsidP="190FA598">
            <w:pPr>
              <w:jc w:val="center"/>
              <w:rPr>
                <w:rFonts w:eastAsia="Arial"/>
                <w:color w:val="414142"/>
                <w:sz w:val="24"/>
                <w:szCs w:val="24"/>
              </w:rPr>
            </w:pPr>
          </w:p>
          <w:p w14:paraId="3220937B" w14:textId="44F0D53E" w:rsidR="190FA598" w:rsidRPr="00DF2619" w:rsidRDefault="190FA598" w:rsidP="190FA598">
            <w:pPr>
              <w:jc w:val="center"/>
              <w:rPr>
                <w:rFonts w:eastAsia="Arial"/>
                <w:color w:val="414142"/>
                <w:sz w:val="24"/>
                <w:szCs w:val="24"/>
              </w:rPr>
            </w:pPr>
          </w:p>
          <w:p w14:paraId="236204AB" w14:textId="41F1B804" w:rsidR="00427385" w:rsidRPr="00DF2619" w:rsidRDefault="00427385" w:rsidP="00A0061E">
            <w:pPr>
              <w:jc w:val="center"/>
              <w:rPr>
                <w:rFonts w:eastAsia="Arial"/>
                <w:color w:val="414142"/>
                <w:sz w:val="24"/>
                <w:szCs w:val="24"/>
              </w:rPr>
            </w:pPr>
            <w:r w:rsidRPr="00DF2619">
              <w:rPr>
                <w:rFonts w:eastAsia="Arial"/>
                <w:color w:val="414142"/>
                <w:sz w:val="24"/>
                <w:szCs w:val="24"/>
              </w:rPr>
              <w:t>3</w:t>
            </w:r>
            <w:r w:rsidR="00A37BB9" w:rsidRPr="00DF2619">
              <w:rPr>
                <w:rFonts w:eastAsia="Arial"/>
                <w:color w:val="414142"/>
                <w:sz w:val="24"/>
                <w:szCs w:val="24"/>
              </w:rPr>
              <w:t>0</w:t>
            </w:r>
            <w:r w:rsidRPr="00DF2619">
              <w:rPr>
                <w:rFonts w:eastAsia="Arial"/>
                <w:color w:val="414142"/>
                <w:sz w:val="24"/>
                <w:szCs w:val="24"/>
              </w:rPr>
              <w:t>.12.2025.</w:t>
            </w:r>
          </w:p>
          <w:p w14:paraId="2C3103D0" w14:textId="77777777" w:rsidR="007A421E" w:rsidRPr="00DF2619" w:rsidRDefault="007A421E" w:rsidP="00C15A8F">
            <w:pPr>
              <w:jc w:val="center"/>
              <w:rPr>
                <w:rFonts w:eastAsia="Arial"/>
                <w:color w:val="414142"/>
                <w:sz w:val="24"/>
                <w:szCs w:val="24"/>
              </w:rPr>
            </w:pPr>
          </w:p>
          <w:p w14:paraId="3175F1D3" w14:textId="77777777" w:rsidR="007A421E" w:rsidRPr="00DF2619" w:rsidRDefault="007A421E" w:rsidP="00C15A8F">
            <w:pPr>
              <w:jc w:val="center"/>
              <w:rPr>
                <w:rFonts w:eastAsia="Arial"/>
                <w:color w:val="414142"/>
                <w:sz w:val="24"/>
                <w:szCs w:val="24"/>
              </w:rPr>
            </w:pPr>
          </w:p>
          <w:p w14:paraId="32169D00" w14:textId="77777777" w:rsidR="00427385" w:rsidRPr="00DF2619" w:rsidRDefault="00427385" w:rsidP="00427385">
            <w:pPr>
              <w:jc w:val="center"/>
              <w:rPr>
                <w:rFonts w:eastAsia="Arial"/>
                <w:color w:val="414142"/>
                <w:sz w:val="24"/>
                <w:szCs w:val="24"/>
              </w:rPr>
            </w:pPr>
          </w:p>
          <w:p w14:paraId="65DDFAA2" w14:textId="77777777" w:rsidR="00427385" w:rsidRPr="00DF2619" w:rsidRDefault="00427385" w:rsidP="00427385">
            <w:pPr>
              <w:jc w:val="center"/>
              <w:rPr>
                <w:rFonts w:eastAsia="Arial"/>
                <w:color w:val="414142"/>
                <w:sz w:val="24"/>
                <w:szCs w:val="24"/>
              </w:rPr>
            </w:pPr>
          </w:p>
          <w:p w14:paraId="3E766E2C" w14:textId="77777777" w:rsidR="00A9281E" w:rsidRPr="00DF2619" w:rsidRDefault="00A9281E" w:rsidP="00427385">
            <w:pPr>
              <w:jc w:val="center"/>
              <w:rPr>
                <w:rFonts w:eastAsia="Arial"/>
                <w:color w:val="414142"/>
                <w:sz w:val="24"/>
                <w:szCs w:val="24"/>
              </w:rPr>
            </w:pPr>
          </w:p>
          <w:p w14:paraId="331AAD33" w14:textId="77777777" w:rsidR="00A9281E" w:rsidRPr="00DF2619" w:rsidRDefault="00A9281E" w:rsidP="00427385">
            <w:pPr>
              <w:jc w:val="center"/>
              <w:rPr>
                <w:rFonts w:eastAsia="Arial"/>
                <w:color w:val="414142"/>
                <w:sz w:val="24"/>
                <w:szCs w:val="24"/>
              </w:rPr>
            </w:pPr>
          </w:p>
          <w:p w14:paraId="22F039D7" w14:textId="77777777" w:rsidR="00A9281E" w:rsidRPr="00DF2619" w:rsidRDefault="00A9281E" w:rsidP="00427385">
            <w:pPr>
              <w:jc w:val="center"/>
              <w:rPr>
                <w:rFonts w:eastAsia="Arial"/>
                <w:color w:val="414142"/>
                <w:sz w:val="24"/>
                <w:szCs w:val="24"/>
              </w:rPr>
            </w:pPr>
          </w:p>
          <w:p w14:paraId="5E6FABD9" w14:textId="7B5C6734" w:rsidR="00427385" w:rsidRPr="00DF2619" w:rsidRDefault="00427385" w:rsidP="00427385">
            <w:pPr>
              <w:jc w:val="center"/>
              <w:rPr>
                <w:rFonts w:eastAsia="Arial"/>
                <w:color w:val="414142"/>
                <w:sz w:val="24"/>
                <w:szCs w:val="24"/>
              </w:rPr>
            </w:pPr>
            <w:r w:rsidRPr="00DF2619">
              <w:rPr>
                <w:rFonts w:eastAsia="Arial"/>
                <w:color w:val="414142"/>
                <w:sz w:val="24"/>
                <w:szCs w:val="24"/>
              </w:rPr>
              <w:t>31.0</w:t>
            </w:r>
            <w:r w:rsidR="00552C65" w:rsidRPr="00DF2619">
              <w:rPr>
                <w:rFonts w:eastAsia="Arial"/>
                <w:color w:val="414142"/>
                <w:sz w:val="24"/>
                <w:szCs w:val="24"/>
              </w:rPr>
              <w:t>5</w:t>
            </w:r>
            <w:r w:rsidRPr="00DF2619">
              <w:rPr>
                <w:rFonts w:eastAsia="Arial"/>
                <w:color w:val="414142"/>
                <w:sz w:val="24"/>
                <w:szCs w:val="24"/>
              </w:rPr>
              <w:t>.2026.</w:t>
            </w:r>
          </w:p>
          <w:p w14:paraId="035FD714" w14:textId="77777777" w:rsidR="00C15A8F" w:rsidRPr="00DF2619" w:rsidRDefault="00C15A8F" w:rsidP="00C15A8F">
            <w:pPr>
              <w:jc w:val="center"/>
              <w:rPr>
                <w:rFonts w:eastAsia="Arial"/>
                <w:color w:val="414142"/>
                <w:sz w:val="24"/>
                <w:szCs w:val="24"/>
              </w:rPr>
            </w:pPr>
          </w:p>
          <w:p w14:paraId="161E39DF" w14:textId="77777777" w:rsidR="00C15A8F" w:rsidRPr="00DF2619" w:rsidRDefault="00C15A8F" w:rsidP="00C15A8F">
            <w:pPr>
              <w:jc w:val="center"/>
              <w:rPr>
                <w:rFonts w:eastAsia="Arial"/>
                <w:color w:val="414142"/>
                <w:sz w:val="24"/>
                <w:szCs w:val="24"/>
              </w:rPr>
            </w:pPr>
          </w:p>
          <w:p w14:paraId="07217FBA" w14:textId="77777777" w:rsidR="00C15A8F" w:rsidRPr="00DF2619" w:rsidRDefault="00C15A8F" w:rsidP="00C15A8F">
            <w:pPr>
              <w:jc w:val="center"/>
              <w:rPr>
                <w:rFonts w:eastAsia="Arial"/>
                <w:color w:val="414142"/>
                <w:sz w:val="24"/>
                <w:szCs w:val="24"/>
              </w:rPr>
            </w:pPr>
          </w:p>
          <w:p w14:paraId="11B3D2CC" w14:textId="77777777" w:rsidR="00C15A8F" w:rsidRPr="00DF2619" w:rsidRDefault="00C15A8F" w:rsidP="00C15A8F">
            <w:pPr>
              <w:jc w:val="center"/>
              <w:rPr>
                <w:rFonts w:eastAsia="Arial"/>
                <w:color w:val="414142"/>
                <w:sz w:val="24"/>
                <w:szCs w:val="24"/>
              </w:rPr>
            </w:pPr>
          </w:p>
          <w:p w14:paraId="3BB80626" w14:textId="77777777" w:rsidR="00C15A8F" w:rsidRPr="00DF2619" w:rsidRDefault="00C15A8F" w:rsidP="00C15A8F">
            <w:pPr>
              <w:jc w:val="center"/>
              <w:rPr>
                <w:rFonts w:eastAsia="Arial"/>
                <w:color w:val="414142"/>
                <w:sz w:val="24"/>
                <w:szCs w:val="24"/>
              </w:rPr>
            </w:pPr>
          </w:p>
          <w:p w14:paraId="3BD462D4" w14:textId="0B024EC1" w:rsidR="00C15A8F" w:rsidRPr="00DF2619" w:rsidRDefault="00C05C6A" w:rsidP="00C15A8F">
            <w:pPr>
              <w:jc w:val="center"/>
              <w:rPr>
                <w:rFonts w:eastAsia="Arial"/>
                <w:color w:val="414142"/>
                <w:sz w:val="24"/>
                <w:szCs w:val="24"/>
              </w:rPr>
            </w:pPr>
            <w:r w:rsidRPr="00DF2619">
              <w:rPr>
                <w:rFonts w:eastAsia="Arial"/>
                <w:color w:val="414142"/>
                <w:sz w:val="24"/>
                <w:szCs w:val="24"/>
              </w:rPr>
              <w:t>31.05.2026</w:t>
            </w:r>
            <w:r w:rsidR="00DB7657" w:rsidRPr="00DF2619">
              <w:rPr>
                <w:rFonts w:eastAsia="Arial"/>
                <w:color w:val="414142"/>
                <w:sz w:val="24"/>
                <w:szCs w:val="24"/>
              </w:rPr>
              <w:t>.</w:t>
            </w:r>
          </w:p>
          <w:p w14:paraId="7D28C448" w14:textId="77777777" w:rsidR="00C15A8F" w:rsidRPr="00DF2619" w:rsidRDefault="00C15A8F" w:rsidP="00C15A8F">
            <w:pPr>
              <w:jc w:val="center"/>
              <w:rPr>
                <w:rFonts w:eastAsia="Arial"/>
                <w:color w:val="414142"/>
                <w:sz w:val="24"/>
                <w:szCs w:val="24"/>
              </w:rPr>
            </w:pPr>
          </w:p>
          <w:p w14:paraId="119C81C3" w14:textId="77777777" w:rsidR="00C15A8F" w:rsidRPr="00DF2619" w:rsidRDefault="00C15A8F" w:rsidP="00C15A8F">
            <w:pPr>
              <w:jc w:val="center"/>
              <w:rPr>
                <w:rFonts w:eastAsia="Arial"/>
                <w:color w:val="414142"/>
                <w:sz w:val="24"/>
                <w:szCs w:val="24"/>
              </w:rPr>
            </w:pPr>
          </w:p>
          <w:p w14:paraId="51DB8A31" w14:textId="77777777" w:rsidR="00C15A8F" w:rsidRPr="00DF2619" w:rsidRDefault="00C15A8F" w:rsidP="00C15A8F">
            <w:pPr>
              <w:jc w:val="center"/>
              <w:rPr>
                <w:rFonts w:eastAsia="Arial"/>
                <w:color w:val="414142"/>
                <w:sz w:val="24"/>
                <w:szCs w:val="24"/>
              </w:rPr>
            </w:pPr>
          </w:p>
          <w:p w14:paraId="3FB7FB1F" w14:textId="77777777" w:rsidR="00C15A8F" w:rsidRPr="00DF2619" w:rsidRDefault="00C15A8F" w:rsidP="00C15A8F">
            <w:pPr>
              <w:jc w:val="center"/>
              <w:rPr>
                <w:rFonts w:eastAsia="Arial"/>
                <w:color w:val="414142"/>
                <w:sz w:val="24"/>
                <w:szCs w:val="24"/>
              </w:rPr>
            </w:pPr>
          </w:p>
          <w:p w14:paraId="271615DC" w14:textId="77777777" w:rsidR="00C15A8F" w:rsidRPr="00DF2619" w:rsidRDefault="00C15A8F" w:rsidP="00C15A8F">
            <w:pPr>
              <w:jc w:val="center"/>
              <w:rPr>
                <w:rFonts w:eastAsia="Arial"/>
                <w:color w:val="414142"/>
                <w:sz w:val="24"/>
                <w:szCs w:val="24"/>
              </w:rPr>
            </w:pPr>
          </w:p>
          <w:p w14:paraId="6F6D62DD" w14:textId="77777777" w:rsidR="00C15A8F" w:rsidRPr="00DF2619" w:rsidRDefault="00C15A8F" w:rsidP="00C15A8F">
            <w:pPr>
              <w:jc w:val="center"/>
              <w:rPr>
                <w:rFonts w:eastAsia="Arial"/>
                <w:color w:val="414142"/>
                <w:sz w:val="24"/>
                <w:szCs w:val="24"/>
              </w:rPr>
            </w:pPr>
          </w:p>
          <w:p w14:paraId="2F0F0B0E" w14:textId="77777777" w:rsidR="00C15A8F" w:rsidRPr="00DF2619" w:rsidRDefault="00C15A8F" w:rsidP="00C15A8F">
            <w:pPr>
              <w:jc w:val="center"/>
              <w:rPr>
                <w:rFonts w:eastAsia="Arial"/>
                <w:color w:val="414142"/>
                <w:sz w:val="24"/>
                <w:szCs w:val="24"/>
              </w:rPr>
            </w:pPr>
          </w:p>
          <w:p w14:paraId="65CA38B2" w14:textId="77777777" w:rsidR="00C15A8F" w:rsidRPr="00DF2619" w:rsidRDefault="00C15A8F" w:rsidP="00C15A8F">
            <w:pPr>
              <w:jc w:val="center"/>
              <w:rPr>
                <w:rFonts w:eastAsia="Arial"/>
                <w:color w:val="414142"/>
                <w:sz w:val="24"/>
                <w:szCs w:val="24"/>
              </w:rPr>
            </w:pPr>
          </w:p>
          <w:p w14:paraId="594D3ACF" w14:textId="42EA56BC" w:rsidR="00C15A8F" w:rsidRPr="00DF2619" w:rsidRDefault="00C05C6A" w:rsidP="00C15A8F">
            <w:pPr>
              <w:jc w:val="center"/>
              <w:rPr>
                <w:rFonts w:eastAsia="Arial"/>
                <w:color w:val="414142"/>
                <w:sz w:val="24"/>
                <w:szCs w:val="24"/>
              </w:rPr>
            </w:pPr>
            <w:r w:rsidRPr="00DF2619">
              <w:rPr>
                <w:rFonts w:eastAsia="Arial"/>
                <w:color w:val="414142"/>
                <w:sz w:val="24"/>
                <w:szCs w:val="24"/>
              </w:rPr>
              <w:t>31.05.2026</w:t>
            </w:r>
            <w:r w:rsidR="00867F07" w:rsidRPr="00DF2619">
              <w:rPr>
                <w:rFonts w:eastAsia="Arial"/>
                <w:color w:val="414142"/>
                <w:sz w:val="24"/>
                <w:szCs w:val="24"/>
              </w:rPr>
              <w:t>.</w:t>
            </w:r>
          </w:p>
        </w:tc>
        <w:tc>
          <w:tcPr>
            <w:tcW w:w="2268" w:type="dxa"/>
          </w:tcPr>
          <w:p w14:paraId="71CBA62B" w14:textId="4D9C1B6B" w:rsidR="00DE406B" w:rsidRPr="00DF2619" w:rsidRDefault="148F46AD" w:rsidP="00963364">
            <w:pPr>
              <w:jc w:val="left"/>
              <w:rPr>
                <w:color w:val="auto"/>
                <w:sz w:val="24"/>
                <w:szCs w:val="24"/>
              </w:rPr>
            </w:pPr>
            <w:r w:rsidRPr="00DF2619">
              <w:rPr>
                <w:rFonts w:eastAsia="Arial"/>
                <w:color w:val="auto"/>
                <w:sz w:val="24"/>
                <w:szCs w:val="24"/>
              </w:rPr>
              <w:lastRenderedPageBreak/>
              <w:t xml:space="preserve">Plānotie </w:t>
            </w:r>
            <w:r w:rsidR="001D780B" w:rsidRPr="00DF2619">
              <w:rPr>
                <w:rFonts w:eastAsia="Arial"/>
                <w:color w:val="auto"/>
                <w:sz w:val="24"/>
                <w:szCs w:val="24"/>
              </w:rPr>
              <w:t xml:space="preserve">valsts pārvaldes pakalpojumu </w:t>
            </w:r>
            <w:r w:rsidRPr="00DF2619">
              <w:rPr>
                <w:rFonts w:eastAsia="Arial"/>
                <w:color w:val="auto"/>
                <w:sz w:val="24"/>
                <w:szCs w:val="24"/>
              </w:rPr>
              <w:t>portāla Latvija.lv lietotāji – visas Latvijas un E</w:t>
            </w:r>
            <w:r w:rsidR="007D3016" w:rsidRPr="00DF2619">
              <w:rPr>
                <w:rFonts w:eastAsia="Arial"/>
                <w:color w:val="auto"/>
                <w:sz w:val="24"/>
                <w:szCs w:val="24"/>
              </w:rPr>
              <w:t xml:space="preserve">iropas Savienības </w:t>
            </w:r>
            <w:r w:rsidRPr="00DF2619">
              <w:rPr>
                <w:rFonts w:eastAsia="Arial"/>
                <w:color w:val="auto"/>
                <w:sz w:val="24"/>
                <w:szCs w:val="24"/>
              </w:rPr>
              <w:t>fiziskās un juridiskās personas</w:t>
            </w:r>
          </w:p>
          <w:p w14:paraId="6DED79A3" w14:textId="42CEF061" w:rsidR="00DE406B" w:rsidRPr="00DF2619" w:rsidRDefault="72463EE7" w:rsidP="00963364">
            <w:pPr>
              <w:shd w:val="clear" w:color="auto" w:fill="FFFFFF" w:themeFill="background1"/>
              <w:jc w:val="left"/>
              <w:rPr>
                <w:rFonts w:eastAsia="Arial"/>
                <w:color w:val="auto"/>
                <w:sz w:val="24"/>
                <w:szCs w:val="24"/>
              </w:rPr>
            </w:pPr>
            <w:r w:rsidRPr="00DF2619">
              <w:rPr>
                <w:rFonts w:eastAsia="Arial"/>
                <w:color w:val="auto"/>
                <w:sz w:val="24"/>
                <w:szCs w:val="24"/>
              </w:rPr>
              <w:t xml:space="preserve">(statistika par lietošanas gadījumiem </w:t>
            </w:r>
            <w:r w:rsidR="008D6D4C" w:rsidRPr="00DF2619">
              <w:rPr>
                <w:rFonts w:eastAsia="Arial"/>
                <w:color w:val="auto"/>
                <w:sz w:val="24"/>
                <w:szCs w:val="24"/>
              </w:rPr>
              <w:t>2023</w:t>
            </w:r>
            <w:r w:rsidRPr="00DF2619">
              <w:rPr>
                <w:rFonts w:eastAsia="Arial"/>
                <w:color w:val="auto"/>
                <w:sz w:val="24"/>
                <w:szCs w:val="24"/>
              </w:rPr>
              <w:t>.</w:t>
            </w:r>
            <w:r w:rsidR="1C869A6E" w:rsidRPr="00DF2619">
              <w:rPr>
                <w:rFonts w:eastAsia="Arial"/>
                <w:color w:val="auto"/>
                <w:sz w:val="24"/>
                <w:szCs w:val="24"/>
              </w:rPr>
              <w:t> </w:t>
            </w:r>
            <w:r w:rsidRPr="00DF2619">
              <w:rPr>
                <w:rFonts w:eastAsia="Arial"/>
                <w:color w:val="auto"/>
                <w:sz w:val="24"/>
                <w:szCs w:val="24"/>
              </w:rPr>
              <w:t xml:space="preserve">gadā </w:t>
            </w:r>
            <w:r w:rsidR="16709C7D" w:rsidRPr="00DF2619">
              <w:rPr>
                <w:rFonts w:eastAsia="Arial"/>
                <w:color w:val="auto"/>
                <w:sz w:val="24"/>
                <w:szCs w:val="24"/>
              </w:rPr>
              <w:t>–</w:t>
            </w:r>
            <w:r w:rsidRPr="00DF2619">
              <w:rPr>
                <w:rFonts w:eastAsia="Arial"/>
                <w:color w:val="auto"/>
                <w:sz w:val="24"/>
                <w:szCs w:val="24"/>
              </w:rPr>
              <w:t xml:space="preserve"> </w:t>
            </w:r>
            <w:r w:rsidR="00977D9F" w:rsidRPr="00DF2619">
              <w:rPr>
                <w:rFonts w:eastAsia="Arial"/>
                <w:iCs/>
                <w:color w:val="auto"/>
                <w:sz w:val="24"/>
                <w:szCs w:val="24"/>
              </w:rPr>
              <w:t>915</w:t>
            </w:r>
            <w:r w:rsidR="007D3016" w:rsidRPr="00DF2619">
              <w:rPr>
                <w:rFonts w:eastAsia="Arial"/>
                <w:iCs/>
                <w:color w:val="auto"/>
                <w:sz w:val="24"/>
                <w:szCs w:val="24"/>
              </w:rPr>
              <w:t> </w:t>
            </w:r>
            <w:r w:rsidR="00977D9F" w:rsidRPr="00DF2619">
              <w:rPr>
                <w:rFonts w:eastAsia="Arial"/>
                <w:iCs/>
                <w:color w:val="auto"/>
                <w:sz w:val="24"/>
                <w:szCs w:val="24"/>
              </w:rPr>
              <w:t>584</w:t>
            </w:r>
            <w:r w:rsidR="007D3016" w:rsidRPr="00DF2619">
              <w:rPr>
                <w:rFonts w:eastAsia="Arial"/>
                <w:iCs/>
                <w:color w:val="auto"/>
                <w:sz w:val="24"/>
                <w:szCs w:val="24"/>
              </w:rPr>
              <w:t> </w:t>
            </w:r>
            <w:r w:rsidRPr="00DF2619">
              <w:rPr>
                <w:rFonts w:eastAsia="Arial"/>
                <w:color w:val="auto"/>
                <w:sz w:val="24"/>
                <w:szCs w:val="24"/>
              </w:rPr>
              <w:t xml:space="preserve">privātpersonas un </w:t>
            </w:r>
            <w:r w:rsidR="00977D9F" w:rsidRPr="00DF2619">
              <w:rPr>
                <w:rStyle w:val="cf01"/>
                <w:rFonts w:ascii="Times New Roman" w:hAnsi="Times New Roman" w:cs="Times New Roman"/>
                <w:iCs/>
                <w:color w:val="auto"/>
                <w:sz w:val="24"/>
                <w:szCs w:val="24"/>
              </w:rPr>
              <w:t>43</w:t>
            </w:r>
            <w:r w:rsidR="007D3016" w:rsidRPr="00DF2619">
              <w:rPr>
                <w:rFonts w:eastAsia="Arial"/>
                <w:iCs/>
                <w:color w:val="auto"/>
                <w:sz w:val="24"/>
                <w:szCs w:val="24"/>
              </w:rPr>
              <w:t> </w:t>
            </w:r>
            <w:r w:rsidR="00977D9F" w:rsidRPr="00DF2619">
              <w:rPr>
                <w:rStyle w:val="cf01"/>
                <w:rFonts w:ascii="Times New Roman" w:hAnsi="Times New Roman" w:cs="Times New Roman"/>
                <w:iCs/>
                <w:color w:val="auto"/>
                <w:sz w:val="24"/>
                <w:szCs w:val="24"/>
              </w:rPr>
              <w:t>047</w:t>
            </w:r>
            <w:r w:rsidR="007D3016" w:rsidRPr="00DF2619">
              <w:rPr>
                <w:rStyle w:val="cf01"/>
                <w:rFonts w:ascii="Times New Roman" w:hAnsi="Times New Roman" w:cs="Times New Roman"/>
                <w:iCs/>
                <w:color w:val="auto"/>
                <w:sz w:val="24"/>
                <w:szCs w:val="24"/>
              </w:rPr>
              <w:t> </w:t>
            </w:r>
            <w:r w:rsidRPr="00DF2619">
              <w:rPr>
                <w:rFonts w:eastAsia="Arial"/>
                <w:color w:val="auto"/>
                <w:sz w:val="24"/>
                <w:szCs w:val="24"/>
              </w:rPr>
              <w:t>juridiskās personas)</w:t>
            </w:r>
          </w:p>
          <w:p w14:paraId="3D951586" w14:textId="2B3DFD4F" w:rsidR="00DE406B" w:rsidRPr="00DF2619" w:rsidRDefault="00DE406B" w:rsidP="00963364">
            <w:pPr>
              <w:jc w:val="left"/>
              <w:rPr>
                <w:color w:val="auto"/>
                <w:sz w:val="24"/>
                <w:szCs w:val="24"/>
              </w:rPr>
            </w:pPr>
          </w:p>
          <w:p w14:paraId="58C9A9BA" w14:textId="3A86CF09" w:rsidR="00DE406B" w:rsidRPr="00DF2619" w:rsidRDefault="72463EE7" w:rsidP="00963364">
            <w:pPr>
              <w:jc w:val="left"/>
              <w:rPr>
                <w:color w:val="auto"/>
                <w:sz w:val="24"/>
                <w:szCs w:val="24"/>
              </w:rPr>
            </w:pPr>
            <w:r w:rsidRPr="00DF2619">
              <w:rPr>
                <w:color w:val="auto"/>
                <w:sz w:val="24"/>
                <w:szCs w:val="24"/>
              </w:rPr>
              <w:t>Datu devēji</w:t>
            </w:r>
            <w:r w:rsidR="001D780B" w:rsidRPr="00DF2619">
              <w:rPr>
                <w:color w:val="auto"/>
                <w:sz w:val="24"/>
                <w:szCs w:val="24"/>
              </w:rPr>
              <w:t>:</w:t>
            </w:r>
            <w:r w:rsidRPr="00DF2619">
              <w:rPr>
                <w:color w:val="auto"/>
                <w:sz w:val="24"/>
                <w:szCs w:val="24"/>
              </w:rPr>
              <w:t xml:space="preserve"> </w:t>
            </w:r>
            <w:r w:rsidR="007D3016" w:rsidRPr="00DF2619">
              <w:rPr>
                <w:color w:val="auto"/>
                <w:sz w:val="24"/>
                <w:szCs w:val="24"/>
              </w:rPr>
              <w:t>nodokļu maksātāji</w:t>
            </w:r>
            <w:r w:rsidRPr="00DF2619">
              <w:rPr>
                <w:color w:val="auto"/>
                <w:sz w:val="24"/>
                <w:szCs w:val="24"/>
              </w:rPr>
              <w:t>, kas e-rēķinus iesniegs paši</w:t>
            </w:r>
            <w:r w:rsidR="6AB21A66" w:rsidRPr="00DF2619">
              <w:rPr>
                <w:color w:val="auto"/>
                <w:sz w:val="24"/>
                <w:szCs w:val="24"/>
              </w:rPr>
              <w:t>, izmantojot saskarni EDS,</w:t>
            </w:r>
            <w:r w:rsidRPr="00DF2619">
              <w:rPr>
                <w:color w:val="auto"/>
                <w:sz w:val="24"/>
                <w:szCs w:val="24"/>
              </w:rPr>
              <w:t xml:space="preserve"> </w:t>
            </w:r>
            <w:r w:rsidR="16709C7D" w:rsidRPr="00DF2619">
              <w:rPr>
                <w:color w:val="auto"/>
                <w:sz w:val="24"/>
                <w:szCs w:val="24"/>
              </w:rPr>
              <w:t>–</w:t>
            </w:r>
            <w:r w:rsidRPr="00DF2619">
              <w:rPr>
                <w:color w:val="auto"/>
                <w:sz w:val="24"/>
                <w:szCs w:val="24"/>
              </w:rPr>
              <w:t xml:space="preserve"> </w:t>
            </w:r>
            <w:r w:rsidR="5F18DA7B" w:rsidRPr="00DF2619">
              <w:rPr>
                <w:color w:val="auto"/>
                <w:sz w:val="24"/>
                <w:szCs w:val="24"/>
              </w:rPr>
              <w:t>vismaz</w:t>
            </w:r>
            <w:r w:rsidR="007D3016" w:rsidRPr="00DF2619">
              <w:rPr>
                <w:color w:val="auto"/>
                <w:sz w:val="24"/>
                <w:szCs w:val="24"/>
              </w:rPr>
              <w:t> </w:t>
            </w:r>
            <w:r w:rsidR="367FC88D" w:rsidRPr="00DF2619">
              <w:rPr>
                <w:color w:val="auto"/>
                <w:sz w:val="24"/>
                <w:szCs w:val="24"/>
              </w:rPr>
              <w:t>50</w:t>
            </w:r>
          </w:p>
          <w:p w14:paraId="6FF58EF2" w14:textId="60CD618F" w:rsidR="00DE406B" w:rsidRPr="00DF2619" w:rsidRDefault="00DE406B" w:rsidP="00963364">
            <w:pPr>
              <w:jc w:val="left"/>
              <w:rPr>
                <w:color w:val="auto"/>
                <w:sz w:val="24"/>
                <w:szCs w:val="24"/>
              </w:rPr>
            </w:pPr>
          </w:p>
          <w:p w14:paraId="7069801B" w14:textId="77777777" w:rsidR="006565CB" w:rsidRPr="00DF2619" w:rsidRDefault="3ECF991D" w:rsidP="00963364">
            <w:pPr>
              <w:jc w:val="left"/>
              <w:rPr>
                <w:color w:val="auto"/>
                <w:sz w:val="24"/>
                <w:szCs w:val="24"/>
              </w:rPr>
            </w:pPr>
            <w:r w:rsidRPr="00DF2619">
              <w:rPr>
                <w:color w:val="auto"/>
                <w:sz w:val="24"/>
                <w:szCs w:val="24"/>
              </w:rPr>
              <w:t>Datu apmaiņas</w:t>
            </w:r>
            <w:r w:rsidR="00972309" w:rsidRPr="00DF2619">
              <w:rPr>
                <w:color w:val="auto"/>
                <w:sz w:val="24"/>
                <w:szCs w:val="24"/>
              </w:rPr>
              <w:t xml:space="preserve"> starpnieks: </w:t>
            </w:r>
          </w:p>
          <w:p w14:paraId="0075EB77" w14:textId="60C165F5" w:rsidR="00DE406B" w:rsidRPr="00DF2619" w:rsidRDefault="006565CB" w:rsidP="00963364">
            <w:pPr>
              <w:jc w:val="left"/>
              <w:rPr>
                <w:color w:val="auto"/>
                <w:sz w:val="24"/>
                <w:szCs w:val="24"/>
              </w:rPr>
            </w:pPr>
            <w:r w:rsidRPr="00DF2619">
              <w:rPr>
                <w:i/>
                <w:iCs/>
                <w:color w:val="auto"/>
                <w:sz w:val="24"/>
                <w:szCs w:val="24"/>
              </w:rPr>
              <w:t>PEPPOL</w:t>
            </w:r>
            <w:r w:rsidR="0028102E" w:rsidRPr="00DF2619">
              <w:rPr>
                <w:i/>
                <w:iCs/>
                <w:color w:val="auto"/>
                <w:sz w:val="24"/>
                <w:szCs w:val="24"/>
              </w:rPr>
              <w:t xml:space="preserve"> </w:t>
            </w:r>
            <w:r w:rsidR="3ECF991D" w:rsidRPr="00DF2619">
              <w:rPr>
                <w:color w:val="auto"/>
                <w:sz w:val="24"/>
                <w:szCs w:val="24"/>
              </w:rPr>
              <w:t>operator</w:t>
            </w:r>
            <w:r w:rsidR="00047E94" w:rsidRPr="00DF2619">
              <w:rPr>
                <w:color w:val="auto"/>
                <w:sz w:val="24"/>
                <w:szCs w:val="24"/>
              </w:rPr>
              <w:t>s</w:t>
            </w:r>
            <w:r w:rsidR="3ECF991D" w:rsidRPr="00DF2619">
              <w:rPr>
                <w:color w:val="auto"/>
                <w:sz w:val="24"/>
                <w:szCs w:val="24"/>
              </w:rPr>
              <w:t xml:space="preserve"> </w:t>
            </w:r>
            <w:r w:rsidR="001A453B" w:rsidRPr="00DF2619">
              <w:rPr>
                <w:color w:val="auto"/>
                <w:sz w:val="24"/>
                <w:szCs w:val="24"/>
              </w:rPr>
              <w:t>–</w:t>
            </w:r>
            <w:r w:rsidR="3ECF991D" w:rsidRPr="00DF2619">
              <w:rPr>
                <w:color w:val="auto"/>
                <w:sz w:val="24"/>
                <w:szCs w:val="24"/>
              </w:rPr>
              <w:t xml:space="preserve"> 1 </w:t>
            </w:r>
            <w:r w:rsidR="00710851" w:rsidRPr="00DF2619">
              <w:rPr>
                <w:color w:val="auto"/>
                <w:sz w:val="24"/>
                <w:szCs w:val="24"/>
              </w:rPr>
              <w:t xml:space="preserve">un </w:t>
            </w:r>
            <w:r w:rsidR="2969D276" w:rsidRPr="00DF2619">
              <w:rPr>
                <w:color w:val="auto"/>
                <w:sz w:val="24"/>
                <w:szCs w:val="24"/>
              </w:rPr>
              <w:t>e-adrese</w:t>
            </w:r>
            <w:r w:rsidR="4D438E82" w:rsidRPr="00DF2619">
              <w:rPr>
                <w:color w:val="auto"/>
                <w:sz w:val="24"/>
                <w:szCs w:val="24"/>
              </w:rPr>
              <w:t xml:space="preserve"> – </w:t>
            </w:r>
            <w:r w:rsidR="2969D276" w:rsidRPr="00DF2619">
              <w:rPr>
                <w:color w:val="auto"/>
                <w:sz w:val="24"/>
                <w:szCs w:val="24"/>
              </w:rPr>
              <w:t>1</w:t>
            </w:r>
          </w:p>
          <w:p w14:paraId="50A40C8C" w14:textId="77777777" w:rsidR="00047E94" w:rsidRPr="00DF2619" w:rsidRDefault="00047E94" w:rsidP="00963364">
            <w:pPr>
              <w:jc w:val="left"/>
              <w:rPr>
                <w:color w:val="auto"/>
                <w:sz w:val="24"/>
                <w:szCs w:val="24"/>
              </w:rPr>
            </w:pPr>
          </w:p>
          <w:p w14:paraId="67F4E0F9" w14:textId="76715219" w:rsidR="00DE406B" w:rsidRPr="00DF2619" w:rsidRDefault="4D438E82" w:rsidP="00963364">
            <w:pPr>
              <w:jc w:val="left"/>
              <w:rPr>
                <w:color w:val="auto"/>
                <w:sz w:val="24"/>
                <w:szCs w:val="24"/>
              </w:rPr>
            </w:pPr>
            <w:r w:rsidRPr="00DF2619">
              <w:rPr>
                <w:color w:val="auto"/>
                <w:sz w:val="24"/>
                <w:szCs w:val="24"/>
              </w:rPr>
              <w:t>Datu saņēmējs</w:t>
            </w:r>
            <w:r w:rsidR="006565CB" w:rsidRPr="00DF2619">
              <w:rPr>
                <w:color w:val="auto"/>
                <w:sz w:val="24"/>
                <w:szCs w:val="24"/>
              </w:rPr>
              <w:t>:</w:t>
            </w:r>
            <w:r w:rsidR="78081314" w:rsidRPr="00DF2619">
              <w:rPr>
                <w:color w:val="auto"/>
                <w:sz w:val="24"/>
                <w:szCs w:val="24"/>
              </w:rPr>
              <w:t xml:space="preserve"> VID</w:t>
            </w:r>
            <w:r w:rsidR="754AAD19" w:rsidRPr="00DF2619">
              <w:rPr>
                <w:color w:val="auto"/>
                <w:sz w:val="24"/>
                <w:szCs w:val="24"/>
              </w:rPr>
              <w:t xml:space="preserve"> sistēma</w:t>
            </w:r>
            <w:r w:rsidR="304661E2" w:rsidRPr="00DF2619">
              <w:rPr>
                <w:color w:val="auto"/>
                <w:sz w:val="24"/>
                <w:szCs w:val="24"/>
              </w:rPr>
              <w:t>s</w:t>
            </w:r>
            <w:r w:rsidRPr="00DF2619">
              <w:rPr>
                <w:color w:val="auto"/>
                <w:sz w:val="24"/>
                <w:szCs w:val="24"/>
              </w:rPr>
              <w:t xml:space="preserve"> – </w:t>
            </w:r>
            <w:r w:rsidR="00F561A2" w:rsidRPr="00DF2619">
              <w:rPr>
                <w:color w:val="auto"/>
                <w:sz w:val="24"/>
                <w:szCs w:val="24"/>
              </w:rPr>
              <w:t>vismaz</w:t>
            </w:r>
            <w:r w:rsidR="006565CB" w:rsidRPr="00DF2619">
              <w:rPr>
                <w:color w:val="auto"/>
                <w:sz w:val="24"/>
                <w:szCs w:val="24"/>
              </w:rPr>
              <w:t> </w:t>
            </w:r>
            <w:r w:rsidR="006F53D7" w:rsidRPr="00DF2619">
              <w:rPr>
                <w:color w:val="auto"/>
                <w:sz w:val="24"/>
                <w:szCs w:val="24"/>
              </w:rPr>
              <w:t>5</w:t>
            </w:r>
          </w:p>
          <w:p w14:paraId="0318153F" w14:textId="0D463544" w:rsidR="00DE406B" w:rsidRPr="00DF2619" w:rsidRDefault="00DE406B" w:rsidP="00963364">
            <w:pPr>
              <w:jc w:val="left"/>
              <w:rPr>
                <w:color w:val="auto"/>
                <w:sz w:val="24"/>
                <w:szCs w:val="24"/>
              </w:rPr>
            </w:pPr>
          </w:p>
          <w:p w14:paraId="02D60BCB" w14:textId="330E427D" w:rsidR="00DE406B" w:rsidRPr="00DF2619" w:rsidRDefault="4D438E82" w:rsidP="00963364">
            <w:pPr>
              <w:jc w:val="left"/>
              <w:rPr>
                <w:sz w:val="24"/>
                <w:szCs w:val="24"/>
              </w:rPr>
            </w:pPr>
            <w:bookmarkStart w:id="3" w:name="_Hlk219722354"/>
            <w:r w:rsidRPr="00DF2619">
              <w:rPr>
                <w:color w:val="auto"/>
                <w:sz w:val="24"/>
                <w:szCs w:val="24"/>
              </w:rPr>
              <w:t xml:space="preserve">Datu </w:t>
            </w:r>
            <w:bookmarkStart w:id="4" w:name="_Hlk219722666"/>
            <w:r w:rsidRPr="00DF2619">
              <w:rPr>
                <w:color w:val="auto"/>
                <w:sz w:val="24"/>
                <w:szCs w:val="24"/>
              </w:rPr>
              <w:t>tālāk</w:t>
            </w:r>
            <w:r w:rsidR="000C7E8A" w:rsidRPr="00DF2619">
              <w:rPr>
                <w:color w:val="auto"/>
                <w:sz w:val="24"/>
                <w:szCs w:val="24"/>
              </w:rPr>
              <w:t xml:space="preserve"> </w:t>
            </w:r>
            <w:r w:rsidRPr="00DF2619">
              <w:rPr>
                <w:color w:val="auto"/>
                <w:sz w:val="24"/>
                <w:szCs w:val="24"/>
              </w:rPr>
              <w:t>izmantotāji</w:t>
            </w:r>
            <w:bookmarkEnd w:id="4"/>
            <w:r w:rsidR="006565CB" w:rsidRPr="00DF2619">
              <w:rPr>
                <w:color w:val="auto"/>
                <w:sz w:val="24"/>
                <w:szCs w:val="24"/>
              </w:rPr>
              <w:t xml:space="preserve">: </w:t>
            </w:r>
            <w:r w:rsidRPr="00DF2619">
              <w:rPr>
                <w:color w:val="auto"/>
                <w:sz w:val="24"/>
                <w:szCs w:val="24"/>
              </w:rPr>
              <w:t>citas valsts pārvaldes iestādes</w:t>
            </w:r>
            <w:r w:rsidR="00342D8C" w:rsidRPr="00DF2619">
              <w:rPr>
                <w:color w:val="auto"/>
                <w:sz w:val="24"/>
                <w:szCs w:val="24"/>
              </w:rPr>
              <w:t> </w:t>
            </w:r>
            <w:r w:rsidR="001A453B" w:rsidRPr="00DF2619">
              <w:rPr>
                <w:color w:val="auto"/>
                <w:sz w:val="24"/>
                <w:szCs w:val="24"/>
              </w:rPr>
              <w:t>–</w:t>
            </w:r>
            <w:r w:rsidR="00342D8C" w:rsidRPr="00DF2619">
              <w:rPr>
                <w:color w:val="auto"/>
                <w:sz w:val="24"/>
                <w:szCs w:val="24"/>
              </w:rPr>
              <w:t xml:space="preserve"> </w:t>
            </w:r>
            <w:r w:rsidR="008D6D4C" w:rsidRPr="00DF2619">
              <w:rPr>
                <w:sz w:val="24"/>
                <w:szCs w:val="24"/>
              </w:rPr>
              <w:t>vismaz</w:t>
            </w:r>
            <w:r w:rsidR="006565CB" w:rsidRPr="00DF2619">
              <w:rPr>
                <w:sz w:val="24"/>
                <w:szCs w:val="24"/>
              </w:rPr>
              <w:t> </w:t>
            </w:r>
            <w:r w:rsidR="008D6D4C" w:rsidRPr="00DF2619">
              <w:rPr>
                <w:sz w:val="24"/>
                <w:szCs w:val="24"/>
              </w:rPr>
              <w:t>1</w:t>
            </w:r>
            <w:bookmarkEnd w:id="3"/>
          </w:p>
        </w:tc>
      </w:tr>
    </w:tbl>
    <w:p w14:paraId="0FF6083F" w14:textId="0AFE711D" w:rsidR="00F2488E" w:rsidRPr="00F50731" w:rsidRDefault="00F2488E" w:rsidP="190FA598">
      <w:pPr>
        <w:rPr>
          <w:color w:val="auto"/>
          <w:sz w:val="24"/>
          <w:szCs w:val="24"/>
        </w:rPr>
      </w:pPr>
    </w:p>
    <w:p w14:paraId="0C872487" w14:textId="72A551F2" w:rsidR="00DE406B" w:rsidRPr="00F50731" w:rsidRDefault="00DE406B" w:rsidP="00963364">
      <w:pPr>
        <w:spacing w:after="60"/>
        <w:rPr>
          <w:b/>
          <w:color w:val="auto"/>
          <w:sz w:val="24"/>
          <w:szCs w:val="24"/>
        </w:rPr>
      </w:pPr>
      <w:r w:rsidRPr="00F50731">
        <w:rPr>
          <w:b/>
          <w:color w:val="auto"/>
          <w:sz w:val="24"/>
          <w:szCs w:val="24"/>
        </w:rPr>
        <w:t>5.2. Centralizētās funkcijas vai koplietošanas pakalpojumi</w:t>
      </w:r>
    </w:p>
    <w:tbl>
      <w:tblPr>
        <w:tblStyle w:val="TableGrid1"/>
        <w:tblW w:w="5082" w:type="pct"/>
        <w:tblInd w:w="0" w:type="dxa"/>
        <w:tblLayout w:type="fixed"/>
        <w:tblCellMar>
          <w:top w:w="28" w:type="dxa"/>
          <w:left w:w="28" w:type="dxa"/>
          <w:bottom w:w="28" w:type="dxa"/>
          <w:right w:w="28" w:type="dxa"/>
        </w:tblCellMar>
        <w:tblLook w:val="04A0" w:firstRow="1" w:lastRow="0" w:firstColumn="1" w:lastColumn="0" w:noHBand="0" w:noVBand="1"/>
      </w:tblPr>
      <w:tblGrid>
        <w:gridCol w:w="562"/>
        <w:gridCol w:w="2268"/>
        <w:gridCol w:w="3119"/>
        <w:gridCol w:w="2126"/>
        <w:gridCol w:w="1135"/>
      </w:tblGrid>
      <w:tr w:rsidR="007276AD" w:rsidRPr="00F50731" w14:paraId="4D1201BC" w14:textId="77777777" w:rsidTr="00963364">
        <w:trPr>
          <w:cantSplit/>
        </w:trPr>
        <w:tc>
          <w:tcPr>
            <w:tcW w:w="562" w:type="dxa"/>
            <w:textDirection w:val="btLr"/>
            <w:vAlign w:val="center"/>
            <w:hideMark/>
          </w:tcPr>
          <w:p w14:paraId="379101FF" w14:textId="1A6A5CCE" w:rsidR="00DE406B" w:rsidRPr="00F50731" w:rsidRDefault="00DE406B" w:rsidP="00963364">
            <w:pPr>
              <w:jc w:val="center"/>
              <w:rPr>
                <w:sz w:val="24"/>
                <w:szCs w:val="24"/>
              </w:rPr>
            </w:pPr>
            <w:r w:rsidRPr="00F50731">
              <w:rPr>
                <w:sz w:val="24"/>
                <w:szCs w:val="24"/>
              </w:rPr>
              <w:t>Skaits</w:t>
            </w:r>
          </w:p>
        </w:tc>
        <w:tc>
          <w:tcPr>
            <w:tcW w:w="2268" w:type="dxa"/>
            <w:vAlign w:val="center"/>
            <w:hideMark/>
          </w:tcPr>
          <w:p w14:paraId="51065AE5" w14:textId="77777777" w:rsidR="00DE406B" w:rsidRPr="00F50731" w:rsidRDefault="00DE406B" w:rsidP="00B27257">
            <w:pPr>
              <w:jc w:val="center"/>
              <w:rPr>
                <w:sz w:val="24"/>
                <w:szCs w:val="24"/>
              </w:rPr>
            </w:pPr>
            <w:r w:rsidRPr="00F50731">
              <w:rPr>
                <w:sz w:val="24"/>
                <w:szCs w:val="24"/>
              </w:rPr>
              <w:t>Pakalpojums (pakalpojumu grupa)</w:t>
            </w:r>
          </w:p>
        </w:tc>
        <w:tc>
          <w:tcPr>
            <w:tcW w:w="3119" w:type="dxa"/>
            <w:vAlign w:val="center"/>
            <w:hideMark/>
          </w:tcPr>
          <w:p w14:paraId="7BD9D310" w14:textId="77777777" w:rsidR="00DE406B" w:rsidRPr="00F50731" w:rsidRDefault="00DE406B" w:rsidP="00B27257">
            <w:pPr>
              <w:jc w:val="center"/>
              <w:rPr>
                <w:sz w:val="24"/>
                <w:szCs w:val="24"/>
              </w:rPr>
            </w:pPr>
            <w:r w:rsidRPr="00F50731">
              <w:rPr>
                <w:sz w:val="24"/>
                <w:szCs w:val="24"/>
              </w:rPr>
              <w:t>Koplietošanas pakalpojumu lietotāji (institūcijas)</w:t>
            </w:r>
          </w:p>
        </w:tc>
        <w:tc>
          <w:tcPr>
            <w:tcW w:w="2126" w:type="dxa"/>
            <w:vAlign w:val="center"/>
            <w:hideMark/>
          </w:tcPr>
          <w:p w14:paraId="6E82FEC7" w14:textId="77777777" w:rsidR="00DE406B" w:rsidRPr="00F50731" w:rsidRDefault="00DE406B" w:rsidP="00B27257">
            <w:pPr>
              <w:jc w:val="center"/>
              <w:rPr>
                <w:sz w:val="24"/>
                <w:szCs w:val="24"/>
                <w:highlight w:val="yellow"/>
              </w:rPr>
            </w:pPr>
            <w:r w:rsidRPr="00F50731">
              <w:rPr>
                <w:sz w:val="24"/>
                <w:szCs w:val="24"/>
              </w:rPr>
              <w:t>Norāde uz MK lēmumu par attīstības plānu</w:t>
            </w:r>
            <w:r w:rsidRPr="00F50731">
              <w:rPr>
                <w:rStyle w:val="Vresatsauce"/>
                <w:sz w:val="24"/>
                <w:szCs w:val="24"/>
              </w:rPr>
              <w:footnoteReference w:id="9"/>
            </w:r>
          </w:p>
        </w:tc>
        <w:tc>
          <w:tcPr>
            <w:tcW w:w="1135" w:type="dxa"/>
            <w:vAlign w:val="center"/>
            <w:hideMark/>
          </w:tcPr>
          <w:p w14:paraId="3274FCC6" w14:textId="0F94566E" w:rsidR="00DE406B" w:rsidRPr="00F50731" w:rsidRDefault="00DE406B" w:rsidP="00B27257">
            <w:pPr>
              <w:jc w:val="center"/>
              <w:rPr>
                <w:sz w:val="24"/>
                <w:szCs w:val="24"/>
              </w:rPr>
            </w:pPr>
            <w:r w:rsidRPr="00F50731">
              <w:rPr>
                <w:sz w:val="24"/>
                <w:szCs w:val="24"/>
              </w:rPr>
              <w:t>Termiņš ieviešanai (gads, ceturksnis)</w:t>
            </w:r>
          </w:p>
        </w:tc>
      </w:tr>
      <w:tr w:rsidR="007276AD" w:rsidRPr="00F50731" w14:paraId="3507336E" w14:textId="77777777" w:rsidTr="00963364">
        <w:tc>
          <w:tcPr>
            <w:tcW w:w="562" w:type="dxa"/>
          </w:tcPr>
          <w:p w14:paraId="46D95FEA" w14:textId="75513129" w:rsidR="00DE406B" w:rsidRPr="00F50731" w:rsidRDefault="32AC22E5" w:rsidP="00963364">
            <w:pPr>
              <w:jc w:val="center"/>
              <w:rPr>
                <w:sz w:val="24"/>
                <w:szCs w:val="24"/>
              </w:rPr>
            </w:pPr>
            <w:r w:rsidRPr="00F50731">
              <w:rPr>
                <w:sz w:val="24"/>
                <w:szCs w:val="24"/>
              </w:rPr>
              <w:t>1</w:t>
            </w:r>
          </w:p>
        </w:tc>
        <w:tc>
          <w:tcPr>
            <w:tcW w:w="2268" w:type="dxa"/>
            <w:hideMark/>
          </w:tcPr>
          <w:p w14:paraId="1C416CF3" w14:textId="2D4987DF" w:rsidR="00DE406B" w:rsidRPr="00F50731" w:rsidRDefault="00DE406B" w:rsidP="00963364">
            <w:pPr>
              <w:spacing w:after="60"/>
              <w:jc w:val="left"/>
              <w:textAlignment w:val="baseline"/>
              <w:rPr>
                <w:rFonts w:eastAsia="Cambria"/>
                <w:sz w:val="24"/>
                <w:szCs w:val="24"/>
              </w:rPr>
            </w:pPr>
            <w:r w:rsidRPr="00F50731">
              <w:rPr>
                <w:sz w:val="24"/>
                <w:szCs w:val="24"/>
              </w:rPr>
              <w:t>5.2.1. </w:t>
            </w:r>
            <w:r w:rsidR="1D7337AB" w:rsidRPr="00F50731">
              <w:rPr>
                <w:rStyle w:val="Izteiksmgs"/>
                <w:b w:val="0"/>
                <w:bCs w:val="0"/>
                <w:color w:val="auto"/>
                <w:sz w:val="24"/>
                <w:szCs w:val="24"/>
              </w:rPr>
              <w:t>Centralizēta finanšu dokumentu aprite</w:t>
            </w:r>
          </w:p>
        </w:tc>
        <w:tc>
          <w:tcPr>
            <w:tcW w:w="3119" w:type="dxa"/>
          </w:tcPr>
          <w:p w14:paraId="65314256" w14:textId="761DFF6D" w:rsidR="007E0114" w:rsidRPr="00F50731" w:rsidRDefault="0021231F" w:rsidP="00963364">
            <w:pPr>
              <w:jc w:val="left"/>
              <w:rPr>
                <w:sz w:val="24"/>
                <w:szCs w:val="24"/>
              </w:rPr>
            </w:pPr>
            <w:r w:rsidRPr="00F50731">
              <w:rPr>
                <w:color w:val="auto"/>
                <w:sz w:val="24"/>
                <w:szCs w:val="24"/>
              </w:rPr>
              <w:t>F</w:t>
            </w:r>
            <w:r w:rsidRPr="00F50731">
              <w:rPr>
                <w:rStyle w:val="ui-provider"/>
                <w:color w:val="auto"/>
                <w:sz w:val="24"/>
                <w:szCs w:val="24"/>
              </w:rPr>
              <w:t>iziskās personas, kas veic saimniecisko darbību,</w:t>
            </w:r>
            <w:r w:rsidR="7B3441B9" w:rsidRPr="00F50731">
              <w:rPr>
                <w:color w:val="auto"/>
                <w:sz w:val="24"/>
                <w:szCs w:val="24"/>
              </w:rPr>
              <w:t xml:space="preserve"> un </w:t>
            </w:r>
            <w:r w:rsidRPr="00F50731">
              <w:rPr>
                <w:color w:val="auto"/>
                <w:sz w:val="24"/>
                <w:szCs w:val="24"/>
              </w:rPr>
              <w:t>juridiskās personas</w:t>
            </w:r>
            <w:r w:rsidR="067C087A" w:rsidRPr="00F50731">
              <w:rPr>
                <w:color w:val="auto"/>
                <w:sz w:val="24"/>
                <w:szCs w:val="24"/>
              </w:rPr>
              <w:t xml:space="preserve">, kas </w:t>
            </w:r>
            <w:proofErr w:type="spellStart"/>
            <w:r w:rsidR="067C087A" w:rsidRPr="00F50731">
              <w:rPr>
                <w:sz w:val="24"/>
                <w:szCs w:val="24"/>
              </w:rPr>
              <w:t>proaktīvi</w:t>
            </w:r>
            <w:proofErr w:type="spellEnd"/>
            <w:r w:rsidR="067C087A" w:rsidRPr="00F50731">
              <w:rPr>
                <w:sz w:val="24"/>
                <w:szCs w:val="24"/>
              </w:rPr>
              <w:t xml:space="preserve"> izmanto VID pieejamos datus nodokļ</w:t>
            </w:r>
            <w:r w:rsidR="5169E851" w:rsidRPr="00F50731">
              <w:rPr>
                <w:sz w:val="24"/>
                <w:szCs w:val="24"/>
              </w:rPr>
              <w:t>u</w:t>
            </w:r>
            <w:r w:rsidR="067C087A" w:rsidRPr="00F50731">
              <w:rPr>
                <w:sz w:val="24"/>
                <w:szCs w:val="24"/>
              </w:rPr>
              <w:t xml:space="preserve"> </w:t>
            </w:r>
            <w:r w:rsidR="00B03333" w:rsidRPr="00F50731">
              <w:rPr>
                <w:sz w:val="24"/>
                <w:szCs w:val="24"/>
              </w:rPr>
              <w:t>pārskatos</w:t>
            </w:r>
          </w:p>
          <w:p w14:paraId="1550F505" w14:textId="77777777" w:rsidR="007E0114" w:rsidRPr="00F50731" w:rsidRDefault="007E0114" w:rsidP="00963364">
            <w:pPr>
              <w:jc w:val="left"/>
              <w:rPr>
                <w:sz w:val="24"/>
                <w:szCs w:val="24"/>
              </w:rPr>
            </w:pPr>
          </w:p>
          <w:p w14:paraId="14FD710F" w14:textId="71253A88" w:rsidR="00DE406B" w:rsidRPr="00F50731" w:rsidRDefault="7B3441B9" w:rsidP="00963364">
            <w:pPr>
              <w:spacing w:after="60"/>
              <w:jc w:val="left"/>
              <w:rPr>
                <w:sz w:val="24"/>
                <w:szCs w:val="24"/>
              </w:rPr>
            </w:pPr>
            <w:r w:rsidRPr="00F50731">
              <w:rPr>
                <w:sz w:val="24"/>
                <w:szCs w:val="24"/>
              </w:rPr>
              <w:t>Citas v</w:t>
            </w:r>
            <w:r w:rsidR="3A9BEDFF" w:rsidRPr="00F50731">
              <w:rPr>
                <w:sz w:val="24"/>
                <w:szCs w:val="24"/>
              </w:rPr>
              <w:t xml:space="preserve">alsts pārvaldes iestādes, kas veiks nepieciešamos integrācijas darbus, lai spētu saņemt </w:t>
            </w:r>
            <w:r w:rsidR="023ED785" w:rsidRPr="00F50731">
              <w:rPr>
                <w:sz w:val="24"/>
                <w:szCs w:val="24"/>
              </w:rPr>
              <w:t xml:space="preserve">e-rēķinu </w:t>
            </w:r>
            <w:r w:rsidR="3A9BEDFF" w:rsidRPr="00F50731">
              <w:rPr>
                <w:sz w:val="24"/>
                <w:szCs w:val="24"/>
              </w:rPr>
              <w:t>datus savu funkciju nodrošināšanai</w:t>
            </w:r>
          </w:p>
        </w:tc>
        <w:tc>
          <w:tcPr>
            <w:tcW w:w="2126" w:type="dxa"/>
          </w:tcPr>
          <w:p w14:paraId="59E70A90" w14:textId="2A15A43B" w:rsidR="00DE406B" w:rsidRPr="00DF2619" w:rsidRDefault="007108AA" w:rsidP="004200EA">
            <w:pPr>
              <w:jc w:val="left"/>
              <w:rPr>
                <w:sz w:val="24"/>
                <w:szCs w:val="24"/>
              </w:rPr>
            </w:pPr>
            <w:r w:rsidRPr="00DF2619">
              <w:rPr>
                <w:color w:val="auto"/>
                <w:sz w:val="24"/>
                <w:szCs w:val="24"/>
                <w:shd w:val="clear" w:color="auto" w:fill="FFFFFF"/>
              </w:rPr>
              <w:t>Pakalpojum</w:t>
            </w:r>
            <w:r w:rsidR="006565CB" w:rsidRPr="00DF2619">
              <w:rPr>
                <w:color w:val="auto"/>
                <w:sz w:val="24"/>
                <w:szCs w:val="24"/>
                <w:shd w:val="clear" w:color="auto" w:fill="FFFFFF"/>
              </w:rPr>
              <w:t>a</w:t>
            </w:r>
            <w:r w:rsidRPr="00DF2619">
              <w:rPr>
                <w:color w:val="auto"/>
                <w:sz w:val="24"/>
                <w:szCs w:val="24"/>
                <w:shd w:val="clear" w:color="auto" w:fill="FFFFFF"/>
              </w:rPr>
              <w:t xml:space="preserve"> attīstības plāns</w:t>
            </w:r>
            <w:r w:rsidR="002174F9" w:rsidRPr="00DF2619">
              <w:rPr>
                <w:color w:val="auto"/>
                <w:sz w:val="24"/>
                <w:szCs w:val="24"/>
                <w:shd w:val="clear" w:color="auto" w:fill="FFFFFF"/>
              </w:rPr>
              <w:t xml:space="preserve"> ir apstiprināts ar Ministru kabineta </w:t>
            </w:r>
            <w:r w:rsidRPr="00DF2619">
              <w:rPr>
                <w:color w:val="auto"/>
                <w:sz w:val="24"/>
                <w:szCs w:val="24"/>
                <w:shd w:val="clear" w:color="auto" w:fill="FFFFFF"/>
              </w:rPr>
              <w:t xml:space="preserve"> </w:t>
            </w:r>
            <w:r w:rsidR="002174F9" w:rsidRPr="00DF2619">
              <w:rPr>
                <w:color w:val="auto"/>
                <w:sz w:val="24"/>
                <w:szCs w:val="24"/>
                <w:shd w:val="clear" w:color="auto" w:fill="FFFFFF"/>
              </w:rPr>
              <w:t>2024. gada 6. septembra</w:t>
            </w:r>
            <w:r w:rsidR="004200EA" w:rsidRPr="00DF2619">
              <w:rPr>
                <w:color w:val="auto"/>
                <w:sz w:val="24"/>
                <w:szCs w:val="24"/>
                <w:shd w:val="clear" w:color="auto" w:fill="FFFFFF"/>
              </w:rPr>
              <w:t xml:space="preserve"> </w:t>
            </w:r>
            <w:r w:rsidR="002174F9" w:rsidRPr="00DF2619">
              <w:rPr>
                <w:color w:val="auto"/>
                <w:sz w:val="24"/>
                <w:szCs w:val="24"/>
                <w:shd w:val="clear" w:color="auto" w:fill="FFFFFF"/>
              </w:rPr>
              <w:t>rīkojumu Nr. 729</w:t>
            </w:r>
            <w:r w:rsidR="004200EA" w:rsidRPr="00DF2619">
              <w:rPr>
                <w:color w:val="auto"/>
                <w:sz w:val="24"/>
                <w:szCs w:val="24"/>
                <w:shd w:val="clear" w:color="auto" w:fill="FFFFFF"/>
              </w:rPr>
              <w:t xml:space="preserve"> </w:t>
            </w:r>
            <w:r w:rsidR="004200EA" w:rsidRPr="00DF2619">
              <w:rPr>
                <w:color w:val="414142"/>
                <w:sz w:val="24"/>
                <w:szCs w:val="24"/>
                <w:shd w:val="clear" w:color="auto" w:fill="FFFFFF"/>
              </w:rPr>
              <w:t>"</w:t>
            </w:r>
            <w:r w:rsidR="004200EA" w:rsidRPr="00DF2619">
              <w:rPr>
                <w:color w:val="auto"/>
                <w:sz w:val="24"/>
                <w:szCs w:val="24"/>
                <w:shd w:val="clear" w:color="auto" w:fill="FFFFFF"/>
              </w:rPr>
              <w:t xml:space="preserve">Par 2.1.1.1.i. investīcijas projekta "Finanšu dokumentu aprites digitalizācija, izveidojot centralizētu finanšu dokumentu </w:t>
            </w:r>
            <w:proofErr w:type="spellStart"/>
            <w:r w:rsidR="004200EA" w:rsidRPr="00DF2619">
              <w:rPr>
                <w:color w:val="auto"/>
                <w:sz w:val="24"/>
                <w:szCs w:val="24"/>
                <w:shd w:val="clear" w:color="auto" w:fill="FFFFFF"/>
              </w:rPr>
              <w:t>maiņvietu</w:t>
            </w:r>
            <w:proofErr w:type="spellEnd"/>
            <w:r w:rsidR="004200EA" w:rsidRPr="00DF2619">
              <w:rPr>
                <w:color w:val="auto"/>
                <w:sz w:val="24"/>
                <w:szCs w:val="24"/>
                <w:shd w:val="clear" w:color="auto" w:fill="FFFFFF"/>
              </w:rPr>
              <w:t>" pases un centralizētās funkcijas vai koplietošanas pakalpojumu attīstības plāna apstiprināšanu</w:t>
            </w:r>
            <w:r w:rsidR="004200EA" w:rsidRPr="00DF2619">
              <w:rPr>
                <w:color w:val="414142"/>
                <w:sz w:val="24"/>
                <w:szCs w:val="24"/>
                <w:shd w:val="clear" w:color="auto" w:fill="FFFFFF"/>
              </w:rPr>
              <w:t>"</w:t>
            </w:r>
            <w:r w:rsidR="004200EA" w:rsidRPr="00DF2619">
              <w:rPr>
                <w:color w:val="auto"/>
                <w:sz w:val="24"/>
                <w:szCs w:val="24"/>
                <w:shd w:val="clear" w:color="auto" w:fill="FFFFFF"/>
              </w:rPr>
              <w:t>.</w:t>
            </w:r>
            <w:r w:rsidR="002174F9" w:rsidRPr="00DF2619">
              <w:rPr>
                <w:color w:val="auto"/>
                <w:sz w:val="24"/>
                <w:szCs w:val="24"/>
                <w:shd w:val="clear" w:color="auto" w:fill="FFFFFF"/>
              </w:rPr>
              <w:t xml:space="preserve"> </w:t>
            </w:r>
            <w:r w:rsidR="004200EA" w:rsidRPr="00DF2619">
              <w:rPr>
                <w:color w:val="auto"/>
                <w:sz w:val="24"/>
                <w:szCs w:val="24"/>
                <w:shd w:val="clear" w:color="auto" w:fill="FFFFFF"/>
              </w:rPr>
              <w:t>G</w:t>
            </w:r>
            <w:r w:rsidR="002174F9" w:rsidRPr="00DF2619">
              <w:rPr>
                <w:color w:val="auto"/>
                <w:sz w:val="24"/>
                <w:szCs w:val="24"/>
                <w:shd w:val="clear" w:color="auto" w:fill="FFFFFF"/>
              </w:rPr>
              <w:t xml:space="preserve">rozījumi pakalpojuma attīstības plānā </w:t>
            </w:r>
            <w:r w:rsidRPr="00DF2619">
              <w:rPr>
                <w:color w:val="auto"/>
                <w:sz w:val="24"/>
                <w:szCs w:val="24"/>
                <w:shd w:val="clear" w:color="auto" w:fill="FFFFFF"/>
              </w:rPr>
              <w:t xml:space="preserve">tiek </w:t>
            </w:r>
            <w:r w:rsidR="002174F9" w:rsidRPr="00DF2619">
              <w:rPr>
                <w:color w:val="auto"/>
                <w:sz w:val="24"/>
                <w:szCs w:val="24"/>
                <w:shd w:val="clear" w:color="auto" w:fill="FFFFFF"/>
              </w:rPr>
              <w:t xml:space="preserve">iesniegti </w:t>
            </w:r>
            <w:r w:rsidRPr="00DF2619">
              <w:rPr>
                <w:color w:val="auto"/>
                <w:sz w:val="24"/>
                <w:szCs w:val="24"/>
                <w:shd w:val="clear" w:color="auto" w:fill="FFFFFF"/>
              </w:rPr>
              <w:t xml:space="preserve">vienlaikus ar Ministru kabineta rīkojumu par projekta pases </w:t>
            </w:r>
            <w:r w:rsidR="002174F9" w:rsidRPr="00DF2619">
              <w:rPr>
                <w:color w:val="auto"/>
                <w:sz w:val="24"/>
                <w:szCs w:val="24"/>
                <w:shd w:val="clear" w:color="auto" w:fill="FFFFFF"/>
              </w:rPr>
              <w:t>grozījumiem</w:t>
            </w:r>
          </w:p>
        </w:tc>
        <w:tc>
          <w:tcPr>
            <w:tcW w:w="1135" w:type="dxa"/>
          </w:tcPr>
          <w:p w14:paraId="0F8D2669" w14:textId="01611AB4" w:rsidR="00DE406B" w:rsidRPr="00DF2619" w:rsidRDefault="00E97D91" w:rsidP="00963364">
            <w:pPr>
              <w:jc w:val="center"/>
              <w:rPr>
                <w:rFonts w:eastAsia="Arial"/>
                <w:color w:val="414142"/>
                <w:sz w:val="24"/>
                <w:szCs w:val="24"/>
              </w:rPr>
            </w:pPr>
            <w:r w:rsidRPr="00DF2619">
              <w:rPr>
                <w:rFonts w:eastAsia="Arial"/>
                <w:color w:val="414142"/>
                <w:sz w:val="24"/>
                <w:szCs w:val="24"/>
              </w:rPr>
              <w:t>2026.</w:t>
            </w:r>
            <w:r w:rsidR="00DB7657" w:rsidRPr="00DF2619">
              <w:rPr>
                <w:rFonts w:eastAsia="Arial"/>
                <w:color w:val="414142"/>
                <w:sz w:val="24"/>
                <w:szCs w:val="24"/>
              </w:rPr>
              <w:t xml:space="preserve"> </w:t>
            </w:r>
            <w:r w:rsidRPr="00DF2619">
              <w:rPr>
                <w:rFonts w:eastAsia="Arial"/>
                <w:color w:val="414142"/>
                <w:sz w:val="24"/>
                <w:szCs w:val="24"/>
              </w:rPr>
              <w:t>gada II ceturksni</w:t>
            </w:r>
            <w:r w:rsidR="00DB7657" w:rsidRPr="00DF2619">
              <w:rPr>
                <w:rFonts w:eastAsia="Arial"/>
                <w:color w:val="414142"/>
                <w:sz w:val="24"/>
                <w:szCs w:val="24"/>
              </w:rPr>
              <w:t>s</w:t>
            </w:r>
          </w:p>
        </w:tc>
      </w:tr>
    </w:tbl>
    <w:p w14:paraId="18957B10" w14:textId="77777777" w:rsidR="00A205AC" w:rsidRPr="00F50731" w:rsidRDefault="00A205AC" w:rsidP="00963364">
      <w:pPr>
        <w:rPr>
          <w:bCs/>
          <w:color w:val="auto"/>
          <w:sz w:val="24"/>
          <w:szCs w:val="24"/>
        </w:rPr>
      </w:pPr>
    </w:p>
    <w:p w14:paraId="5C59466D" w14:textId="73AEEBB5" w:rsidR="00DE406B" w:rsidRPr="00F50731" w:rsidRDefault="00DE406B" w:rsidP="00963364">
      <w:pPr>
        <w:spacing w:after="60"/>
        <w:rPr>
          <w:b/>
          <w:color w:val="auto"/>
          <w:sz w:val="24"/>
          <w:szCs w:val="24"/>
        </w:rPr>
      </w:pPr>
      <w:r w:rsidRPr="00F50731">
        <w:rPr>
          <w:b/>
          <w:color w:val="auto"/>
          <w:sz w:val="24"/>
          <w:szCs w:val="24"/>
        </w:rPr>
        <w:lastRenderedPageBreak/>
        <w:t>5.3. Centralizēti pārvaldāmās nozares būtiskās datu kopas</w:t>
      </w:r>
    </w:p>
    <w:tbl>
      <w:tblPr>
        <w:tblStyle w:val="Reatabula"/>
        <w:tblW w:w="508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7048"/>
        <w:gridCol w:w="1600"/>
      </w:tblGrid>
      <w:tr w:rsidR="00DE406B" w:rsidRPr="00F50731" w14:paraId="41B6F9B8" w14:textId="77777777" w:rsidTr="00963364">
        <w:trPr>
          <w:cantSplit/>
        </w:trPr>
        <w:tc>
          <w:tcPr>
            <w:tcW w:w="562" w:type="dxa"/>
            <w:textDirection w:val="btLr"/>
            <w:vAlign w:val="center"/>
            <w:hideMark/>
          </w:tcPr>
          <w:p w14:paraId="67EF9B90" w14:textId="77777777" w:rsidR="00DE406B" w:rsidRPr="00F50731" w:rsidRDefault="00DE406B" w:rsidP="00963364">
            <w:pPr>
              <w:jc w:val="center"/>
              <w:rPr>
                <w:sz w:val="24"/>
                <w:szCs w:val="24"/>
              </w:rPr>
            </w:pPr>
            <w:r w:rsidRPr="00F50731">
              <w:rPr>
                <w:sz w:val="24"/>
                <w:szCs w:val="24"/>
              </w:rPr>
              <w:t>Skaits</w:t>
            </w:r>
          </w:p>
        </w:tc>
        <w:tc>
          <w:tcPr>
            <w:tcW w:w="7048" w:type="dxa"/>
            <w:vAlign w:val="center"/>
            <w:hideMark/>
          </w:tcPr>
          <w:p w14:paraId="6E2FC697" w14:textId="77777777" w:rsidR="00DE406B" w:rsidRPr="00F50731" w:rsidRDefault="00DE406B" w:rsidP="00B27257">
            <w:pPr>
              <w:jc w:val="center"/>
              <w:rPr>
                <w:sz w:val="24"/>
                <w:szCs w:val="24"/>
              </w:rPr>
            </w:pPr>
            <w:r w:rsidRPr="00F50731">
              <w:rPr>
                <w:sz w:val="24"/>
                <w:szCs w:val="24"/>
              </w:rPr>
              <w:t>Saturu raksturojošs nosaukums</w:t>
            </w:r>
          </w:p>
        </w:tc>
        <w:tc>
          <w:tcPr>
            <w:tcW w:w="1600" w:type="dxa"/>
            <w:vAlign w:val="center"/>
            <w:hideMark/>
          </w:tcPr>
          <w:p w14:paraId="39E2828C" w14:textId="77777777" w:rsidR="00DE406B" w:rsidRPr="00F50731" w:rsidRDefault="00DE406B" w:rsidP="00B27257">
            <w:pPr>
              <w:jc w:val="center"/>
              <w:rPr>
                <w:sz w:val="24"/>
                <w:szCs w:val="24"/>
              </w:rPr>
            </w:pPr>
            <w:r w:rsidRPr="00F50731">
              <w:rPr>
                <w:sz w:val="24"/>
                <w:szCs w:val="24"/>
              </w:rPr>
              <w:t>Termiņš piekļuves nodrošināšanai (gads, ceturksnis)</w:t>
            </w:r>
          </w:p>
        </w:tc>
      </w:tr>
      <w:tr w:rsidR="00DE406B" w:rsidRPr="00F50731" w14:paraId="25A5C485" w14:textId="77777777" w:rsidTr="00505E58">
        <w:tc>
          <w:tcPr>
            <w:tcW w:w="562" w:type="dxa"/>
          </w:tcPr>
          <w:p w14:paraId="2396DEEA" w14:textId="1E7BD688" w:rsidR="00DE406B" w:rsidRPr="00F50731" w:rsidRDefault="28F9A2E7" w:rsidP="07F0A441">
            <w:pPr>
              <w:jc w:val="center"/>
              <w:rPr>
                <w:sz w:val="24"/>
                <w:szCs w:val="24"/>
              </w:rPr>
            </w:pPr>
            <w:r w:rsidRPr="00F50731">
              <w:rPr>
                <w:sz w:val="24"/>
                <w:szCs w:val="24"/>
              </w:rPr>
              <w:t>1</w:t>
            </w:r>
          </w:p>
        </w:tc>
        <w:tc>
          <w:tcPr>
            <w:tcW w:w="7048" w:type="dxa"/>
            <w:hideMark/>
          </w:tcPr>
          <w:p w14:paraId="6DF26D07" w14:textId="49F139A6" w:rsidR="00DE406B" w:rsidRPr="00F50731" w:rsidRDefault="00DE406B" w:rsidP="67AB1D01">
            <w:pPr>
              <w:rPr>
                <w:sz w:val="24"/>
                <w:szCs w:val="24"/>
              </w:rPr>
            </w:pPr>
            <w:r w:rsidRPr="00F50731">
              <w:rPr>
                <w:sz w:val="24"/>
                <w:szCs w:val="24"/>
              </w:rPr>
              <w:t>5.3.1. </w:t>
            </w:r>
            <w:r w:rsidR="186FF005" w:rsidRPr="00F50731">
              <w:rPr>
                <w:rFonts w:eastAsia="Cambria"/>
                <w:sz w:val="24"/>
                <w:szCs w:val="24"/>
              </w:rPr>
              <w:t>Strukturēta datu kopa finanšu dokumentu apritei</w:t>
            </w:r>
            <w:r w:rsidR="6E70A733" w:rsidRPr="00F50731">
              <w:rPr>
                <w:rFonts w:eastAsia="Cambria"/>
                <w:sz w:val="24"/>
                <w:szCs w:val="24"/>
              </w:rPr>
              <w:t xml:space="preserve"> </w:t>
            </w:r>
          </w:p>
        </w:tc>
        <w:tc>
          <w:tcPr>
            <w:tcW w:w="1600" w:type="dxa"/>
            <w:shd w:val="clear" w:color="auto" w:fill="FFFFFF" w:themeFill="background1"/>
          </w:tcPr>
          <w:p w14:paraId="084DA453" w14:textId="3D242F1C" w:rsidR="00DE406B" w:rsidRPr="00F50731" w:rsidRDefault="001E46AE" w:rsidP="00963364">
            <w:pPr>
              <w:spacing w:after="60"/>
              <w:jc w:val="center"/>
              <w:rPr>
                <w:sz w:val="24"/>
                <w:szCs w:val="24"/>
              </w:rPr>
            </w:pPr>
            <w:r w:rsidRPr="00F50731">
              <w:rPr>
                <w:rFonts w:eastAsia="Arial"/>
                <w:color w:val="414142"/>
                <w:sz w:val="24"/>
                <w:szCs w:val="24"/>
              </w:rPr>
              <w:t>2026.</w:t>
            </w:r>
            <w:r w:rsidR="00151BDE" w:rsidRPr="00F50731">
              <w:rPr>
                <w:rFonts w:eastAsia="Arial"/>
                <w:color w:val="414142"/>
                <w:sz w:val="24"/>
                <w:szCs w:val="24"/>
              </w:rPr>
              <w:t xml:space="preserve"> gada </w:t>
            </w:r>
            <w:r w:rsidR="009D7F12" w:rsidRPr="00F50731">
              <w:rPr>
                <w:rFonts w:eastAsia="Arial"/>
                <w:color w:val="414142"/>
                <w:sz w:val="24"/>
                <w:szCs w:val="24"/>
              </w:rPr>
              <w:t>I</w:t>
            </w:r>
            <w:r w:rsidR="003810BF" w:rsidRPr="00F50731">
              <w:rPr>
                <w:rFonts w:eastAsia="Arial"/>
                <w:color w:val="414142"/>
                <w:sz w:val="24"/>
                <w:szCs w:val="24"/>
              </w:rPr>
              <w:t>I</w:t>
            </w:r>
            <w:r w:rsidR="006565CB" w:rsidRPr="00F50731">
              <w:rPr>
                <w:rFonts w:eastAsia="Arial"/>
                <w:color w:val="414142"/>
                <w:sz w:val="24"/>
                <w:szCs w:val="24"/>
              </w:rPr>
              <w:t> </w:t>
            </w:r>
            <w:r w:rsidR="00151BDE" w:rsidRPr="00F50731">
              <w:rPr>
                <w:sz w:val="24"/>
                <w:szCs w:val="24"/>
              </w:rPr>
              <w:t>cetur</w:t>
            </w:r>
            <w:r w:rsidR="006565CB" w:rsidRPr="00F50731">
              <w:rPr>
                <w:sz w:val="24"/>
                <w:szCs w:val="24"/>
              </w:rPr>
              <w:t>k</w:t>
            </w:r>
            <w:r w:rsidR="00151BDE" w:rsidRPr="00F50731">
              <w:rPr>
                <w:sz w:val="24"/>
                <w:szCs w:val="24"/>
              </w:rPr>
              <w:t>snis</w:t>
            </w:r>
          </w:p>
        </w:tc>
      </w:tr>
    </w:tbl>
    <w:p w14:paraId="3FC424F7" w14:textId="77777777" w:rsidR="00DE406B" w:rsidRPr="00F50731" w:rsidRDefault="00DE406B" w:rsidP="00963364">
      <w:pPr>
        <w:rPr>
          <w:sz w:val="24"/>
          <w:szCs w:val="24"/>
        </w:rPr>
      </w:pPr>
      <w:bookmarkStart w:id="5" w:name="_Hlk104550571"/>
    </w:p>
    <w:p w14:paraId="62CAE188" w14:textId="77777777" w:rsidR="00DE406B" w:rsidRPr="00F50731" w:rsidRDefault="00DE406B" w:rsidP="00963364">
      <w:pPr>
        <w:spacing w:after="120"/>
        <w:rPr>
          <w:b/>
          <w:color w:val="auto"/>
          <w:sz w:val="24"/>
          <w:szCs w:val="24"/>
        </w:rPr>
      </w:pPr>
      <w:r w:rsidRPr="00F50731">
        <w:rPr>
          <w:b/>
          <w:color w:val="auto"/>
          <w:sz w:val="24"/>
          <w:szCs w:val="24"/>
        </w:rPr>
        <w:t>6. Projekta pārvaldības un īstenošanas kapacitāte</w:t>
      </w:r>
      <w:r w:rsidRPr="00F50731">
        <w:rPr>
          <w:sz w:val="24"/>
          <w:szCs w:val="24"/>
        </w:rPr>
        <w:footnoteReference w:id="10"/>
      </w:r>
    </w:p>
    <w:tbl>
      <w:tblPr>
        <w:tblStyle w:val="TableGrid1"/>
        <w:tblW w:w="5082" w:type="pct"/>
        <w:tblInd w:w="0" w:type="dxa"/>
        <w:shd w:val="clear" w:color="auto" w:fill="E2EFD9" w:themeFill="accent6" w:themeFillTint="33"/>
        <w:tblCellMar>
          <w:top w:w="28" w:type="dxa"/>
          <w:left w:w="28" w:type="dxa"/>
          <w:bottom w:w="28" w:type="dxa"/>
          <w:right w:w="28" w:type="dxa"/>
        </w:tblCellMar>
        <w:tblLook w:val="04A0" w:firstRow="1" w:lastRow="0" w:firstColumn="1" w:lastColumn="0" w:noHBand="0" w:noVBand="1"/>
      </w:tblPr>
      <w:tblGrid>
        <w:gridCol w:w="9210"/>
      </w:tblGrid>
      <w:tr w:rsidR="00DE406B" w:rsidRPr="00F50731" w14:paraId="0268F810" w14:textId="77777777" w:rsidTr="00963364">
        <w:tc>
          <w:tcPr>
            <w:tcW w:w="9209" w:type="dxa"/>
            <w:hideMark/>
          </w:tcPr>
          <w:bookmarkEnd w:id="5"/>
          <w:p w14:paraId="47E4FBA0" w14:textId="335356DB" w:rsidR="00DE406B" w:rsidRPr="00F50731" w:rsidRDefault="38E60EF4" w:rsidP="004200EA">
            <w:pPr>
              <w:rPr>
                <w:strike/>
                <w:sz w:val="24"/>
                <w:szCs w:val="24"/>
              </w:rPr>
            </w:pPr>
            <w:r w:rsidRPr="00F50731">
              <w:rPr>
                <w:sz w:val="24"/>
                <w:szCs w:val="24"/>
              </w:rPr>
              <w:t>Projekta sekmīgai īstenošanai tiks izveidots projekta vadības un uzraudzības organizatoriskais ietvars, nosakot atbildīgās personas, galvenos uzdevumus, termiņus un pārskatu sniegšanas mehānismu.</w:t>
            </w:r>
          </w:p>
          <w:p w14:paraId="3E3CD0B7" w14:textId="78F92B97" w:rsidR="00DE406B" w:rsidRPr="00F50731" w:rsidRDefault="00DE406B" w:rsidP="004200EA">
            <w:pPr>
              <w:rPr>
                <w:sz w:val="24"/>
                <w:szCs w:val="24"/>
              </w:rPr>
            </w:pPr>
          </w:p>
          <w:p w14:paraId="5386089E" w14:textId="4F7B4780" w:rsidR="00DE406B" w:rsidRPr="00F50731" w:rsidRDefault="00DE406B" w:rsidP="004200EA">
            <w:pPr>
              <w:rPr>
                <w:sz w:val="24"/>
                <w:szCs w:val="24"/>
              </w:rPr>
            </w:pPr>
          </w:p>
          <w:p w14:paraId="0BFA6DEF" w14:textId="32617E5D" w:rsidR="00DE406B" w:rsidRPr="00F50731" w:rsidRDefault="455D4115" w:rsidP="004200EA">
            <w:pPr>
              <w:rPr>
                <w:sz w:val="24"/>
                <w:szCs w:val="24"/>
              </w:rPr>
            </w:pPr>
            <w:r w:rsidRPr="00F50731">
              <w:rPr>
                <w:sz w:val="24"/>
                <w:szCs w:val="24"/>
              </w:rPr>
              <w:t>Lai nodrošinātu finansējuma saņēmēja funkcijas, VID iekšējās kontroles pasākumu virsuzraudzība tiks īstenota saskaņā ar VID noteikto kārtību, kādā VID nodrošina Atveseļošanas un noturības mehānisma reformu un investīciju projektu ieviešanu un uzraudzību</w:t>
            </w:r>
            <w:r w:rsidR="00B50ED0" w:rsidRPr="00F50731">
              <w:rPr>
                <w:sz w:val="24"/>
                <w:szCs w:val="24"/>
              </w:rPr>
              <w:t>, bet</w:t>
            </w:r>
            <w:r w:rsidRPr="00F50731">
              <w:rPr>
                <w:sz w:val="24"/>
                <w:szCs w:val="24"/>
              </w:rPr>
              <w:t xml:space="preserve"> operatīvā projekta vadība </w:t>
            </w:r>
            <w:r w:rsidR="08457003" w:rsidRPr="00F50731">
              <w:rPr>
                <w:sz w:val="24"/>
                <w:szCs w:val="24"/>
              </w:rPr>
              <w:t xml:space="preserve">VID </w:t>
            </w:r>
            <w:r w:rsidRPr="00F50731">
              <w:rPr>
                <w:sz w:val="24"/>
                <w:szCs w:val="24"/>
              </w:rPr>
              <w:t>tiks nodrošināta saskaņā ar VID</w:t>
            </w:r>
            <w:r w:rsidR="09FA71BA" w:rsidRPr="00F50731">
              <w:rPr>
                <w:sz w:val="24"/>
                <w:szCs w:val="24"/>
              </w:rPr>
              <w:t xml:space="preserve"> p</w:t>
            </w:r>
            <w:r w:rsidRPr="00F50731">
              <w:rPr>
                <w:sz w:val="24"/>
                <w:szCs w:val="24"/>
              </w:rPr>
              <w:t>rojektu vadības vadlīnij</w:t>
            </w:r>
            <w:r w:rsidR="7595DEF8" w:rsidRPr="00F50731">
              <w:rPr>
                <w:sz w:val="24"/>
                <w:szCs w:val="24"/>
              </w:rPr>
              <w:t>ās</w:t>
            </w:r>
            <w:r w:rsidRPr="00F50731">
              <w:rPr>
                <w:sz w:val="24"/>
                <w:szCs w:val="24"/>
              </w:rPr>
              <w:t xml:space="preserve"> noteikto kārtību.</w:t>
            </w:r>
          </w:p>
          <w:p w14:paraId="018F7B47" w14:textId="77777777" w:rsidR="00AE716D" w:rsidRPr="00F50731" w:rsidRDefault="00AE716D" w:rsidP="004200EA">
            <w:pPr>
              <w:rPr>
                <w:sz w:val="24"/>
                <w:szCs w:val="24"/>
              </w:rPr>
            </w:pPr>
          </w:p>
          <w:p w14:paraId="7004E6FF" w14:textId="1D6DA78F" w:rsidR="00DE406B" w:rsidRPr="00F50731" w:rsidRDefault="00DE406B" w:rsidP="004200EA">
            <w:pPr>
              <w:rPr>
                <w:sz w:val="24"/>
                <w:szCs w:val="24"/>
              </w:rPr>
            </w:pPr>
          </w:p>
          <w:p w14:paraId="5C0728BC" w14:textId="710FDC1E" w:rsidR="00DE406B" w:rsidRPr="00F50731" w:rsidRDefault="65675ADE" w:rsidP="004200EA">
            <w:pPr>
              <w:rPr>
                <w:sz w:val="24"/>
                <w:szCs w:val="24"/>
              </w:rPr>
            </w:pPr>
            <w:r w:rsidRPr="00DF2619">
              <w:rPr>
                <w:sz w:val="24"/>
                <w:szCs w:val="24"/>
              </w:rPr>
              <w:t xml:space="preserve">VID </w:t>
            </w:r>
            <w:r w:rsidR="772D306E" w:rsidRPr="00DF2619">
              <w:rPr>
                <w:sz w:val="24"/>
                <w:szCs w:val="24"/>
              </w:rPr>
              <w:t xml:space="preserve">2020. </w:t>
            </w:r>
            <w:r w:rsidR="469CD833" w:rsidRPr="00DF2619">
              <w:rPr>
                <w:sz w:val="24"/>
                <w:szCs w:val="24"/>
              </w:rPr>
              <w:t xml:space="preserve">gada </w:t>
            </w:r>
            <w:r w:rsidR="00594690" w:rsidRPr="00DF2619">
              <w:rPr>
                <w:sz w:val="24"/>
                <w:szCs w:val="24"/>
              </w:rPr>
              <w:t xml:space="preserve">20. novembra </w:t>
            </w:r>
            <w:r w:rsidRPr="00DF2619">
              <w:rPr>
                <w:sz w:val="24"/>
                <w:szCs w:val="24"/>
              </w:rPr>
              <w:t xml:space="preserve">iekšējie noteikumi </w:t>
            </w:r>
            <w:r w:rsidR="772D306E" w:rsidRPr="00DF2619">
              <w:rPr>
                <w:sz w:val="24"/>
                <w:szCs w:val="24"/>
              </w:rPr>
              <w:t>N</w:t>
            </w:r>
            <w:r w:rsidR="00CF5128" w:rsidRPr="00DF2619">
              <w:rPr>
                <w:sz w:val="24"/>
                <w:szCs w:val="24"/>
              </w:rPr>
              <w:t>r</w:t>
            </w:r>
            <w:r w:rsidR="772D306E" w:rsidRPr="00DF2619">
              <w:rPr>
                <w:sz w:val="24"/>
                <w:szCs w:val="24"/>
              </w:rPr>
              <w:t xml:space="preserve">. </w:t>
            </w:r>
            <w:r w:rsidRPr="00DF2619">
              <w:rPr>
                <w:sz w:val="24"/>
                <w:szCs w:val="24"/>
              </w:rPr>
              <w:t xml:space="preserve">46 </w:t>
            </w:r>
            <w:r w:rsidR="004200EA" w:rsidRPr="00DF2619">
              <w:rPr>
                <w:color w:val="414142"/>
                <w:sz w:val="24"/>
                <w:szCs w:val="24"/>
                <w:shd w:val="clear" w:color="auto" w:fill="FFFFFF"/>
              </w:rPr>
              <w:t>"</w:t>
            </w:r>
            <w:r w:rsidRPr="00DF2619">
              <w:rPr>
                <w:sz w:val="24"/>
                <w:szCs w:val="24"/>
              </w:rPr>
              <w:t>Valsts ieņēmumu dienesta informācijas</w:t>
            </w:r>
            <w:r w:rsidR="2184383B" w:rsidRPr="00DF2619">
              <w:rPr>
                <w:sz w:val="24"/>
                <w:szCs w:val="24"/>
              </w:rPr>
              <w:t xml:space="preserve"> </w:t>
            </w:r>
            <w:r w:rsidRPr="00DF2619">
              <w:rPr>
                <w:sz w:val="24"/>
                <w:szCs w:val="24"/>
              </w:rPr>
              <w:t>sistēmu izmaiņu pieprasījumu</w:t>
            </w:r>
            <w:r w:rsidR="589AB89F" w:rsidRPr="00DF2619">
              <w:rPr>
                <w:sz w:val="24"/>
                <w:szCs w:val="24"/>
              </w:rPr>
              <w:t xml:space="preserve"> </w:t>
            </w:r>
            <w:r w:rsidRPr="00DF2619">
              <w:rPr>
                <w:sz w:val="24"/>
                <w:szCs w:val="24"/>
              </w:rPr>
              <w:t>pieteikšanas, saskaņošanas, apstrādes un ieviešanas kārtība</w:t>
            </w:r>
            <w:r w:rsidR="004200EA" w:rsidRPr="00DF2619">
              <w:rPr>
                <w:color w:val="414142"/>
                <w:sz w:val="24"/>
                <w:szCs w:val="24"/>
                <w:shd w:val="clear" w:color="auto" w:fill="FFFFFF"/>
              </w:rPr>
              <w:t>"</w:t>
            </w:r>
            <w:r w:rsidR="72C53AE8" w:rsidRPr="00DF2619">
              <w:rPr>
                <w:sz w:val="24"/>
                <w:szCs w:val="24"/>
              </w:rPr>
              <w:t xml:space="preserve"> un</w:t>
            </w:r>
            <w:r w:rsidR="3746E6FE" w:rsidRPr="00DF2619">
              <w:rPr>
                <w:sz w:val="24"/>
                <w:szCs w:val="24"/>
              </w:rPr>
              <w:t xml:space="preserve"> </w:t>
            </w:r>
            <w:r w:rsidR="281E42A3" w:rsidRPr="00DF2619">
              <w:rPr>
                <w:sz w:val="24"/>
                <w:szCs w:val="24"/>
              </w:rPr>
              <w:t xml:space="preserve">VID </w:t>
            </w:r>
            <w:r w:rsidR="7EB5499F" w:rsidRPr="00DF2619">
              <w:rPr>
                <w:sz w:val="24"/>
                <w:szCs w:val="24"/>
              </w:rPr>
              <w:t>202</w:t>
            </w:r>
            <w:r w:rsidR="33581068" w:rsidRPr="00DF2619">
              <w:rPr>
                <w:sz w:val="24"/>
                <w:szCs w:val="24"/>
              </w:rPr>
              <w:t>6</w:t>
            </w:r>
            <w:r w:rsidR="7EB5499F" w:rsidRPr="00DF2619">
              <w:rPr>
                <w:sz w:val="24"/>
                <w:szCs w:val="24"/>
              </w:rPr>
              <w:t>.</w:t>
            </w:r>
            <w:r w:rsidR="02ACF182" w:rsidRPr="00DF2619">
              <w:rPr>
                <w:sz w:val="24"/>
                <w:szCs w:val="24"/>
              </w:rPr>
              <w:t> </w:t>
            </w:r>
            <w:r w:rsidR="1C3ACB0B" w:rsidRPr="00DF2619">
              <w:rPr>
                <w:sz w:val="24"/>
                <w:szCs w:val="24"/>
              </w:rPr>
              <w:t xml:space="preserve">gada </w:t>
            </w:r>
            <w:r w:rsidR="26E1D992" w:rsidRPr="00DF2619">
              <w:rPr>
                <w:sz w:val="24"/>
                <w:szCs w:val="24"/>
              </w:rPr>
              <w:t>30</w:t>
            </w:r>
            <w:r w:rsidR="7EB5499F" w:rsidRPr="00DF2619">
              <w:rPr>
                <w:sz w:val="24"/>
                <w:szCs w:val="24"/>
              </w:rPr>
              <w:t>.</w:t>
            </w:r>
            <w:r w:rsidR="721D5939" w:rsidRPr="00DF2619">
              <w:rPr>
                <w:sz w:val="24"/>
                <w:szCs w:val="24"/>
              </w:rPr>
              <w:t> </w:t>
            </w:r>
            <w:r w:rsidR="7A9670D4" w:rsidRPr="00DF2619">
              <w:rPr>
                <w:sz w:val="24"/>
                <w:szCs w:val="24"/>
              </w:rPr>
              <w:t>janvāra</w:t>
            </w:r>
            <w:r w:rsidR="1C3ACB0B" w:rsidRPr="00DF2619">
              <w:rPr>
                <w:sz w:val="24"/>
                <w:szCs w:val="24"/>
              </w:rPr>
              <w:t xml:space="preserve"> </w:t>
            </w:r>
            <w:r w:rsidR="281E42A3" w:rsidRPr="00DF2619">
              <w:rPr>
                <w:sz w:val="24"/>
                <w:szCs w:val="24"/>
              </w:rPr>
              <w:t>iekšējie noteikumi Nr.</w:t>
            </w:r>
            <w:r w:rsidR="02ACF182" w:rsidRPr="00DF2619">
              <w:rPr>
                <w:sz w:val="24"/>
                <w:szCs w:val="24"/>
              </w:rPr>
              <w:t> </w:t>
            </w:r>
            <w:r w:rsidR="281E42A3" w:rsidRPr="00DF2619">
              <w:rPr>
                <w:sz w:val="24"/>
                <w:szCs w:val="24"/>
              </w:rPr>
              <w:t xml:space="preserve">4 </w:t>
            </w:r>
            <w:r w:rsidR="284AFACD" w:rsidRPr="00DF2619">
              <w:rPr>
                <w:sz w:val="24"/>
                <w:szCs w:val="24"/>
              </w:rPr>
              <w:t xml:space="preserve"> </w:t>
            </w:r>
            <w:r w:rsidR="004200EA" w:rsidRPr="00DF2619">
              <w:rPr>
                <w:color w:val="414142"/>
                <w:sz w:val="24"/>
                <w:szCs w:val="24"/>
                <w:shd w:val="clear" w:color="auto" w:fill="FFFFFF"/>
              </w:rPr>
              <w:t>"</w:t>
            </w:r>
            <w:r w:rsidR="4CBFD930" w:rsidRPr="00DF2619">
              <w:rPr>
                <w:sz w:val="24"/>
                <w:szCs w:val="24"/>
              </w:rPr>
              <w:t>Valsts ieņēmumu dienesta informācijas sistēmu izmaiņu pieprasījumu un problēmu pieteikšanas un ieviešanas kārtība</w:t>
            </w:r>
            <w:r w:rsidRPr="00DF2619">
              <w:rPr>
                <w:sz w:val="24"/>
                <w:szCs w:val="24"/>
              </w:rPr>
              <w:t xml:space="preserve">" </w:t>
            </w:r>
            <w:r w:rsidR="472C643D" w:rsidRPr="00DF2619">
              <w:rPr>
                <w:sz w:val="24"/>
                <w:szCs w:val="24"/>
              </w:rPr>
              <w:t xml:space="preserve"> nosaka vienotu kārtību, kādā VID organizē un veic VID informācijas sistēmu  izmaiņu pieprasījumu un problēmu pieteikšanas un apstrādes procesu</w:t>
            </w:r>
            <w:r w:rsidR="004200EA" w:rsidRPr="00DF2619">
              <w:rPr>
                <w:sz w:val="24"/>
                <w:szCs w:val="24"/>
              </w:rPr>
              <w:t>,</w:t>
            </w:r>
            <w:r w:rsidR="472C643D" w:rsidRPr="00DF2619">
              <w:rPr>
                <w:sz w:val="24"/>
                <w:szCs w:val="24"/>
              </w:rPr>
              <w:t xml:space="preserve"> un nosaka minētajā procesā iesaistīto struktūrvienību, to ierēdņu un darbinieku  veicamās darbības.</w:t>
            </w:r>
          </w:p>
          <w:p w14:paraId="3F5ABD37" w14:textId="5CA6561D" w:rsidR="00DE406B" w:rsidRPr="00F50731" w:rsidRDefault="00DE406B" w:rsidP="004200EA">
            <w:pPr>
              <w:rPr>
                <w:sz w:val="24"/>
                <w:szCs w:val="24"/>
              </w:rPr>
            </w:pPr>
          </w:p>
          <w:p w14:paraId="22967DE8" w14:textId="6139868E" w:rsidR="00DE406B" w:rsidRPr="00F50731" w:rsidRDefault="22C1FEB5" w:rsidP="004200EA">
            <w:pPr>
              <w:spacing w:after="60"/>
              <w:rPr>
                <w:sz w:val="24"/>
                <w:szCs w:val="24"/>
              </w:rPr>
            </w:pPr>
            <w:r w:rsidRPr="00F50731">
              <w:rPr>
                <w:sz w:val="24"/>
                <w:szCs w:val="24"/>
              </w:rPr>
              <w:t xml:space="preserve">Projekta vadību un īstenošanu plānots veikt ar </w:t>
            </w:r>
            <w:r w:rsidR="006565CB" w:rsidRPr="00F50731">
              <w:rPr>
                <w:sz w:val="24"/>
                <w:szCs w:val="24"/>
              </w:rPr>
              <w:t xml:space="preserve">pašreizējiem </w:t>
            </w:r>
            <w:r w:rsidRPr="00F50731">
              <w:rPr>
                <w:sz w:val="24"/>
                <w:szCs w:val="24"/>
              </w:rPr>
              <w:t xml:space="preserve">cilvēkresursiem, kas </w:t>
            </w:r>
            <w:r w:rsidR="4B1D6965" w:rsidRPr="00F50731">
              <w:rPr>
                <w:sz w:val="24"/>
                <w:szCs w:val="24"/>
              </w:rPr>
              <w:t xml:space="preserve">nodrošinās </w:t>
            </w:r>
            <w:r w:rsidRPr="00F50731">
              <w:rPr>
                <w:sz w:val="24"/>
                <w:szCs w:val="24"/>
              </w:rPr>
              <w:t>nepieciešamās kompetences</w:t>
            </w:r>
            <w:r w:rsidR="4031A50C" w:rsidRPr="00F50731">
              <w:rPr>
                <w:sz w:val="24"/>
                <w:szCs w:val="24"/>
              </w:rPr>
              <w:t xml:space="preserve"> </w:t>
            </w:r>
            <w:r w:rsidRPr="00F50731">
              <w:rPr>
                <w:sz w:val="24"/>
                <w:szCs w:val="24"/>
              </w:rPr>
              <w:t>un kapacitāti</w:t>
            </w:r>
          </w:p>
        </w:tc>
      </w:tr>
    </w:tbl>
    <w:p w14:paraId="5AD1DB0C" w14:textId="77777777" w:rsidR="00056003" w:rsidRPr="00F50731" w:rsidRDefault="00056003" w:rsidP="00963364">
      <w:pPr>
        <w:rPr>
          <w:sz w:val="24"/>
          <w:szCs w:val="24"/>
        </w:rPr>
      </w:pPr>
    </w:p>
    <w:p w14:paraId="10013BEE" w14:textId="29847D91" w:rsidR="00DE406B" w:rsidRPr="00F50731" w:rsidRDefault="00DE406B" w:rsidP="00963364">
      <w:pPr>
        <w:spacing w:after="120"/>
        <w:rPr>
          <w:b/>
          <w:color w:val="auto"/>
          <w:sz w:val="24"/>
          <w:szCs w:val="24"/>
        </w:rPr>
      </w:pPr>
      <w:r w:rsidRPr="00F50731">
        <w:rPr>
          <w:b/>
          <w:color w:val="auto"/>
          <w:sz w:val="24"/>
          <w:szCs w:val="24"/>
        </w:rPr>
        <w:t>7. Izmaksu/ieguvumu analīze, tai skaitā ietekme uz pārvaldes darbinieku skaitu</w:t>
      </w:r>
    </w:p>
    <w:tbl>
      <w:tblPr>
        <w:tblStyle w:val="Reatabula"/>
        <w:tblW w:w="508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210"/>
      </w:tblGrid>
      <w:tr w:rsidR="00BD5372" w:rsidRPr="00F50731" w14:paraId="0479F724" w14:textId="77777777" w:rsidTr="00963364">
        <w:tc>
          <w:tcPr>
            <w:tcW w:w="9209" w:type="dxa"/>
            <w:hideMark/>
          </w:tcPr>
          <w:p w14:paraId="554E65B6" w14:textId="62039DED" w:rsidR="00DE406B" w:rsidRPr="00F50731" w:rsidRDefault="6F5CD430" w:rsidP="008E2BEB">
            <w:pPr>
              <w:rPr>
                <w:color w:val="auto"/>
                <w:sz w:val="24"/>
                <w:szCs w:val="24"/>
              </w:rPr>
            </w:pPr>
            <w:r w:rsidRPr="00F50731">
              <w:rPr>
                <w:color w:val="auto"/>
                <w:sz w:val="24"/>
                <w:szCs w:val="24"/>
              </w:rPr>
              <w:t>Cilvēkresursu skaita samazinājums</w:t>
            </w:r>
            <w:r w:rsidR="309A31C8" w:rsidRPr="00F50731">
              <w:rPr>
                <w:color w:val="auto"/>
                <w:sz w:val="24"/>
                <w:szCs w:val="24"/>
              </w:rPr>
              <w:t xml:space="preserve"> un</w:t>
            </w:r>
            <w:r w:rsidRPr="00F50731">
              <w:rPr>
                <w:color w:val="auto"/>
                <w:sz w:val="24"/>
                <w:szCs w:val="24"/>
              </w:rPr>
              <w:t>/</w:t>
            </w:r>
            <w:r w:rsidR="06941FE3" w:rsidRPr="00F50731">
              <w:rPr>
                <w:color w:val="auto"/>
                <w:sz w:val="24"/>
                <w:szCs w:val="24"/>
              </w:rPr>
              <w:t xml:space="preserve">vai </w:t>
            </w:r>
            <w:r w:rsidRPr="00F50731">
              <w:rPr>
                <w:color w:val="auto"/>
                <w:sz w:val="24"/>
                <w:szCs w:val="24"/>
              </w:rPr>
              <w:t>palielinājums nav paredzēts.</w:t>
            </w:r>
          </w:p>
          <w:p w14:paraId="5A207347" w14:textId="7FDC8E16" w:rsidR="622C0926" w:rsidRPr="00F50731" w:rsidRDefault="622C0926" w:rsidP="008E2BEB">
            <w:pPr>
              <w:rPr>
                <w:color w:val="auto"/>
                <w:sz w:val="24"/>
                <w:szCs w:val="24"/>
              </w:rPr>
            </w:pPr>
          </w:p>
          <w:p w14:paraId="3A5A844C" w14:textId="6C830875" w:rsidR="00A05227" w:rsidRPr="00F50731" w:rsidRDefault="27074546" w:rsidP="008E2BEB">
            <w:pPr>
              <w:rPr>
                <w:rFonts w:eastAsia="Cambria"/>
                <w:color w:val="auto"/>
                <w:sz w:val="24"/>
                <w:szCs w:val="24"/>
              </w:rPr>
            </w:pPr>
            <w:r w:rsidRPr="00F50731">
              <w:rPr>
                <w:rFonts w:eastAsia="Cambria"/>
                <w:color w:val="auto"/>
                <w:sz w:val="24"/>
                <w:szCs w:val="24"/>
              </w:rPr>
              <w:t xml:space="preserve">Ņemot vērā, ka </w:t>
            </w:r>
            <w:r w:rsidR="426D6B21" w:rsidRPr="00F50731">
              <w:rPr>
                <w:rFonts w:eastAsia="Cambria"/>
                <w:color w:val="auto"/>
                <w:sz w:val="24"/>
                <w:szCs w:val="24"/>
              </w:rPr>
              <w:t>rēķins</w:t>
            </w:r>
            <w:r w:rsidR="765E5D2A" w:rsidRPr="00F50731">
              <w:rPr>
                <w:rFonts w:eastAsia="Cambria"/>
                <w:color w:val="auto"/>
                <w:sz w:val="24"/>
                <w:szCs w:val="24"/>
              </w:rPr>
              <w:t xml:space="preserve"> </w:t>
            </w:r>
            <w:r w:rsidR="426D6B21" w:rsidRPr="00F50731">
              <w:rPr>
                <w:rFonts w:eastAsia="Cambria"/>
                <w:color w:val="auto"/>
                <w:sz w:val="24"/>
                <w:szCs w:val="24"/>
              </w:rPr>
              <w:t xml:space="preserve">ir tikai viens no </w:t>
            </w:r>
            <w:r w:rsidR="37A1B0E1" w:rsidRPr="00F50731">
              <w:rPr>
                <w:rFonts w:eastAsia="Cambria"/>
                <w:color w:val="auto"/>
                <w:sz w:val="24"/>
                <w:szCs w:val="24"/>
              </w:rPr>
              <w:t>grāmatvedības</w:t>
            </w:r>
            <w:r w:rsidR="426D6B21" w:rsidRPr="00F50731">
              <w:rPr>
                <w:rFonts w:eastAsia="Cambria"/>
                <w:color w:val="auto"/>
                <w:sz w:val="24"/>
                <w:szCs w:val="24"/>
              </w:rPr>
              <w:t xml:space="preserve"> attaisnojuma dokumentiem, efektīva e-rēķinu izmantošana nodokļu administrēšanas pasākumu veikšanā tiktu nodrošināta, ja rēķini un</w:t>
            </w:r>
            <w:r w:rsidR="1998209B" w:rsidRPr="00F50731">
              <w:rPr>
                <w:rFonts w:eastAsia="Cambria"/>
                <w:color w:val="auto"/>
                <w:sz w:val="24"/>
                <w:szCs w:val="24"/>
              </w:rPr>
              <w:t xml:space="preserve"> citi</w:t>
            </w:r>
            <w:r w:rsidR="426D6B21" w:rsidRPr="00F50731">
              <w:rPr>
                <w:rFonts w:eastAsia="Cambria"/>
                <w:color w:val="auto"/>
                <w:sz w:val="24"/>
                <w:szCs w:val="24"/>
              </w:rPr>
              <w:t xml:space="preserve"> risinājumi, kas noformējami pilnīgai darījuma izsekojamībai</w:t>
            </w:r>
            <w:r w:rsidR="4D550F97" w:rsidRPr="00F50731">
              <w:rPr>
                <w:rFonts w:eastAsia="Cambria"/>
                <w:color w:val="auto"/>
                <w:sz w:val="24"/>
                <w:szCs w:val="24"/>
              </w:rPr>
              <w:t>,</w:t>
            </w:r>
            <w:r w:rsidR="426D6B21" w:rsidRPr="00F50731">
              <w:rPr>
                <w:rFonts w:eastAsia="Cambria"/>
                <w:color w:val="auto"/>
                <w:sz w:val="24"/>
                <w:szCs w:val="24"/>
              </w:rPr>
              <w:t xml:space="preserve"> tiktu sagatavoti un uzglabāti elektronisk</w:t>
            </w:r>
            <w:r w:rsidR="06F376AA" w:rsidRPr="00F50731">
              <w:rPr>
                <w:rFonts w:eastAsia="Cambria"/>
                <w:color w:val="auto"/>
                <w:sz w:val="24"/>
                <w:szCs w:val="24"/>
              </w:rPr>
              <w:t>ā formā</w:t>
            </w:r>
            <w:r w:rsidR="426D6B21" w:rsidRPr="00F50731">
              <w:rPr>
                <w:rFonts w:eastAsia="Cambria"/>
                <w:color w:val="auto"/>
                <w:sz w:val="24"/>
                <w:szCs w:val="24"/>
              </w:rPr>
              <w:t>,</w:t>
            </w:r>
            <w:r w:rsidR="0946A603" w:rsidRPr="00F50731">
              <w:rPr>
                <w:rFonts w:eastAsia="Cambria"/>
                <w:color w:val="auto"/>
                <w:sz w:val="24"/>
                <w:szCs w:val="24"/>
              </w:rPr>
              <w:t xml:space="preserve"> kas ļauj tos automātiski un elektroniski apstrādā</w:t>
            </w:r>
            <w:r w:rsidR="58E3BF05" w:rsidRPr="00F50731">
              <w:rPr>
                <w:rFonts w:eastAsia="Cambria"/>
                <w:color w:val="auto"/>
                <w:sz w:val="24"/>
                <w:szCs w:val="24"/>
              </w:rPr>
              <w:t>t,</w:t>
            </w:r>
            <w:r w:rsidR="426D6B21" w:rsidRPr="00F50731">
              <w:rPr>
                <w:rFonts w:eastAsia="Cambria"/>
                <w:color w:val="auto"/>
                <w:sz w:val="24"/>
                <w:szCs w:val="24"/>
              </w:rPr>
              <w:t xml:space="preserve"> </w:t>
            </w:r>
            <w:r w:rsidR="00FB2437" w:rsidRPr="00F50731">
              <w:rPr>
                <w:rFonts w:eastAsia="Cambria"/>
                <w:color w:val="auto"/>
                <w:sz w:val="24"/>
                <w:szCs w:val="24"/>
              </w:rPr>
              <w:t xml:space="preserve">tādējādi </w:t>
            </w:r>
            <w:r w:rsidR="426D6B21" w:rsidRPr="00F50731">
              <w:rPr>
                <w:rFonts w:eastAsia="Cambria"/>
                <w:color w:val="auto"/>
                <w:sz w:val="24"/>
                <w:szCs w:val="24"/>
              </w:rPr>
              <w:t>būtu nodrošināta to pieejamība VID un e-rēķini tiktu analizēti kopsakarā ar citiem elektroniski sagatavotiem strukturētiem dokumentiem</w:t>
            </w:r>
            <w:r w:rsidR="006565CB" w:rsidRPr="00F50731">
              <w:rPr>
                <w:rFonts w:eastAsia="Cambria"/>
                <w:color w:val="auto"/>
                <w:sz w:val="24"/>
                <w:szCs w:val="24"/>
              </w:rPr>
              <w:t>.</w:t>
            </w:r>
            <w:r w:rsidR="008E416E" w:rsidRPr="00F50731">
              <w:rPr>
                <w:color w:val="auto"/>
                <w:sz w:val="24"/>
                <w:szCs w:val="24"/>
              </w:rPr>
              <w:t xml:space="preserve"> N</w:t>
            </w:r>
            <w:r w:rsidR="008E416E" w:rsidRPr="00F50731">
              <w:rPr>
                <w:rFonts w:eastAsia="Cambria"/>
                <w:color w:val="auto"/>
                <w:sz w:val="24"/>
                <w:szCs w:val="24"/>
              </w:rPr>
              <w:t>odokļu maksātāju rēķinu pieejamība e-rēķinu sistēmā novērstu nodokļu nemaksāšanas riskus, jo VID būtu iespēja pārliecināties, vai ir deklarēti visi realizācijas darījumi</w:t>
            </w:r>
            <w:r w:rsidR="04A24B66" w:rsidRPr="00F50731">
              <w:rPr>
                <w:rFonts w:eastAsia="Cambria"/>
                <w:color w:val="auto"/>
                <w:sz w:val="24"/>
                <w:szCs w:val="24"/>
              </w:rPr>
              <w:t xml:space="preserve">. </w:t>
            </w:r>
          </w:p>
          <w:p w14:paraId="77AD0A01" w14:textId="297E558E" w:rsidR="00A05227" w:rsidRPr="00F50731" w:rsidRDefault="04A24B66" w:rsidP="008E2BEB">
            <w:pPr>
              <w:rPr>
                <w:rFonts w:eastAsia="Cambria"/>
                <w:color w:val="auto"/>
                <w:sz w:val="24"/>
                <w:szCs w:val="24"/>
              </w:rPr>
            </w:pPr>
            <w:r w:rsidRPr="00F50731">
              <w:rPr>
                <w:rFonts w:eastAsia="Cambria"/>
                <w:color w:val="auto"/>
                <w:sz w:val="24"/>
                <w:szCs w:val="24"/>
              </w:rPr>
              <w:t xml:space="preserve">Šobrīd rēķinu aprite </w:t>
            </w:r>
            <w:r w:rsidR="131C791D" w:rsidRPr="00F50731">
              <w:rPr>
                <w:rFonts w:eastAsia="Cambria"/>
                <w:color w:val="auto"/>
                <w:sz w:val="24"/>
                <w:szCs w:val="24"/>
              </w:rPr>
              <w:t>nenotiek centralizēti un strukturēt</w:t>
            </w:r>
            <w:r w:rsidR="008069CD" w:rsidRPr="00F50731">
              <w:rPr>
                <w:rFonts w:eastAsia="Cambria"/>
                <w:color w:val="auto"/>
                <w:sz w:val="24"/>
                <w:szCs w:val="24"/>
              </w:rPr>
              <w:t>i</w:t>
            </w:r>
            <w:r w:rsidR="131C791D" w:rsidRPr="00F50731">
              <w:rPr>
                <w:rFonts w:eastAsia="Cambria"/>
                <w:color w:val="auto"/>
                <w:sz w:val="24"/>
                <w:szCs w:val="24"/>
              </w:rPr>
              <w:t>, bet projekt</w:t>
            </w:r>
            <w:r w:rsidR="4816EF67" w:rsidRPr="00F50731">
              <w:rPr>
                <w:rFonts w:eastAsia="Cambria"/>
                <w:color w:val="auto"/>
                <w:sz w:val="24"/>
                <w:szCs w:val="24"/>
              </w:rPr>
              <w:t>a gaitā</w:t>
            </w:r>
            <w:r w:rsidR="131C791D" w:rsidRPr="00F50731">
              <w:rPr>
                <w:rFonts w:eastAsia="Cambria"/>
                <w:color w:val="auto"/>
                <w:sz w:val="24"/>
                <w:szCs w:val="24"/>
              </w:rPr>
              <w:t xml:space="preserve"> šād</w:t>
            </w:r>
            <w:r w:rsidR="0096363C" w:rsidRPr="00F50731">
              <w:rPr>
                <w:rFonts w:eastAsia="Cambria"/>
                <w:color w:val="auto"/>
                <w:sz w:val="24"/>
                <w:szCs w:val="24"/>
              </w:rPr>
              <w:t>s</w:t>
            </w:r>
            <w:r w:rsidR="131C791D" w:rsidRPr="00F50731">
              <w:rPr>
                <w:rFonts w:eastAsia="Cambria"/>
                <w:color w:val="auto"/>
                <w:sz w:val="24"/>
                <w:szCs w:val="24"/>
              </w:rPr>
              <w:t xml:space="preserve"> aprites </w:t>
            </w:r>
            <w:r w:rsidR="0096363C" w:rsidRPr="00F50731">
              <w:rPr>
                <w:rFonts w:eastAsia="Cambria"/>
                <w:color w:val="auto"/>
                <w:sz w:val="24"/>
                <w:szCs w:val="24"/>
              </w:rPr>
              <w:t xml:space="preserve">veids </w:t>
            </w:r>
            <w:r w:rsidR="131C791D" w:rsidRPr="00F50731">
              <w:rPr>
                <w:rFonts w:eastAsia="Cambria"/>
                <w:color w:val="auto"/>
                <w:sz w:val="24"/>
                <w:szCs w:val="24"/>
              </w:rPr>
              <w:t xml:space="preserve">tiks </w:t>
            </w:r>
            <w:r w:rsidR="4CB3DEEB" w:rsidRPr="00F50731">
              <w:rPr>
                <w:rFonts w:eastAsia="Cambria"/>
                <w:color w:val="auto"/>
                <w:sz w:val="24"/>
                <w:szCs w:val="24"/>
              </w:rPr>
              <w:t>ieviest</w:t>
            </w:r>
            <w:r w:rsidR="0096363C" w:rsidRPr="00F50731">
              <w:rPr>
                <w:rFonts w:eastAsia="Cambria"/>
                <w:color w:val="auto"/>
                <w:sz w:val="24"/>
                <w:szCs w:val="24"/>
              </w:rPr>
              <w:t>s</w:t>
            </w:r>
            <w:r w:rsidR="7B0609B2" w:rsidRPr="00F50731">
              <w:rPr>
                <w:rFonts w:eastAsia="Cambria"/>
                <w:color w:val="auto"/>
                <w:sz w:val="24"/>
                <w:szCs w:val="24"/>
              </w:rPr>
              <w:t>,</w:t>
            </w:r>
            <w:r w:rsidR="4CB3DEEB" w:rsidRPr="00F50731">
              <w:rPr>
                <w:rFonts w:eastAsia="Cambria"/>
                <w:color w:val="auto"/>
                <w:sz w:val="24"/>
                <w:szCs w:val="24"/>
              </w:rPr>
              <w:t xml:space="preserve"> </w:t>
            </w:r>
            <w:r w:rsidR="131C791D" w:rsidRPr="00F50731">
              <w:rPr>
                <w:rFonts w:eastAsia="Cambria"/>
                <w:color w:val="auto"/>
                <w:sz w:val="24"/>
                <w:szCs w:val="24"/>
              </w:rPr>
              <w:t xml:space="preserve">tādējādi </w:t>
            </w:r>
            <w:r w:rsidR="08A433E9" w:rsidRPr="00F50731">
              <w:rPr>
                <w:rFonts w:eastAsia="Cambria"/>
                <w:color w:val="auto"/>
                <w:sz w:val="24"/>
                <w:szCs w:val="24"/>
              </w:rPr>
              <w:t>nodrošinot</w:t>
            </w:r>
            <w:r w:rsidR="7AB4701E" w:rsidRPr="00F50731">
              <w:rPr>
                <w:rFonts w:eastAsia="Cambria"/>
                <w:color w:val="auto"/>
                <w:sz w:val="24"/>
                <w:szCs w:val="24"/>
              </w:rPr>
              <w:t xml:space="preserve"> e-rēķinu pieejamību</w:t>
            </w:r>
            <w:r w:rsidR="0EFA41A8" w:rsidRPr="00F50731">
              <w:rPr>
                <w:rFonts w:eastAsia="Cambria"/>
                <w:color w:val="auto"/>
                <w:sz w:val="24"/>
                <w:szCs w:val="24"/>
              </w:rPr>
              <w:t xml:space="preserve"> VID</w:t>
            </w:r>
            <w:r w:rsidR="00386326" w:rsidRPr="00F50731">
              <w:rPr>
                <w:rFonts w:eastAsia="Cambria"/>
                <w:color w:val="auto"/>
                <w:sz w:val="24"/>
                <w:szCs w:val="24"/>
              </w:rPr>
              <w:t>.</w:t>
            </w:r>
            <w:r w:rsidR="0EFA41A8" w:rsidRPr="00F50731">
              <w:rPr>
                <w:rFonts w:eastAsia="Cambria"/>
                <w:color w:val="auto"/>
                <w:sz w:val="24"/>
                <w:szCs w:val="24"/>
              </w:rPr>
              <w:t xml:space="preserve"> </w:t>
            </w:r>
            <w:r w:rsidR="00623CA4" w:rsidRPr="00F50731">
              <w:rPr>
                <w:rFonts w:eastAsia="Cambria"/>
                <w:color w:val="auto"/>
                <w:sz w:val="24"/>
                <w:szCs w:val="24"/>
              </w:rPr>
              <w:t>Potenciālie ieguvumi e-rēķinu aprit</w:t>
            </w:r>
            <w:r w:rsidR="008069CD" w:rsidRPr="00F50731">
              <w:rPr>
                <w:rFonts w:eastAsia="Cambria"/>
                <w:color w:val="auto"/>
                <w:sz w:val="24"/>
                <w:szCs w:val="24"/>
              </w:rPr>
              <w:t>es rezultātā</w:t>
            </w:r>
            <w:r w:rsidR="00623CA4" w:rsidRPr="00F50731">
              <w:rPr>
                <w:rFonts w:eastAsia="Cambria"/>
                <w:color w:val="auto"/>
                <w:sz w:val="24"/>
                <w:szCs w:val="24"/>
              </w:rPr>
              <w:t xml:space="preserve"> </w:t>
            </w:r>
            <w:r w:rsidR="00434F84" w:rsidRPr="00F50731">
              <w:rPr>
                <w:rFonts w:eastAsia="Cambria"/>
                <w:color w:val="auto"/>
                <w:sz w:val="24"/>
                <w:szCs w:val="24"/>
              </w:rPr>
              <w:t>būs</w:t>
            </w:r>
            <w:r w:rsidR="00623CA4" w:rsidRPr="00F50731">
              <w:rPr>
                <w:rFonts w:eastAsia="Cambria"/>
                <w:color w:val="auto"/>
                <w:sz w:val="24"/>
                <w:szCs w:val="24"/>
              </w:rPr>
              <w:t xml:space="preserve"> plašāki </w:t>
            </w:r>
            <w:r w:rsidR="0096363C" w:rsidRPr="00F50731">
              <w:rPr>
                <w:rFonts w:eastAsia="Cambria"/>
                <w:color w:val="auto"/>
                <w:sz w:val="24"/>
                <w:szCs w:val="24"/>
              </w:rPr>
              <w:t>ne</w:t>
            </w:r>
            <w:r w:rsidR="00623CA4" w:rsidRPr="00F50731">
              <w:rPr>
                <w:rFonts w:eastAsia="Cambria"/>
                <w:color w:val="auto"/>
                <w:sz w:val="24"/>
                <w:szCs w:val="24"/>
              </w:rPr>
              <w:t>kā tikai nodokļu administrēšanas jomā</w:t>
            </w:r>
            <w:r w:rsidR="00B50ED0" w:rsidRPr="00F50731">
              <w:rPr>
                <w:rFonts w:eastAsia="Cambria"/>
                <w:color w:val="auto"/>
                <w:sz w:val="24"/>
                <w:szCs w:val="24"/>
              </w:rPr>
              <w:t xml:space="preserve"> </w:t>
            </w:r>
            <w:r w:rsidR="00B50ED0" w:rsidRPr="00F50731">
              <w:rPr>
                <w:color w:val="auto"/>
                <w:sz w:val="24"/>
                <w:szCs w:val="24"/>
              </w:rPr>
              <w:t>–</w:t>
            </w:r>
            <w:r w:rsidR="00B50ED0" w:rsidRPr="00F50731">
              <w:rPr>
                <w:rFonts w:eastAsia="Cambria"/>
                <w:color w:val="auto"/>
                <w:sz w:val="24"/>
                <w:szCs w:val="24"/>
              </w:rPr>
              <w:t xml:space="preserve"> </w:t>
            </w:r>
            <w:r w:rsidR="00D1551D" w:rsidRPr="00F50731">
              <w:rPr>
                <w:rFonts w:eastAsia="Cambria"/>
                <w:color w:val="auto"/>
                <w:sz w:val="24"/>
                <w:szCs w:val="24"/>
              </w:rPr>
              <w:t xml:space="preserve">tiks </w:t>
            </w:r>
            <w:r w:rsidR="00434F84" w:rsidRPr="00F50731">
              <w:rPr>
                <w:rFonts w:eastAsia="Cambria"/>
                <w:color w:val="auto"/>
                <w:sz w:val="24"/>
                <w:szCs w:val="24"/>
              </w:rPr>
              <w:t>radī</w:t>
            </w:r>
            <w:r w:rsidR="00D1551D" w:rsidRPr="00F50731">
              <w:rPr>
                <w:rFonts w:eastAsia="Cambria"/>
                <w:color w:val="auto"/>
                <w:sz w:val="24"/>
                <w:szCs w:val="24"/>
              </w:rPr>
              <w:t>ta</w:t>
            </w:r>
            <w:r w:rsidR="00434F84" w:rsidRPr="00F50731">
              <w:rPr>
                <w:rFonts w:eastAsia="Cambria"/>
                <w:color w:val="auto"/>
                <w:sz w:val="24"/>
                <w:szCs w:val="24"/>
              </w:rPr>
              <w:t xml:space="preserve"> </w:t>
            </w:r>
            <w:r w:rsidR="0EFA41A8" w:rsidRPr="00F50731">
              <w:rPr>
                <w:rFonts w:eastAsia="Cambria"/>
                <w:color w:val="auto"/>
                <w:sz w:val="24"/>
                <w:szCs w:val="24"/>
              </w:rPr>
              <w:t>iespēj</w:t>
            </w:r>
            <w:r w:rsidR="00D1551D" w:rsidRPr="00F50731">
              <w:rPr>
                <w:rFonts w:eastAsia="Cambria"/>
                <w:color w:val="auto"/>
                <w:sz w:val="24"/>
                <w:szCs w:val="24"/>
              </w:rPr>
              <w:t>a</w:t>
            </w:r>
            <w:r w:rsidR="0EFA41A8" w:rsidRPr="00F50731">
              <w:rPr>
                <w:rFonts w:eastAsia="Cambria"/>
                <w:color w:val="auto"/>
                <w:sz w:val="24"/>
                <w:szCs w:val="24"/>
              </w:rPr>
              <w:t xml:space="preserve"> nodot e-rēķinu datus strukturētā </w:t>
            </w:r>
            <w:r w:rsidR="0096363C" w:rsidRPr="00F50731">
              <w:rPr>
                <w:rFonts w:eastAsia="Cambria"/>
                <w:color w:val="auto"/>
                <w:sz w:val="24"/>
                <w:szCs w:val="24"/>
              </w:rPr>
              <w:t xml:space="preserve">veidā </w:t>
            </w:r>
            <w:r w:rsidR="0EFA41A8" w:rsidRPr="00F50731">
              <w:rPr>
                <w:rFonts w:eastAsia="Cambria"/>
                <w:color w:val="auto"/>
                <w:sz w:val="24"/>
                <w:szCs w:val="24"/>
              </w:rPr>
              <w:t>citām valsts iestādēm</w:t>
            </w:r>
            <w:r w:rsidR="3EC310EB" w:rsidRPr="00F50731">
              <w:rPr>
                <w:rFonts w:eastAsia="Cambria"/>
                <w:color w:val="auto"/>
                <w:sz w:val="24"/>
                <w:szCs w:val="24"/>
              </w:rPr>
              <w:t>,</w:t>
            </w:r>
            <w:r w:rsidR="2EE4373C" w:rsidRPr="00F50731">
              <w:rPr>
                <w:rFonts w:eastAsia="Cambria"/>
                <w:color w:val="auto"/>
                <w:sz w:val="24"/>
                <w:szCs w:val="24"/>
              </w:rPr>
              <w:t xml:space="preserve"> </w:t>
            </w:r>
            <w:r w:rsidR="2EE4373C" w:rsidRPr="00F50731">
              <w:rPr>
                <w:rFonts w:eastAsia="Cambria"/>
                <w:color w:val="auto"/>
                <w:spacing w:val="-2"/>
                <w:sz w:val="24"/>
                <w:szCs w:val="24"/>
              </w:rPr>
              <w:t>k</w:t>
            </w:r>
            <w:r w:rsidR="2EE4373C" w:rsidRPr="00F50731">
              <w:rPr>
                <w:color w:val="auto"/>
                <w:spacing w:val="-2"/>
                <w:sz w:val="24"/>
                <w:szCs w:val="24"/>
              </w:rPr>
              <w:t xml:space="preserve">uras </w:t>
            </w:r>
            <w:r w:rsidR="008069CD" w:rsidRPr="00F50731">
              <w:rPr>
                <w:color w:val="auto"/>
                <w:spacing w:val="-2"/>
                <w:sz w:val="24"/>
                <w:szCs w:val="24"/>
              </w:rPr>
              <w:t>šos datus izmanto</w:t>
            </w:r>
            <w:r w:rsidR="00461BEA" w:rsidRPr="00F50731">
              <w:rPr>
                <w:color w:val="auto"/>
                <w:spacing w:val="-2"/>
                <w:sz w:val="24"/>
                <w:szCs w:val="24"/>
              </w:rPr>
              <w:t>s</w:t>
            </w:r>
            <w:r w:rsidR="008069CD" w:rsidRPr="00F50731">
              <w:rPr>
                <w:color w:val="auto"/>
                <w:spacing w:val="-2"/>
                <w:sz w:val="24"/>
                <w:szCs w:val="24"/>
              </w:rPr>
              <w:t xml:space="preserve"> </w:t>
            </w:r>
            <w:r w:rsidR="2EE4373C" w:rsidRPr="00F50731">
              <w:rPr>
                <w:color w:val="auto"/>
                <w:spacing w:val="-2"/>
                <w:sz w:val="24"/>
                <w:szCs w:val="24"/>
              </w:rPr>
              <w:t xml:space="preserve">savu funkciju veikšanai, </w:t>
            </w:r>
            <w:r w:rsidR="2EE4373C" w:rsidRPr="00F50731">
              <w:rPr>
                <w:color w:val="auto"/>
                <w:spacing w:val="-2"/>
                <w:sz w:val="24"/>
                <w:szCs w:val="24"/>
              </w:rPr>
              <w:lastRenderedPageBreak/>
              <w:t>lai nodrošinātu</w:t>
            </w:r>
            <w:r w:rsidR="3EC310EB" w:rsidRPr="00F50731">
              <w:rPr>
                <w:rFonts w:eastAsia="Cambria"/>
                <w:color w:val="auto"/>
                <w:spacing w:val="-2"/>
                <w:sz w:val="24"/>
                <w:szCs w:val="24"/>
              </w:rPr>
              <w:t xml:space="preserve"> Ministru kabineta 20</w:t>
            </w:r>
            <w:r w:rsidR="4560650F" w:rsidRPr="00F50731">
              <w:rPr>
                <w:rFonts w:eastAsia="Cambria"/>
                <w:color w:val="auto"/>
                <w:spacing w:val="-2"/>
                <w:sz w:val="24"/>
                <w:szCs w:val="24"/>
              </w:rPr>
              <w:t>17.</w:t>
            </w:r>
            <w:r w:rsidR="007C1482" w:rsidRPr="00F50731">
              <w:rPr>
                <w:rFonts w:eastAsia="Cambria"/>
                <w:color w:val="auto"/>
                <w:spacing w:val="-2"/>
                <w:sz w:val="24"/>
                <w:szCs w:val="24"/>
              </w:rPr>
              <w:t> </w:t>
            </w:r>
            <w:r w:rsidR="4560650F" w:rsidRPr="00F50731">
              <w:rPr>
                <w:rFonts w:eastAsia="Cambria"/>
                <w:color w:val="auto"/>
                <w:spacing w:val="-2"/>
                <w:sz w:val="24"/>
                <w:szCs w:val="24"/>
              </w:rPr>
              <w:t>gada 4.</w:t>
            </w:r>
            <w:r w:rsidR="007C1482" w:rsidRPr="00F50731">
              <w:rPr>
                <w:rFonts w:eastAsia="Cambria"/>
                <w:color w:val="auto"/>
                <w:spacing w:val="-2"/>
                <w:sz w:val="24"/>
                <w:szCs w:val="24"/>
              </w:rPr>
              <w:t> </w:t>
            </w:r>
            <w:r w:rsidR="4560650F" w:rsidRPr="00F50731">
              <w:rPr>
                <w:rFonts w:eastAsia="Cambria"/>
                <w:color w:val="auto"/>
                <w:spacing w:val="-2"/>
                <w:sz w:val="24"/>
                <w:szCs w:val="24"/>
              </w:rPr>
              <w:t>jūl</w:t>
            </w:r>
            <w:r w:rsidR="66314765" w:rsidRPr="00F50731">
              <w:rPr>
                <w:rFonts w:eastAsia="Cambria"/>
                <w:color w:val="auto"/>
                <w:spacing w:val="-2"/>
                <w:sz w:val="24"/>
                <w:szCs w:val="24"/>
              </w:rPr>
              <w:t>i</w:t>
            </w:r>
            <w:r w:rsidR="4560650F" w:rsidRPr="00F50731">
              <w:rPr>
                <w:rFonts w:eastAsia="Cambria"/>
                <w:color w:val="auto"/>
                <w:spacing w:val="-2"/>
                <w:sz w:val="24"/>
                <w:szCs w:val="24"/>
              </w:rPr>
              <w:t>ja noteikumu</w:t>
            </w:r>
            <w:r w:rsidR="4560650F" w:rsidRPr="00F50731">
              <w:rPr>
                <w:rFonts w:eastAsia="Cambria"/>
                <w:color w:val="auto"/>
                <w:sz w:val="24"/>
                <w:szCs w:val="24"/>
              </w:rPr>
              <w:t xml:space="preserve"> Nr.</w:t>
            </w:r>
            <w:r w:rsidR="007C1482" w:rsidRPr="00F50731">
              <w:rPr>
                <w:rFonts w:eastAsia="Cambria"/>
                <w:color w:val="auto"/>
                <w:sz w:val="24"/>
                <w:szCs w:val="24"/>
              </w:rPr>
              <w:t> </w:t>
            </w:r>
            <w:r w:rsidR="4560650F" w:rsidRPr="00F50731">
              <w:rPr>
                <w:rFonts w:eastAsia="Cambria"/>
                <w:color w:val="auto"/>
                <w:sz w:val="24"/>
                <w:szCs w:val="24"/>
              </w:rPr>
              <w:t xml:space="preserve">402 </w:t>
            </w:r>
            <w:r w:rsidR="47266F11" w:rsidRPr="00F50731">
              <w:rPr>
                <w:color w:val="auto"/>
                <w:sz w:val="24"/>
                <w:szCs w:val="24"/>
              </w:rPr>
              <w:t>"Valsts pārvaldes e-pakalpojumu noteikumi"</w:t>
            </w:r>
            <w:r w:rsidR="47266F11" w:rsidRPr="00F50731">
              <w:rPr>
                <w:rFonts w:eastAsia="Cambria"/>
                <w:color w:val="auto"/>
                <w:sz w:val="24"/>
                <w:szCs w:val="24"/>
              </w:rPr>
              <w:t xml:space="preserve"> </w:t>
            </w:r>
            <w:r w:rsidR="18A497BF" w:rsidRPr="00F50731">
              <w:rPr>
                <w:color w:val="auto"/>
                <w:sz w:val="24"/>
                <w:szCs w:val="24"/>
              </w:rPr>
              <w:t>10.</w:t>
            </w:r>
            <w:r w:rsidR="007C1482" w:rsidRPr="00F50731">
              <w:rPr>
                <w:color w:val="auto"/>
                <w:sz w:val="24"/>
                <w:szCs w:val="24"/>
              </w:rPr>
              <w:t> </w:t>
            </w:r>
            <w:r w:rsidR="00B50ED0" w:rsidRPr="00F50731">
              <w:rPr>
                <w:color w:val="auto"/>
                <w:sz w:val="24"/>
                <w:szCs w:val="24"/>
              </w:rPr>
              <w:t>punktā minētās</w:t>
            </w:r>
            <w:r w:rsidR="00B50ED0" w:rsidRPr="00F50731">
              <w:rPr>
                <w:rFonts w:eastAsia="Cambria"/>
                <w:color w:val="auto"/>
                <w:sz w:val="24"/>
                <w:szCs w:val="24"/>
              </w:rPr>
              <w:t xml:space="preserve"> </w:t>
            </w:r>
            <w:r w:rsidR="4560650F" w:rsidRPr="00F50731">
              <w:rPr>
                <w:rFonts w:eastAsia="Cambria"/>
                <w:color w:val="auto"/>
                <w:sz w:val="24"/>
                <w:szCs w:val="24"/>
              </w:rPr>
              <w:t xml:space="preserve">prasības attiecībā uz </w:t>
            </w:r>
            <w:proofErr w:type="spellStart"/>
            <w:r w:rsidR="4560650F" w:rsidRPr="00F50731">
              <w:rPr>
                <w:rFonts w:eastAsia="Cambria"/>
                <w:color w:val="auto"/>
                <w:sz w:val="24"/>
                <w:szCs w:val="24"/>
              </w:rPr>
              <w:t>vienreizes</w:t>
            </w:r>
            <w:proofErr w:type="spellEnd"/>
            <w:r w:rsidR="4560650F" w:rsidRPr="00F50731">
              <w:rPr>
                <w:rFonts w:eastAsia="Cambria"/>
                <w:color w:val="auto"/>
                <w:sz w:val="24"/>
                <w:szCs w:val="24"/>
              </w:rPr>
              <w:t xml:space="preserve"> principa ievērošanu</w:t>
            </w:r>
            <w:r w:rsidR="528C471B" w:rsidRPr="00F50731">
              <w:rPr>
                <w:rFonts w:eastAsia="Cambria"/>
                <w:color w:val="auto"/>
                <w:sz w:val="24"/>
                <w:szCs w:val="24"/>
              </w:rPr>
              <w:t xml:space="preserve"> (sk. 3.3.3.</w:t>
            </w:r>
            <w:r w:rsidR="007C1482" w:rsidRPr="00F50731">
              <w:rPr>
                <w:rFonts w:eastAsia="Cambria"/>
                <w:color w:val="auto"/>
                <w:sz w:val="24"/>
                <w:szCs w:val="24"/>
              </w:rPr>
              <w:t> </w:t>
            </w:r>
            <w:r w:rsidR="528C471B" w:rsidRPr="00F50731">
              <w:rPr>
                <w:rFonts w:eastAsia="Cambria"/>
                <w:color w:val="auto"/>
                <w:sz w:val="24"/>
                <w:szCs w:val="24"/>
              </w:rPr>
              <w:t>apakšpunktu)</w:t>
            </w:r>
            <w:r w:rsidR="008069CD" w:rsidRPr="00F50731">
              <w:rPr>
                <w:rFonts w:eastAsia="Cambria"/>
                <w:color w:val="auto"/>
                <w:sz w:val="24"/>
                <w:szCs w:val="24"/>
              </w:rPr>
              <w:t>.</w:t>
            </w:r>
            <w:r w:rsidR="7A8ADFE2" w:rsidRPr="00F50731">
              <w:rPr>
                <w:rFonts w:eastAsia="Cambria"/>
                <w:color w:val="auto"/>
                <w:sz w:val="24"/>
                <w:szCs w:val="24"/>
              </w:rPr>
              <w:t xml:space="preserve"> </w:t>
            </w:r>
            <w:r w:rsidR="008069CD" w:rsidRPr="00F50731">
              <w:rPr>
                <w:rFonts w:eastAsia="Cambria"/>
                <w:color w:val="auto"/>
                <w:sz w:val="24"/>
                <w:szCs w:val="24"/>
              </w:rPr>
              <w:t>P</w:t>
            </w:r>
            <w:r w:rsidR="7A8ADFE2" w:rsidRPr="00F50731">
              <w:rPr>
                <w:rFonts w:eastAsia="Cambria"/>
                <w:color w:val="auto"/>
                <w:sz w:val="24"/>
                <w:szCs w:val="24"/>
              </w:rPr>
              <w:t xml:space="preserve">roti, </w:t>
            </w:r>
            <w:r w:rsidR="7A8ADFE2" w:rsidRPr="00F50731">
              <w:rPr>
                <w:color w:val="auto"/>
                <w:sz w:val="24"/>
                <w:szCs w:val="24"/>
              </w:rPr>
              <w:t>deklarācijas iesniedzēja</w:t>
            </w:r>
            <w:r w:rsidR="0096363C" w:rsidRPr="00F50731">
              <w:rPr>
                <w:color w:val="auto"/>
                <w:sz w:val="24"/>
                <w:szCs w:val="24"/>
              </w:rPr>
              <w:t>m</w:t>
            </w:r>
            <w:r w:rsidR="7A8ADFE2" w:rsidRPr="00F50731">
              <w:rPr>
                <w:color w:val="auto"/>
                <w:sz w:val="24"/>
                <w:szCs w:val="24"/>
              </w:rPr>
              <w:t xml:space="preserve"> (sk. 3.3.1.</w:t>
            </w:r>
            <w:r w:rsidR="00F1332A" w:rsidRPr="00F50731">
              <w:rPr>
                <w:color w:val="auto"/>
                <w:sz w:val="24"/>
                <w:szCs w:val="24"/>
              </w:rPr>
              <w:t> </w:t>
            </w:r>
            <w:r w:rsidR="7A8ADFE2" w:rsidRPr="00F50731">
              <w:rPr>
                <w:color w:val="auto"/>
                <w:sz w:val="24"/>
                <w:szCs w:val="24"/>
              </w:rPr>
              <w:t xml:space="preserve">apakšpunktu) </w:t>
            </w:r>
            <w:r w:rsidR="0096363C" w:rsidRPr="00F50731">
              <w:rPr>
                <w:color w:val="auto"/>
                <w:sz w:val="24"/>
                <w:szCs w:val="24"/>
              </w:rPr>
              <w:t xml:space="preserve">netiks </w:t>
            </w:r>
            <w:r w:rsidR="7A8ADFE2" w:rsidRPr="00F50731">
              <w:rPr>
                <w:color w:val="auto"/>
                <w:sz w:val="24"/>
                <w:szCs w:val="24"/>
              </w:rPr>
              <w:t>atkārtoti</w:t>
            </w:r>
            <w:r w:rsidR="0096363C" w:rsidRPr="00F50731">
              <w:rPr>
                <w:color w:val="auto"/>
                <w:sz w:val="24"/>
                <w:szCs w:val="24"/>
              </w:rPr>
              <w:t xml:space="preserve"> </w:t>
            </w:r>
            <w:r w:rsidR="7A8ADFE2" w:rsidRPr="00F50731">
              <w:rPr>
                <w:color w:val="auto"/>
                <w:sz w:val="24"/>
                <w:szCs w:val="24"/>
              </w:rPr>
              <w:t>piepras</w:t>
            </w:r>
            <w:r w:rsidR="0096363C" w:rsidRPr="00F50731">
              <w:rPr>
                <w:color w:val="auto"/>
                <w:sz w:val="24"/>
                <w:szCs w:val="24"/>
              </w:rPr>
              <w:t xml:space="preserve">īti </w:t>
            </w:r>
            <w:r w:rsidR="7A8ADFE2" w:rsidRPr="00F50731">
              <w:rPr>
                <w:color w:val="auto"/>
                <w:sz w:val="24"/>
                <w:szCs w:val="24"/>
              </w:rPr>
              <w:t>dat</w:t>
            </w:r>
            <w:r w:rsidR="0096363C" w:rsidRPr="00F50731">
              <w:rPr>
                <w:color w:val="auto"/>
                <w:sz w:val="24"/>
                <w:szCs w:val="24"/>
              </w:rPr>
              <w:t>i</w:t>
            </w:r>
            <w:r w:rsidR="7A8ADFE2" w:rsidRPr="00F50731">
              <w:rPr>
                <w:color w:val="auto"/>
                <w:sz w:val="24"/>
                <w:szCs w:val="24"/>
              </w:rPr>
              <w:t>, kuri jau ir valsts pārvaldes rīcībā</w:t>
            </w:r>
            <w:r w:rsidR="4560650F" w:rsidRPr="00F50731">
              <w:rPr>
                <w:rFonts w:eastAsia="Cambria"/>
                <w:color w:val="auto"/>
                <w:sz w:val="24"/>
                <w:szCs w:val="24"/>
              </w:rPr>
              <w:t>.</w:t>
            </w:r>
            <w:r w:rsidR="0EFA41A8" w:rsidRPr="00F50731">
              <w:rPr>
                <w:rFonts w:eastAsia="Cambria"/>
                <w:color w:val="auto"/>
                <w:sz w:val="24"/>
                <w:szCs w:val="24"/>
              </w:rPr>
              <w:t xml:space="preserve"> </w:t>
            </w:r>
            <w:r w:rsidR="003836D0" w:rsidRPr="00F50731">
              <w:rPr>
                <w:rFonts w:eastAsia="Cambria"/>
                <w:color w:val="auto"/>
                <w:sz w:val="24"/>
                <w:szCs w:val="24"/>
              </w:rPr>
              <w:t xml:space="preserve">Citām valsts pārvaldes iestādēm, kuras savu funkciju veikšanai izmantos e-rēķinu datus, jāievēro </w:t>
            </w:r>
            <w:proofErr w:type="spellStart"/>
            <w:r w:rsidR="003836D0" w:rsidRPr="00F50731">
              <w:rPr>
                <w:rFonts w:eastAsia="Cambria"/>
                <w:color w:val="auto"/>
                <w:sz w:val="24"/>
                <w:szCs w:val="24"/>
              </w:rPr>
              <w:t>vienreizes</w:t>
            </w:r>
            <w:proofErr w:type="spellEnd"/>
            <w:r w:rsidR="003836D0" w:rsidRPr="00F50731">
              <w:rPr>
                <w:rFonts w:eastAsia="Cambria"/>
                <w:color w:val="auto"/>
                <w:sz w:val="24"/>
                <w:szCs w:val="24"/>
              </w:rPr>
              <w:t xml:space="preserve"> princips, ieviešot izmaiņas savās informācijas sistēmās un/vai biznesa procesos. </w:t>
            </w:r>
            <w:r w:rsidR="0EFA41A8" w:rsidRPr="00F50731">
              <w:rPr>
                <w:rFonts w:eastAsia="Cambria"/>
                <w:color w:val="auto"/>
                <w:sz w:val="24"/>
                <w:szCs w:val="24"/>
              </w:rPr>
              <w:t xml:space="preserve">Šāds risinājums </w:t>
            </w:r>
            <w:r w:rsidR="0096363C" w:rsidRPr="00F50731">
              <w:rPr>
                <w:rFonts w:eastAsia="Cambria"/>
                <w:color w:val="auto"/>
                <w:sz w:val="24"/>
                <w:szCs w:val="24"/>
              </w:rPr>
              <w:t xml:space="preserve">nodokļu maksātājiem </w:t>
            </w:r>
            <w:r w:rsidR="00B50ED0" w:rsidRPr="00F50731">
              <w:rPr>
                <w:rFonts w:eastAsia="Cambria"/>
                <w:color w:val="auto"/>
                <w:sz w:val="24"/>
                <w:szCs w:val="24"/>
              </w:rPr>
              <w:t xml:space="preserve">atvieglos </w:t>
            </w:r>
            <w:r w:rsidR="0EFA41A8" w:rsidRPr="00F50731">
              <w:rPr>
                <w:rFonts w:eastAsia="Cambria"/>
                <w:color w:val="auto"/>
                <w:sz w:val="24"/>
                <w:szCs w:val="24"/>
              </w:rPr>
              <w:t xml:space="preserve">nodokļu </w:t>
            </w:r>
            <w:r w:rsidR="0056022E" w:rsidRPr="00F50731">
              <w:rPr>
                <w:rFonts w:eastAsia="Cambria"/>
                <w:color w:val="auto"/>
                <w:sz w:val="24"/>
                <w:szCs w:val="24"/>
              </w:rPr>
              <w:t xml:space="preserve">pārskatu </w:t>
            </w:r>
            <w:r w:rsidR="0EFA41A8" w:rsidRPr="00F50731">
              <w:rPr>
                <w:rFonts w:eastAsia="Cambria"/>
                <w:color w:val="auto"/>
                <w:sz w:val="24"/>
                <w:szCs w:val="24"/>
              </w:rPr>
              <w:t>iesniegšanu, jo</w:t>
            </w:r>
            <w:r w:rsidR="00884D6F" w:rsidRPr="00F50731">
              <w:rPr>
                <w:rFonts w:eastAsia="Cambria"/>
                <w:color w:val="auto"/>
                <w:sz w:val="24"/>
                <w:szCs w:val="24"/>
              </w:rPr>
              <w:t>,</w:t>
            </w:r>
            <w:r w:rsidR="0D16A939" w:rsidRPr="00F50731">
              <w:rPr>
                <w:rFonts w:eastAsia="Cambria"/>
                <w:color w:val="auto"/>
                <w:sz w:val="24"/>
                <w:szCs w:val="24"/>
              </w:rPr>
              <w:t xml:space="preserve"> </w:t>
            </w:r>
            <w:r w:rsidR="001C7523" w:rsidRPr="00F50731">
              <w:rPr>
                <w:color w:val="auto"/>
                <w:sz w:val="24"/>
                <w:szCs w:val="24"/>
              </w:rPr>
              <w:t>nodrošin</w:t>
            </w:r>
            <w:r w:rsidR="00884D6F" w:rsidRPr="00F50731">
              <w:rPr>
                <w:color w:val="auto"/>
                <w:sz w:val="24"/>
                <w:szCs w:val="24"/>
              </w:rPr>
              <w:t>ot</w:t>
            </w:r>
            <w:r w:rsidR="001C7523" w:rsidRPr="00F50731">
              <w:rPr>
                <w:color w:val="auto"/>
                <w:sz w:val="24"/>
                <w:szCs w:val="24"/>
              </w:rPr>
              <w:t xml:space="preserve"> </w:t>
            </w:r>
            <w:r w:rsidR="00FF5F30" w:rsidRPr="00F50731">
              <w:rPr>
                <w:color w:val="auto"/>
                <w:sz w:val="24"/>
                <w:szCs w:val="24"/>
              </w:rPr>
              <w:t xml:space="preserve">pilnveidotu </w:t>
            </w:r>
            <w:r w:rsidR="001C7523" w:rsidRPr="00F50731">
              <w:rPr>
                <w:color w:val="auto"/>
                <w:sz w:val="24"/>
                <w:szCs w:val="24"/>
              </w:rPr>
              <w:t>PVN taksācijas perioda deklarācijas sagatavošanu</w:t>
            </w:r>
            <w:r w:rsidR="003836D0" w:rsidRPr="00F50731">
              <w:rPr>
                <w:color w:val="auto"/>
                <w:sz w:val="24"/>
                <w:szCs w:val="24"/>
              </w:rPr>
              <w:t xml:space="preserve"> un </w:t>
            </w:r>
            <w:r w:rsidR="001C7523" w:rsidRPr="00F50731">
              <w:rPr>
                <w:color w:val="auto"/>
                <w:sz w:val="24"/>
                <w:szCs w:val="24"/>
              </w:rPr>
              <w:t>piedāvājot to daļēji aizpildīt ar VID rīcībā esošajiem e-rēķinu datiem</w:t>
            </w:r>
            <w:r w:rsidR="29A8B364" w:rsidRPr="00F50731">
              <w:rPr>
                <w:rFonts w:eastAsia="Cambria"/>
                <w:color w:val="auto"/>
                <w:sz w:val="24"/>
                <w:szCs w:val="24"/>
              </w:rPr>
              <w:t xml:space="preserve">, </w:t>
            </w:r>
            <w:r w:rsidR="00884D6F" w:rsidRPr="00F50731">
              <w:rPr>
                <w:rFonts w:eastAsia="Cambria"/>
                <w:color w:val="auto"/>
                <w:sz w:val="24"/>
                <w:szCs w:val="24"/>
              </w:rPr>
              <w:t xml:space="preserve">tiks </w:t>
            </w:r>
            <w:r w:rsidR="29A8B364" w:rsidRPr="00F50731">
              <w:rPr>
                <w:rFonts w:eastAsia="Cambria"/>
                <w:color w:val="auto"/>
                <w:sz w:val="24"/>
                <w:szCs w:val="24"/>
              </w:rPr>
              <w:t>samazin</w:t>
            </w:r>
            <w:r w:rsidR="00884D6F" w:rsidRPr="00F50731">
              <w:rPr>
                <w:rFonts w:eastAsia="Cambria"/>
                <w:color w:val="auto"/>
                <w:sz w:val="24"/>
                <w:szCs w:val="24"/>
              </w:rPr>
              <w:t>ā</w:t>
            </w:r>
            <w:r w:rsidR="29A8B364" w:rsidRPr="00F50731">
              <w:rPr>
                <w:rFonts w:eastAsia="Cambria"/>
                <w:color w:val="auto"/>
                <w:sz w:val="24"/>
                <w:szCs w:val="24"/>
              </w:rPr>
              <w:t>t</w:t>
            </w:r>
            <w:r w:rsidR="00884D6F" w:rsidRPr="00F50731">
              <w:rPr>
                <w:rFonts w:eastAsia="Cambria"/>
                <w:color w:val="auto"/>
                <w:sz w:val="24"/>
                <w:szCs w:val="24"/>
              </w:rPr>
              <w:t>s</w:t>
            </w:r>
            <w:r w:rsidR="29A8B364" w:rsidRPr="00F50731">
              <w:rPr>
                <w:rFonts w:eastAsia="Cambria"/>
                <w:color w:val="auto"/>
                <w:sz w:val="24"/>
                <w:szCs w:val="24"/>
              </w:rPr>
              <w:t xml:space="preserve"> </w:t>
            </w:r>
            <w:r w:rsidR="7F030F02" w:rsidRPr="00F50731">
              <w:rPr>
                <w:rFonts w:eastAsia="Cambria"/>
                <w:color w:val="auto"/>
                <w:sz w:val="24"/>
                <w:szCs w:val="24"/>
              </w:rPr>
              <w:t>deklarācijas aizpildīšanai</w:t>
            </w:r>
            <w:r w:rsidR="00B50ED0" w:rsidRPr="00F50731">
              <w:rPr>
                <w:rFonts w:eastAsia="Cambria"/>
                <w:color w:val="auto"/>
                <w:sz w:val="24"/>
                <w:szCs w:val="24"/>
              </w:rPr>
              <w:t xml:space="preserve"> patērētais laiks</w:t>
            </w:r>
            <w:r w:rsidR="7F030F02" w:rsidRPr="00F50731">
              <w:rPr>
                <w:rFonts w:eastAsia="Cambria"/>
                <w:color w:val="auto"/>
                <w:sz w:val="24"/>
                <w:szCs w:val="24"/>
              </w:rPr>
              <w:t>. Strukturēt</w:t>
            </w:r>
            <w:r w:rsidR="0096363C" w:rsidRPr="00F50731">
              <w:rPr>
                <w:rFonts w:eastAsia="Cambria"/>
                <w:color w:val="auto"/>
                <w:sz w:val="24"/>
                <w:szCs w:val="24"/>
              </w:rPr>
              <w:t>u</w:t>
            </w:r>
            <w:r w:rsidR="7F030F02" w:rsidRPr="00F50731">
              <w:rPr>
                <w:rFonts w:eastAsia="Cambria"/>
                <w:color w:val="auto"/>
                <w:sz w:val="24"/>
                <w:szCs w:val="24"/>
              </w:rPr>
              <w:t xml:space="preserve"> e-rēķinu</w:t>
            </w:r>
            <w:r w:rsidR="0096363C" w:rsidRPr="00F50731">
              <w:rPr>
                <w:rFonts w:eastAsia="Cambria"/>
                <w:color w:val="auto"/>
                <w:sz w:val="24"/>
                <w:szCs w:val="24"/>
              </w:rPr>
              <w:t xml:space="preserve"> </w:t>
            </w:r>
            <w:r w:rsidR="7F030F02" w:rsidRPr="00F50731">
              <w:rPr>
                <w:rFonts w:eastAsia="Cambria"/>
                <w:color w:val="auto"/>
                <w:sz w:val="24"/>
                <w:szCs w:val="24"/>
              </w:rPr>
              <w:t xml:space="preserve">ieviešana </w:t>
            </w:r>
            <w:r w:rsidR="0086039C" w:rsidRPr="00F50731">
              <w:rPr>
                <w:rFonts w:eastAsia="Cambria"/>
                <w:color w:val="auto"/>
                <w:sz w:val="24"/>
                <w:szCs w:val="24"/>
              </w:rPr>
              <w:t>radīs ieguvumu</w:t>
            </w:r>
            <w:r w:rsidR="008069CD" w:rsidRPr="00F50731">
              <w:rPr>
                <w:rFonts w:eastAsia="Cambria"/>
                <w:color w:val="auto"/>
                <w:sz w:val="24"/>
                <w:szCs w:val="24"/>
              </w:rPr>
              <w:t>s</w:t>
            </w:r>
            <w:r w:rsidR="0086039C" w:rsidRPr="00F50731">
              <w:rPr>
                <w:rFonts w:eastAsia="Cambria"/>
                <w:color w:val="auto"/>
                <w:sz w:val="24"/>
                <w:szCs w:val="24"/>
              </w:rPr>
              <w:t xml:space="preserve"> nodokļu maksātājiem, piemēram, </w:t>
            </w:r>
            <w:r w:rsidR="7F030F02" w:rsidRPr="00F50731">
              <w:rPr>
                <w:rFonts w:eastAsia="Cambria"/>
                <w:color w:val="auto"/>
                <w:sz w:val="24"/>
                <w:szCs w:val="24"/>
              </w:rPr>
              <w:t>samazinās</w:t>
            </w:r>
            <w:r w:rsidR="003452FA" w:rsidRPr="00F50731">
              <w:rPr>
                <w:rFonts w:eastAsia="Cambria"/>
                <w:color w:val="auto"/>
                <w:sz w:val="24"/>
                <w:szCs w:val="24"/>
              </w:rPr>
              <w:t>ies</w:t>
            </w:r>
            <w:r w:rsidR="7F030F02" w:rsidRPr="00F50731">
              <w:rPr>
                <w:rFonts w:eastAsia="Cambria"/>
                <w:color w:val="auto"/>
                <w:sz w:val="24"/>
                <w:szCs w:val="24"/>
              </w:rPr>
              <w:t xml:space="preserve"> </w:t>
            </w:r>
            <w:r w:rsidR="515FECF0" w:rsidRPr="00F50731">
              <w:rPr>
                <w:rFonts w:eastAsia="Cambria"/>
                <w:color w:val="auto"/>
                <w:sz w:val="24"/>
                <w:szCs w:val="24"/>
              </w:rPr>
              <w:t>kļūdu skait</w:t>
            </w:r>
            <w:r w:rsidR="003452FA" w:rsidRPr="00F50731">
              <w:rPr>
                <w:rFonts w:eastAsia="Cambria"/>
                <w:color w:val="auto"/>
                <w:sz w:val="24"/>
                <w:szCs w:val="24"/>
              </w:rPr>
              <w:t>s</w:t>
            </w:r>
            <w:r w:rsidR="515FECF0" w:rsidRPr="00F50731">
              <w:rPr>
                <w:rFonts w:eastAsia="Cambria"/>
                <w:color w:val="auto"/>
                <w:sz w:val="24"/>
                <w:szCs w:val="24"/>
              </w:rPr>
              <w:t>, kas rodas nepareizi noformētu attaisnojuma dokumentu</w:t>
            </w:r>
            <w:r w:rsidR="61309F24" w:rsidRPr="00F50731">
              <w:rPr>
                <w:rFonts w:eastAsia="Cambria"/>
                <w:color w:val="auto"/>
                <w:sz w:val="24"/>
                <w:szCs w:val="24"/>
              </w:rPr>
              <w:t xml:space="preserve"> (rēķinu)</w:t>
            </w:r>
            <w:r w:rsidR="515FECF0" w:rsidRPr="00F50731">
              <w:rPr>
                <w:rFonts w:eastAsia="Cambria"/>
                <w:color w:val="auto"/>
                <w:sz w:val="24"/>
                <w:szCs w:val="24"/>
              </w:rPr>
              <w:t xml:space="preserve"> </w:t>
            </w:r>
            <w:r w:rsidR="00B50ED0" w:rsidRPr="00F50731">
              <w:rPr>
                <w:rFonts w:eastAsia="Cambria"/>
                <w:color w:val="auto"/>
                <w:sz w:val="24"/>
                <w:szCs w:val="24"/>
              </w:rPr>
              <w:t>dēļ</w:t>
            </w:r>
            <w:r w:rsidR="008069CD" w:rsidRPr="00F50731">
              <w:rPr>
                <w:rFonts w:eastAsia="Cambria"/>
                <w:color w:val="auto"/>
                <w:sz w:val="24"/>
                <w:szCs w:val="24"/>
              </w:rPr>
              <w:t>.</w:t>
            </w:r>
            <w:r w:rsidR="00E31614" w:rsidRPr="00F50731">
              <w:rPr>
                <w:rFonts w:eastAsia="Cambria"/>
                <w:color w:val="auto"/>
                <w:sz w:val="24"/>
                <w:szCs w:val="24"/>
              </w:rPr>
              <w:t xml:space="preserve"> </w:t>
            </w:r>
            <w:r w:rsidR="008069CD" w:rsidRPr="00F50731">
              <w:rPr>
                <w:rFonts w:eastAsia="Cambria"/>
                <w:color w:val="auto"/>
                <w:sz w:val="24"/>
                <w:szCs w:val="24"/>
              </w:rPr>
              <w:t>T</w:t>
            </w:r>
            <w:r w:rsidR="004B64D1" w:rsidRPr="00F50731">
              <w:rPr>
                <w:rFonts w:eastAsia="Cambria"/>
                <w:color w:val="auto"/>
                <w:sz w:val="24"/>
                <w:szCs w:val="24"/>
              </w:rPr>
              <w:t xml:space="preserve">ādējādi </w:t>
            </w:r>
            <w:r w:rsidR="00C16A73" w:rsidRPr="00F50731">
              <w:rPr>
                <w:rFonts w:eastAsia="Cambria"/>
                <w:color w:val="auto"/>
                <w:sz w:val="24"/>
                <w:szCs w:val="24"/>
              </w:rPr>
              <w:t>vienot</w:t>
            </w:r>
            <w:r w:rsidR="008069CD" w:rsidRPr="00F50731">
              <w:rPr>
                <w:rFonts w:eastAsia="Cambria"/>
                <w:color w:val="auto"/>
                <w:sz w:val="24"/>
                <w:szCs w:val="24"/>
              </w:rPr>
              <w:t>a</w:t>
            </w:r>
            <w:r w:rsidR="00C16A73" w:rsidRPr="00F50731">
              <w:rPr>
                <w:rFonts w:eastAsia="Cambria"/>
                <w:color w:val="auto"/>
                <w:sz w:val="24"/>
                <w:szCs w:val="24"/>
              </w:rPr>
              <w:t xml:space="preserve"> un saprotam</w:t>
            </w:r>
            <w:r w:rsidR="008069CD" w:rsidRPr="00F50731">
              <w:rPr>
                <w:rFonts w:eastAsia="Cambria"/>
                <w:color w:val="auto"/>
                <w:sz w:val="24"/>
                <w:szCs w:val="24"/>
              </w:rPr>
              <w:t>a</w:t>
            </w:r>
            <w:r w:rsidR="00C16A73" w:rsidRPr="00F50731">
              <w:rPr>
                <w:rFonts w:eastAsia="Cambria"/>
                <w:color w:val="auto"/>
                <w:sz w:val="24"/>
                <w:szCs w:val="24"/>
              </w:rPr>
              <w:t xml:space="preserve"> sistēm</w:t>
            </w:r>
            <w:r w:rsidR="008069CD" w:rsidRPr="00F50731">
              <w:rPr>
                <w:rFonts w:eastAsia="Cambria"/>
                <w:color w:val="auto"/>
                <w:sz w:val="24"/>
                <w:szCs w:val="24"/>
              </w:rPr>
              <w:t>a palīdzēs samazināt izmaksas</w:t>
            </w:r>
            <w:r w:rsidR="00F1332A" w:rsidRPr="00F50731">
              <w:rPr>
                <w:rFonts w:eastAsia="Cambria"/>
                <w:color w:val="auto"/>
                <w:sz w:val="24"/>
                <w:szCs w:val="24"/>
              </w:rPr>
              <w:t>.</w:t>
            </w:r>
            <w:r w:rsidR="004B64D1" w:rsidRPr="00F50731">
              <w:rPr>
                <w:rFonts w:eastAsia="Cambria"/>
                <w:color w:val="auto"/>
                <w:sz w:val="24"/>
                <w:szCs w:val="24"/>
              </w:rPr>
              <w:t xml:space="preserve"> </w:t>
            </w:r>
            <w:r w:rsidR="00F1332A" w:rsidRPr="00F50731">
              <w:rPr>
                <w:rFonts w:eastAsia="Cambria"/>
                <w:color w:val="auto"/>
                <w:sz w:val="24"/>
                <w:szCs w:val="24"/>
              </w:rPr>
              <w:t>T</w:t>
            </w:r>
            <w:r w:rsidR="008069CD" w:rsidRPr="00F50731">
              <w:rPr>
                <w:rFonts w:eastAsia="Cambria"/>
                <w:color w:val="auto"/>
                <w:sz w:val="24"/>
                <w:szCs w:val="24"/>
              </w:rPr>
              <w:t>urklāt</w:t>
            </w:r>
            <w:r w:rsidR="00F1332A" w:rsidRPr="00F50731">
              <w:rPr>
                <w:rFonts w:eastAsia="Cambria"/>
                <w:color w:val="auto"/>
                <w:sz w:val="24"/>
                <w:szCs w:val="24"/>
              </w:rPr>
              <w:t xml:space="preserve"> </w:t>
            </w:r>
            <w:r w:rsidR="00266236" w:rsidRPr="00F50731">
              <w:rPr>
                <w:rFonts w:eastAsia="Cambria"/>
                <w:color w:val="auto"/>
                <w:sz w:val="24"/>
                <w:szCs w:val="24"/>
              </w:rPr>
              <w:t xml:space="preserve">tiks </w:t>
            </w:r>
            <w:r w:rsidR="00DA24F5" w:rsidRPr="00F50731">
              <w:rPr>
                <w:rFonts w:eastAsia="Cambria"/>
                <w:color w:val="auto"/>
                <w:sz w:val="24"/>
                <w:szCs w:val="24"/>
              </w:rPr>
              <w:t>nodrošinā</w:t>
            </w:r>
            <w:r w:rsidR="00266236" w:rsidRPr="00F50731">
              <w:rPr>
                <w:rFonts w:eastAsia="Cambria"/>
                <w:color w:val="auto"/>
                <w:sz w:val="24"/>
                <w:szCs w:val="24"/>
              </w:rPr>
              <w:t>ta</w:t>
            </w:r>
            <w:r w:rsidR="00DA24F5" w:rsidRPr="00F50731">
              <w:rPr>
                <w:rFonts w:eastAsia="Cambria"/>
                <w:color w:val="auto"/>
                <w:sz w:val="24"/>
                <w:szCs w:val="24"/>
              </w:rPr>
              <w:t xml:space="preserve"> droš</w:t>
            </w:r>
            <w:r w:rsidR="00266236" w:rsidRPr="00F50731">
              <w:rPr>
                <w:rFonts w:eastAsia="Cambria"/>
                <w:color w:val="auto"/>
                <w:sz w:val="24"/>
                <w:szCs w:val="24"/>
              </w:rPr>
              <w:t>a</w:t>
            </w:r>
            <w:r w:rsidR="00DA24F5" w:rsidRPr="00F50731">
              <w:rPr>
                <w:rFonts w:eastAsia="Cambria"/>
                <w:color w:val="auto"/>
                <w:sz w:val="24"/>
                <w:szCs w:val="24"/>
              </w:rPr>
              <w:t xml:space="preserve"> un ērt</w:t>
            </w:r>
            <w:r w:rsidR="00266236" w:rsidRPr="00F50731">
              <w:rPr>
                <w:rFonts w:eastAsia="Cambria"/>
                <w:color w:val="auto"/>
                <w:sz w:val="24"/>
                <w:szCs w:val="24"/>
              </w:rPr>
              <w:t>a</w:t>
            </w:r>
            <w:r w:rsidR="00DA24F5" w:rsidRPr="00F50731">
              <w:rPr>
                <w:rFonts w:eastAsia="Cambria"/>
                <w:color w:val="auto"/>
                <w:sz w:val="24"/>
                <w:szCs w:val="24"/>
              </w:rPr>
              <w:t xml:space="preserve"> attaisnojuma dokumentu uzglabāšan</w:t>
            </w:r>
            <w:r w:rsidR="00266236" w:rsidRPr="00F50731">
              <w:rPr>
                <w:rFonts w:eastAsia="Cambria"/>
                <w:color w:val="auto"/>
                <w:sz w:val="24"/>
                <w:szCs w:val="24"/>
              </w:rPr>
              <w:t>a</w:t>
            </w:r>
            <w:r w:rsidR="003836D0" w:rsidRPr="00F50731">
              <w:rPr>
                <w:rFonts w:eastAsia="Cambria"/>
                <w:color w:val="auto"/>
                <w:sz w:val="24"/>
                <w:szCs w:val="24"/>
              </w:rPr>
              <w:t xml:space="preserve">. Samazināsies </w:t>
            </w:r>
            <w:r w:rsidR="009B77D7" w:rsidRPr="00F50731">
              <w:rPr>
                <w:rFonts w:eastAsia="Cambria"/>
                <w:color w:val="auto"/>
                <w:sz w:val="24"/>
                <w:szCs w:val="24"/>
              </w:rPr>
              <w:t>administratīv</w:t>
            </w:r>
            <w:r w:rsidR="00266236" w:rsidRPr="00F50731">
              <w:rPr>
                <w:rFonts w:eastAsia="Cambria"/>
                <w:color w:val="auto"/>
                <w:sz w:val="24"/>
                <w:szCs w:val="24"/>
              </w:rPr>
              <w:t>ais</w:t>
            </w:r>
            <w:r w:rsidR="009B77D7" w:rsidRPr="00F50731">
              <w:rPr>
                <w:rFonts w:eastAsia="Cambria"/>
                <w:color w:val="auto"/>
                <w:sz w:val="24"/>
                <w:szCs w:val="24"/>
              </w:rPr>
              <w:t xml:space="preserve"> slo</w:t>
            </w:r>
            <w:r w:rsidR="00F1332A" w:rsidRPr="00F50731">
              <w:rPr>
                <w:rFonts w:eastAsia="Cambria"/>
                <w:color w:val="auto"/>
                <w:sz w:val="24"/>
                <w:szCs w:val="24"/>
              </w:rPr>
              <w:t>g</w:t>
            </w:r>
            <w:r w:rsidR="00266236" w:rsidRPr="00F50731">
              <w:rPr>
                <w:rFonts w:eastAsia="Cambria"/>
                <w:color w:val="auto"/>
                <w:sz w:val="24"/>
                <w:szCs w:val="24"/>
              </w:rPr>
              <w:t>s</w:t>
            </w:r>
            <w:r w:rsidR="009B77D7" w:rsidRPr="00F50731">
              <w:rPr>
                <w:rFonts w:eastAsia="Cambria"/>
                <w:color w:val="auto"/>
                <w:sz w:val="24"/>
                <w:szCs w:val="24"/>
              </w:rPr>
              <w:t xml:space="preserve"> nodokļu maksātājiem, jo </w:t>
            </w:r>
            <w:r w:rsidR="004B28BE" w:rsidRPr="00F50731">
              <w:rPr>
                <w:rFonts w:eastAsia="Cambria"/>
                <w:color w:val="auto"/>
                <w:sz w:val="24"/>
                <w:szCs w:val="24"/>
              </w:rPr>
              <w:t>tiem vairs nebūs jāiesniedz VID darījumus apliecinošu dokumentu</w:t>
            </w:r>
            <w:r w:rsidR="002C2A3F" w:rsidRPr="00F50731">
              <w:rPr>
                <w:rFonts w:eastAsia="Cambria"/>
                <w:color w:val="auto"/>
                <w:sz w:val="24"/>
                <w:szCs w:val="24"/>
              </w:rPr>
              <w:t xml:space="preserve"> (rēķin</w:t>
            </w:r>
            <w:r w:rsidR="008069CD" w:rsidRPr="00F50731">
              <w:rPr>
                <w:rFonts w:eastAsia="Cambria"/>
                <w:color w:val="auto"/>
                <w:sz w:val="24"/>
                <w:szCs w:val="24"/>
              </w:rPr>
              <w:t>a</w:t>
            </w:r>
            <w:r w:rsidR="002C2A3F" w:rsidRPr="00F50731">
              <w:rPr>
                <w:rFonts w:eastAsia="Cambria"/>
                <w:color w:val="auto"/>
                <w:sz w:val="24"/>
                <w:szCs w:val="24"/>
              </w:rPr>
              <w:t>, nodokļu rēķin</w:t>
            </w:r>
            <w:r w:rsidR="008069CD" w:rsidRPr="00F50731">
              <w:rPr>
                <w:rFonts w:eastAsia="Cambria"/>
                <w:color w:val="auto"/>
                <w:sz w:val="24"/>
                <w:szCs w:val="24"/>
              </w:rPr>
              <w:t>a</w:t>
            </w:r>
            <w:r w:rsidR="002C2A3F" w:rsidRPr="00F50731">
              <w:rPr>
                <w:rFonts w:eastAsia="Cambria"/>
                <w:color w:val="auto"/>
                <w:sz w:val="24"/>
                <w:szCs w:val="24"/>
              </w:rPr>
              <w:t>) kopijas</w:t>
            </w:r>
            <w:r w:rsidR="003836D0" w:rsidRPr="00F50731">
              <w:rPr>
                <w:rFonts w:eastAsia="Cambria"/>
                <w:color w:val="auto"/>
                <w:sz w:val="24"/>
                <w:szCs w:val="24"/>
              </w:rPr>
              <w:t>, kas jau būs VID rīcībā</w:t>
            </w:r>
            <w:r w:rsidR="515FECF0" w:rsidRPr="00F50731">
              <w:rPr>
                <w:rFonts w:eastAsia="Cambria"/>
                <w:color w:val="auto"/>
                <w:sz w:val="24"/>
                <w:szCs w:val="24"/>
              </w:rPr>
              <w:t xml:space="preserve">. </w:t>
            </w:r>
            <w:r w:rsidR="00FD7541" w:rsidRPr="00F50731">
              <w:rPr>
                <w:rFonts w:eastAsia="Cambria"/>
                <w:color w:val="auto"/>
                <w:sz w:val="24"/>
                <w:szCs w:val="24"/>
              </w:rPr>
              <w:t>Rēķinu transformācija konkrētā nodokļu maksātāja grāmatvedības reģistr</w:t>
            </w:r>
            <w:r w:rsidR="008069CD" w:rsidRPr="00F50731">
              <w:rPr>
                <w:rFonts w:eastAsia="Cambria"/>
                <w:color w:val="auto"/>
                <w:sz w:val="24"/>
                <w:szCs w:val="24"/>
              </w:rPr>
              <w:t>os</w:t>
            </w:r>
            <w:r w:rsidR="00FD7541" w:rsidRPr="00F50731">
              <w:rPr>
                <w:rFonts w:eastAsia="Cambria"/>
                <w:color w:val="auto"/>
                <w:sz w:val="24"/>
                <w:szCs w:val="24"/>
              </w:rPr>
              <w:t xml:space="preserve"> sniegs iespēju automatizēt procesus grāmatvedībā, palīdzot nodokļu maksātājiem izveidot </w:t>
            </w:r>
            <w:proofErr w:type="spellStart"/>
            <w:r w:rsidR="00FD7541" w:rsidRPr="00F50731">
              <w:rPr>
                <w:rFonts w:eastAsia="Cambria"/>
                <w:color w:val="auto"/>
                <w:sz w:val="24"/>
                <w:szCs w:val="24"/>
              </w:rPr>
              <w:t>kredītkontroli</w:t>
            </w:r>
            <w:proofErr w:type="spellEnd"/>
            <w:r w:rsidR="008069CD" w:rsidRPr="00F50731">
              <w:rPr>
                <w:rFonts w:eastAsia="Cambria"/>
                <w:color w:val="auto"/>
                <w:sz w:val="24"/>
                <w:szCs w:val="24"/>
              </w:rPr>
              <w:t xml:space="preserve"> un</w:t>
            </w:r>
            <w:r w:rsidR="00FD7541" w:rsidRPr="00F50731">
              <w:rPr>
                <w:rFonts w:eastAsia="Cambria"/>
                <w:color w:val="auto"/>
                <w:sz w:val="24"/>
                <w:szCs w:val="24"/>
              </w:rPr>
              <w:t xml:space="preserve"> apkopot informāciju par darījumu partneru maksājumu kultūru</w:t>
            </w:r>
            <w:r w:rsidR="008069CD" w:rsidRPr="00F50731">
              <w:rPr>
                <w:rFonts w:eastAsia="Cambria"/>
                <w:color w:val="auto"/>
                <w:sz w:val="24"/>
                <w:szCs w:val="24"/>
              </w:rPr>
              <w:t>.</w:t>
            </w:r>
            <w:r w:rsidR="00FD7541" w:rsidRPr="00F50731">
              <w:rPr>
                <w:rFonts w:eastAsia="Cambria"/>
                <w:color w:val="auto"/>
                <w:sz w:val="24"/>
                <w:szCs w:val="24"/>
              </w:rPr>
              <w:t xml:space="preserve"> </w:t>
            </w:r>
            <w:r w:rsidR="008069CD" w:rsidRPr="00F50731">
              <w:rPr>
                <w:rFonts w:eastAsia="Cambria"/>
                <w:color w:val="auto"/>
                <w:sz w:val="24"/>
                <w:szCs w:val="24"/>
              </w:rPr>
              <w:t>T</w:t>
            </w:r>
            <w:r w:rsidR="00FD7541" w:rsidRPr="00F50731">
              <w:rPr>
                <w:rFonts w:eastAsia="Cambria"/>
                <w:color w:val="auto"/>
                <w:sz w:val="24"/>
                <w:szCs w:val="24"/>
              </w:rPr>
              <w:t>ā atvieglo</w:t>
            </w:r>
            <w:r w:rsidR="008069CD" w:rsidRPr="00F50731">
              <w:rPr>
                <w:rFonts w:eastAsia="Cambria"/>
                <w:color w:val="auto"/>
                <w:sz w:val="24"/>
                <w:szCs w:val="24"/>
              </w:rPr>
              <w:t>s</w:t>
            </w:r>
            <w:r w:rsidR="00FD7541" w:rsidRPr="00F50731">
              <w:rPr>
                <w:rFonts w:eastAsia="Cambria"/>
                <w:color w:val="auto"/>
                <w:sz w:val="24"/>
                <w:szCs w:val="24"/>
              </w:rPr>
              <w:t xml:space="preserve"> </w:t>
            </w:r>
            <w:r w:rsidR="00B50ED0" w:rsidRPr="00F50731">
              <w:rPr>
                <w:rFonts w:eastAsia="Cambria"/>
                <w:color w:val="auto"/>
                <w:sz w:val="24"/>
                <w:szCs w:val="24"/>
              </w:rPr>
              <w:t xml:space="preserve">arī </w:t>
            </w:r>
            <w:r w:rsidR="00FD7541" w:rsidRPr="00F50731">
              <w:rPr>
                <w:rFonts w:eastAsia="Cambria"/>
                <w:color w:val="auto"/>
                <w:sz w:val="24"/>
                <w:szCs w:val="24"/>
              </w:rPr>
              <w:t xml:space="preserve">maksājumu veikšanu, </w:t>
            </w:r>
            <w:r w:rsidR="008069CD" w:rsidRPr="00F50731">
              <w:rPr>
                <w:rFonts w:eastAsia="Cambria"/>
                <w:color w:val="auto"/>
                <w:sz w:val="24"/>
                <w:szCs w:val="24"/>
              </w:rPr>
              <w:t xml:space="preserve">jo ļaus </w:t>
            </w:r>
            <w:r w:rsidR="00FD7541" w:rsidRPr="00F50731">
              <w:rPr>
                <w:rFonts w:eastAsia="Cambria"/>
                <w:color w:val="auto"/>
                <w:sz w:val="24"/>
                <w:szCs w:val="24"/>
              </w:rPr>
              <w:t>sistematizē</w:t>
            </w:r>
            <w:r w:rsidR="008069CD" w:rsidRPr="00F50731">
              <w:rPr>
                <w:rFonts w:eastAsia="Cambria"/>
                <w:color w:val="auto"/>
                <w:sz w:val="24"/>
                <w:szCs w:val="24"/>
              </w:rPr>
              <w:t>t saņemtos rēķinus</w:t>
            </w:r>
            <w:r w:rsidR="00FD7541" w:rsidRPr="00F50731">
              <w:rPr>
                <w:rFonts w:eastAsia="Cambria"/>
                <w:color w:val="auto"/>
                <w:sz w:val="24"/>
                <w:szCs w:val="24"/>
              </w:rPr>
              <w:t xml:space="preserve"> un nodrošin</w:t>
            </w:r>
            <w:r w:rsidR="008069CD" w:rsidRPr="00F50731">
              <w:rPr>
                <w:rFonts w:eastAsia="Cambria"/>
                <w:color w:val="auto"/>
                <w:sz w:val="24"/>
                <w:szCs w:val="24"/>
              </w:rPr>
              <w:t>ā</w:t>
            </w:r>
            <w:r w:rsidR="00FD7541" w:rsidRPr="00F50731">
              <w:rPr>
                <w:rFonts w:eastAsia="Cambria"/>
                <w:color w:val="auto"/>
                <w:sz w:val="24"/>
                <w:szCs w:val="24"/>
              </w:rPr>
              <w:t xml:space="preserve">t </w:t>
            </w:r>
            <w:r w:rsidR="008069CD" w:rsidRPr="00F50731">
              <w:rPr>
                <w:rFonts w:eastAsia="Cambria"/>
                <w:color w:val="auto"/>
                <w:sz w:val="24"/>
                <w:szCs w:val="24"/>
              </w:rPr>
              <w:t xml:space="preserve">to </w:t>
            </w:r>
            <w:r w:rsidR="00FD7541" w:rsidRPr="00F50731">
              <w:rPr>
                <w:rFonts w:eastAsia="Cambria"/>
                <w:color w:val="auto"/>
                <w:sz w:val="24"/>
                <w:szCs w:val="24"/>
              </w:rPr>
              <w:t>kontroli</w:t>
            </w:r>
            <w:r w:rsidR="000E66CE" w:rsidRPr="00F50731">
              <w:rPr>
                <w:rFonts w:eastAsia="Cambria"/>
                <w:color w:val="auto"/>
                <w:sz w:val="24"/>
                <w:szCs w:val="24"/>
              </w:rPr>
              <w:t xml:space="preserve">. </w:t>
            </w:r>
            <w:r w:rsidR="00F1332A" w:rsidRPr="00F50731">
              <w:rPr>
                <w:rFonts w:eastAsia="Cambria"/>
                <w:color w:val="auto"/>
                <w:sz w:val="24"/>
                <w:szCs w:val="24"/>
              </w:rPr>
              <w:t>Tādējādi</w:t>
            </w:r>
            <w:r w:rsidR="00E61B5A" w:rsidRPr="00F50731">
              <w:rPr>
                <w:rFonts w:eastAsia="Cambria"/>
                <w:color w:val="auto"/>
                <w:sz w:val="24"/>
                <w:szCs w:val="24"/>
              </w:rPr>
              <w:t xml:space="preserve"> paredzams, ka sama</w:t>
            </w:r>
            <w:r w:rsidR="00C70457" w:rsidRPr="00F50731">
              <w:rPr>
                <w:rFonts w:eastAsia="Cambria"/>
                <w:color w:val="auto"/>
                <w:sz w:val="24"/>
                <w:szCs w:val="24"/>
              </w:rPr>
              <w:t xml:space="preserve">zināsies </w:t>
            </w:r>
            <w:r w:rsidR="00E61B5A" w:rsidRPr="00F50731">
              <w:rPr>
                <w:rFonts w:eastAsia="Cambria"/>
                <w:color w:val="auto"/>
                <w:sz w:val="24"/>
                <w:szCs w:val="24"/>
              </w:rPr>
              <w:t xml:space="preserve">krāpšanās iespējas </w:t>
            </w:r>
            <w:r w:rsidR="007241B1" w:rsidRPr="00F50731">
              <w:rPr>
                <w:rFonts w:eastAsia="Cambria"/>
                <w:color w:val="auto"/>
                <w:sz w:val="24"/>
                <w:szCs w:val="24"/>
              </w:rPr>
              <w:t xml:space="preserve">nodokļu jomā </w:t>
            </w:r>
            <w:r w:rsidR="00E61B5A" w:rsidRPr="00F50731">
              <w:rPr>
                <w:rFonts w:eastAsia="Cambria"/>
                <w:color w:val="auto"/>
                <w:sz w:val="24"/>
                <w:szCs w:val="24"/>
              </w:rPr>
              <w:t>un tiks</w:t>
            </w:r>
            <w:r w:rsidR="00C70457" w:rsidRPr="00F50731">
              <w:rPr>
                <w:rFonts w:eastAsia="Cambria"/>
                <w:color w:val="auto"/>
                <w:sz w:val="24"/>
                <w:szCs w:val="24"/>
              </w:rPr>
              <w:t xml:space="preserve"> </w:t>
            </w:r>
            <w:r w:rsidR="00E61B5A" w:rsidRPr="00F50731">
              <w:rPr>
                <w:rFonts w:eastAsia="Cambria"/>
                <w:color w:val="auto"/>
                <w:sz w:val="24"/>
                <w:szCs w:val="24"/>
              </w:rPr>
              <w:t>veicināta uzņēmējdarbības vides sakārtošana</w:t>
            </w:r>
            <w:r w:rsidR="00B50ED0" w:rsidRPr="00F50731">
              <w:rPr>
                <w:rFonts w:eastAsia="Cambria"/>
                <w:color w:val="auto"/>
                <w:sz w:val="24"/>
                <w:szCs w:val="24"/>
              </w:rPr>
              <w:t>.</w:t>
            </w:r>
          </w:p>
          <w:p w14:paraId="10E4284E" w14:textId="1CA259AB" w:rsidR="0DE61C3C" w:rsidRPr="00F50731" w:rsidRDefault="6DDBC72D" w:rsidP="008E2BEB">
            <w:pPr>
              <w:rPr>
                <w:rFonts w:eastAsia="Cambria"/>
                <w:color w:val="auto"/>
                <w:sz w:val="24"/>
                <w:szCs w:val="24"/>
              </w:rPr>
            </w:pPr>
            <w:r w:rsidRPr="00F50731">
              <w:rPr>
                <w:rFonts w:eastAsia="Cambria"/>
                <w:color w:val="auto"/>
                <w:sz w:val="24"/>
                <w:szCs w:val="24"/>
              </w:rPr>
              <w:t>Tā kā Latvijā jau šobrīd strukturētam e-rēķinam ir jāatbilst vienotam elektronisko rēķinu standartam, tad arī attiecībā uz obligāt</w:t>
            </w:r>
            <w:r w:rsidR="007241B1" w:rsidRPr="00F50731">
              <w:rPr>
                <w:rFonts w:eastAsia="Cambria"/>
                <w:color w:val="auto"/>
                <w:sz w:val="24"/>
                <w:szCs w:val="24"/>
              </w:rPr>
              <w:t>aj</w:t>
            </w:r>
            <w:r w:rsidRPr="00F50731">
              <w:rPr>
                <w:rFonts w:eastAsia="Cambria"/>
                <w:color w:val="auto"/>
                <w:sz w:val="24"/>
                <w:szCs w:val="24"/>
              </w:rPr>
              <w:t>iem strukturēt</w:t>
            </w:r>
            <w:r w:rsidR="007241B1" w:rsidRPr="00F50731">
              <w:rPr>
                <w:rFonts w:eastAsia="Cambria"/>
                <w:color w:val="auto"/>
                <w:sz w:val="24"/>
                <w:szCs w:val="24"/>
              </w:rPr>
              <w:t>aj</w:t>
            </w:r>
            <w:r w:rsidRPr="00F50731">
              <w:rPr>
                <w:rFonts w:eastAsia="Cambria"/>
                <w:color w:val="auto"/>
                <w:sz w:val="24"/>
                <w:szCs w:val="24"/>
              </w:rPr>
              <w:t xml:space="preserve">iem e-rēķiniem tiks attīstīts </w:t>
            </w:r>
            <w:r w:rsidR="008069CD" w:rsidRPr="00F50731">
              <w:rPr>
                <w:rFonts w:eastAsia="Cambria"/>
                <w:color w:val="auto"/>
                <w:sz w:val="24"/>
                <w:szCs w:val="24"/>
              </w:rPr>
              <w:t>pašreizējais</w:t>
            </w:r>
            <w:r w:rsidRPr="00F50731">
              <w:rPr>
                <w:rFonts w:eastAsia="Cambria"/>
                <w:color w:val="auto"/>
                <w:sz w:val="24"/>
                <w:szCs w:val="24"/>
              </w:rPr>
              <w:t xml:space="preserve"> risinājums, kas paredzēts </w:t>
            </w:r>
            <w:r w:rsidR="007241B1" w:rsidRPr="00F50731">
              <w:rPr>
                <w:rFonts w:eastAsia="Verdana"/>
                <w:i/>
                <w:iCs/>
                <w:spacing w:val="-2"/>
                <w:sz w:val="24"/>
                <w:szCs w:val="24"/>
              </w:rPr>
              <w:t>B2G</w:t>
            </w:r>
            <w:r w:rsidRPr="00F50731">
              <w:rPr>
                <w:rFonts w:eastAsia="Cambria"/>
                <w:color w:val="auto"/>
                <w:sz w:val="24"/>
                <w:szCs w:val="24"/>
              </w:rPr>
              <w:t xml:space="preserve"> (</w:t>
            </w:r>
            <w:proofErr w:type="spellStart"/>
            <w:r w:rsidRPr="00F50731">
              <w:rPr>
                <w:rFonts w:eastAsia="Cambria"/>
                <w:i/>
                <w:iCs/>
                <w:color w:val="auto"/>
                <w:sz w:val="24"/>
                <w:szCs w:val="24"/>
              </w:rPr>
              <w:t>Business</w:t>
            </w:r>
            <w:proofErr w:type="spellEnd"/>
            <w:r w:rsidRPr="00F50731">
              <w:rPr>
                <w:rFonts w:eastAsia="Cambria"/>
                <w:i/>
                <w:iCs/>
                <w:color w:val="auto"/>
                <w:sz w:val="24"/>
                <w:szCs w:val="24"/>
              </w:rPr>
              <w:t xml:space="preserve"> to </w:t>
            </w:r>
            <w:proofErr w:type="spellStart"/>
            <w:r w:rsidRPr="00F50731">
              <w:rPr>
                <w:rFonts w:eastAsia="Cambria"/>
                <w:i/>
                <w:iCs/>
                <w:color w:val="auto"/>
                <w:sz w:val="24"/>
                <w:szCs w:val="24"/>
              </w:rPr>
              <w:t>Government</w:t>
            </w:r>
            <w:proofErr w:type="spellEnd"/>
            <w:r w:rsidRPr="00F50731">
              <w:rPr>
                <w:rFonts w:eastAsia="Cambria"/>
                <w:color w:val="auto"/>
                <w:sz w:val="24"/>
                <w:szCs w:val="24"/>
              </w:rPr>
              <w:t>)</w:t>
            </w:r>
            <w:r w:rsidR="007241B1" w:rsidRPr="00F50731">
              <w:rPr>
                <w:rFonts w:eastAsia="Cambria"/>
                <w:color w:val="auto"/>
                <w:sz w:val="24"/>
                <w:szCs w:val="24"/>
              </w:rPr>
              <w:t xml:space="preserve"> segmentā</w:t>
            </w:r>
            <w:r w:rsidR="008069CD" w:rsidRPr="00F50731">
              <w:rPr>
                <w:rFonts w:eastAsia="Cambria"/>
                <w:color w:val="auto"/>
                <w:sz w:val="24"/>
                <w:szCs w:val="24"/>
              </w:rPr>
              <w:t>.</w:t>
            </w:r>
            <w:r w:rsidRPr="00F50731">
              <w:rPr>
                <w:rFonts w:eastAsia="Cambria"/>
                <w:color w:val="auto"/>
                <w:sz w:val="24"/>
                <w:szCs w:val="24"/>
              </w:rPr>
              <w:t xml:space="preserve"> </w:t>
            </w:r>
            <w:r w:rsidR="008069CD" w:rsidRPr="00F50731">
              <w:rPr>
                <w:rFonts w:eastAsia="Cambria"/>
                <w:color w:val="auto"/>
                <w:sz w:val="24"/>
                <w:szCs w:val="24"/>
              </w:rPr>
              <w:t>T</w:t>
            </w:r>
            <w:r w:rsidRPr="00F50731">
              <w:rPr>
                <w:rFonts w:eastAsia="Cambria"/>
                <w:color w:val="auto"/>
                <w:sz w:val="24"/>
                <w:szCs w:val="24"/>
              </w:rPr>
              <w:t xml:space="preserve">ādējādi obligātie strukturētie e-rēķini tiks sagatavoti, nosūtīti un saņemti, izmantojot Eiropas Savienības elektronisko rēķinu standartu </w:t>
            </w:r>
            <w:proofErr w:type="spellStart"/>
            <w:r w:rsidRPr="00F50731">
              <w:rPr>
                <w:rFonts w:eastAsia="Cambria"/>
                <w:i/>
                <w:iCs/>
                <w:color w:val="auto"/>
                <w:sz w:val="24"/>
                <w:szCs w:val="24"/>
              </w:rPr>
              <w:t>Pan-European</w:t>
            </w:r>
            <w:proofErr w:type="spellEnd"/>
            <w:r w:rsidRPr="00F50731">
              <w:rPr>
                <w:rFonts w:eastAsia="Cambria"/>
                <w:i/>
                <w:iCs/>
                <w:color w:val="auto"/>
                <w:sz w:val="24"/>
                <w:szCs w:val="24"/>
              </w:rPr>
              <w:t xml:space="preserve"> </w:t>
            </w:r>
            <w:proofErr w:type="spellStart"/>
            <w:r w:rsidRPr="00F50731">
              <w:rPr>
                <w:rFonts w:eastAsia="Cambria"/>
                <w:i/>
                <w:iCs/>
                <w:color w:val="auto"/>
                <w:sz w:val="24"/>
                <w:szCs w:val="24"/>
              </w:rPr>
              <w:t>Public</w:t>
            </w:r>
            <w:proofErr w:type="spellEnd"/>
            <w:r w:rsidRPr="00F50731">
              <w:rPr>
                <w:rFonts w:eastAsia="Cambria"/>
                <w:i/>
                <w:iCs/>
                <w:color w:val="auto"/>
                <w:sz w:val="24"/>
                <w:szCs w:val="24"/>
              </w:rPr>
              <w:t xml:space="preserve"> </w:t>
            </w:r>
            <w:proofErr w:type="spellStart"/>
            <w:r w:rsidRPr="00F50731">
              <w:rPr>
                <w:rFonts w:eastAsia="Cambria"/>
                <w:i/>
                <w:iCs/>
                <w:color w:val="auto"/>
                <w:sz w:val="24"/>
                <w:szCs w:val="24"/>
              </w:rPr>
              <w:t>Procurement</w:t>
            </w:r>
            <w:proofErr w:type="spellEnd"/>
            <w:r w:rsidRPr="00F50731">
              <w:rPr>
                <w:rFonts w:eastAsia="Cambria"/>
                <w:i/>
                <w:iCs/>
                <w:color w:val="auto"/>
                <w:sz w:val="24"/>
                <w:szCs w:val="24"/>
              </w:rPr>
              <w:t xml:space="preserve"> </w:t>
            </w:r>
            <w:proofErr w:type="spellStart"/>
            <w:r w:rsidRPr="00F50731">
              <w:rPr>
                <w:rFonts w:eastAsia="Cambria"/>
                <w:i/>
                <w:iCs/>
                <w:color w:val="auto"/>
                <w:sz w:val="24"/>
                <w:szCs w:val="24"/>
              </w:rPr>
              <w:t>On</w:t>
            </w:r>
            <w:proofErr w:type="spellEnd"/>
            <w:r w:rsidRPr="00F50731">
              <w:rPr>
                <w:rFonts w:eastAsia="Cambria"/>
                <w:i/>
                <w:iCs/>
                <w:color w:val="auto"/>
                <w:sz w:val="24"/>
                <w:szCs w:val="24"/>
              </w:rPr>
              <w:t xml:space="preserve">-Line </w:t>
            </w:r>
            <w:r w:rsidRPr="00F50731">
              <w:rPr>
                <w:rFonts w:eastAsia="Cambria"/>
                <w:color w:val="auto"/>
                <w:sz w:val="24"/>
                <w:szCs w:val="24"/>
              </w:rPr>
              <w:t>(</w:t>
            </w:r>
            <w:r w:rsidRPr="00F50731">
              <w:rPr>
                <w:rFonts w:eastAsia="Cambria"/>
                <w:i/>
                <w:iCs/>
                <w:color w:val="auto"/>
                <w:sz w:val="24"/>
                <w:szCs w:val="24"/>
              </w:rPr>
              <w:t>PEPPOL</w:t>
            </w:r>
            <w:r w:rsidRPr="00F50731">
              <w:rPr>
                <w:rFonts w:eastAsia="Cambria"/>
                <w:color w:val="auto"/>
                <w:sz w:val="24"/>
                <w:szCs w:val="24"/>
              </w:rPr>
              <w:t xml:space="preserve">) </w:t>
            </w:r>
            <w:r w:rsidRPr="00F50731">
              <w:rPr>
                <w:rFonts w:eastAsia="Cambria"/>
                <w:i/>
                <w:iCs/>
                <w:color w:val="auto"/>
                <w:sz w:val="24"/>
                <w:szCs w:val="24"/>
              </w:rPr>
              <w:t xml:space="preserve">BIS </w:t>
            </w:r>
            <w:proofErr w:type="spellStart"/>
            <w:r w:rsidRPr="00F50731">
              <w:rPr>
                <w:rFonts w:eastAsia="Cambria"/>
                <w:i/>
                <w:iCs/>
                <w:color w:val="auto"/>
                <w:sz w:val="24"/>
                <w:szCs w:val="24"/>
              </w:rPr>
              <w:t>Billing</w:t>
            </w:r>
            <w:proofErr w:type="spellEnd"/>
            <w:r w:rsidRPr="00F50731">
              <w:rPr>
                <w:rFonts w:eastAsia="Cambria"/>
                <w:i/>
                <w:iCs/>
                <w:color w:val="auto"/>
                <w:sz w:val="24"/>
                <w:szCs w:val="24"/>
              </w:rPr>
              <w:t xml:space="preserve"> 3.0</w:t>
            </w:r>
            <w:r w:rsidRPr="00F50731">
              <w:rPr>
                <w:rFonts w:eastAsia="Cambria"/>
                <w:color w:val="auto"/>
                <w:sz w:val="24"/>
                <w:szCs w:val="24"/>
              </w:rPr>
              <w:t xml:space="preserve">. </w:t>
            </w:r>
          </w:p>
          <w:p w14:paraId="2DB136E2" w14:textId="67A4F18E" w:rsidR="622C0926" w:rsidRPr="00F50731" w:rsidRDefault="622C0926" w:rsidP="008E2BEB">
            <w:pPr>
              <w:rPr>
                <w:rFonts w:eastAsia="Cambria"/>
                <w:color w:val="auto"/>
                <w:sz w:val="24"/>
                <w:szCs w:val="24"/>
              </w:rPr>
            </w:pPr>
          </w:p>
          <w:p w14:paraId="739D1B5D" w14:textId="1A7C0EA5" w:rsidR="00DE406B" w:rsidRPr="00F50731" w:rsidRDefault="6F5CD430" w:rsidP="008E2BEB">
            <w:pPr>
              <w:rPr>
                <w:color w:val="auto"/>
                <w:sz w:val="24"/>
                <w:szCs w:val="24"/>
              </w:rPr>
            </w:pPr>
            <w:r w:rsidRPr="00F50731">
              <w:rPr>
                <w:color w:val="auto"/>
                <w:sz w:val="24"/>
                <w:szCs w:val="24"/>
              </w:rPr>
              <w:t xml:space="preserve">Īstenojot projektu, </w:t>
            </w:r>
            <w:proofErr w:type="spellStart"/>
            <w:r w:rsidRPr="00F50731">
              <w:rPr>
                <w:b/>
                <w:bCs/>
                <w:color w:val="auto"/>
                <w:sz w:val="24"/>
                <w:szCs w:val="24"/>
              </w:rPr>
              <w:t>pamatieguvums</w:t>
            </w:r>
            <w:proofErr w:type="spellEnd"/>
            <w:r w:rsidRPr="00F50731">
              <w:rPr>
                <w:color w:val="auto"/>
                <w:sz w:val="24"/>
                <w:szCs w:val="24"/>
              </w:rPr>
              <w:t xml:space="preserve"> ir </w:t>
            </w:r>
            <w:r w:rsidR="362FD957" w:rsidRPr="00F50731">
              <w:rPr>
                <w:rStyle w:val="Izteiksmgs"/>
                <w:b w:val="0"/>
                <w:bCs w:val="0"/>
                <w:color w:val="auto"/>
                <w:sz w:val="24"/>
                <w:szCs w:val="24"/>
              </w:rPr>
              <w:t xml:space="preserve">centralizētas finanšu dokumentu </w:t>
            </w:r>
            <w:proofErr w:type="spellStart"/>
            <w:r w:rsidR="362FD957" w:rsidRPr="00F50731">
              <w:rPr>
                <w:rStyle w:val="Izteiksmgs"/>
                <w:b w:val="0"/>
                <w:bCs w:val="0"/>
                <w:color w:val="auto"/>
                <w:sz w:val="24"/>
                <w:szCs w:val="24"/>
              </w:rPr>
              <w:t>maiņvietas</w:t>
            </w:r>
            <w:proofErr w:type="spellEnd"/>
            <w:r w:rsidR="362FD957" w:rsidRPr="00F50731">
              <w:rPr>
                <w:rStyle w:val="Izteiksmgs"/>
                <w:b w:val="0"/>
                <w:bCs w:val="0"/>
                <w:color w:val="auto"/>
                <w:sz w:val="24"/>
                <w:szCs w:val="24"/>
              </w:rPr>
              <w:t xml:space="preserve"> izveidošana e-rēķinu elektroniskās aprites nodrošināšanai</w:t>
            </w:r>
            <w:r w:rsidR="65E31C10" w:rsidRPr="00F50731">
              <w:rPr>
                <w:rStyle w:val="Izteiksmgs"/>
                <w:b w:val="0"/>
                <w:bCs w:val="0"/>
                <w:color w:val="auto"/>
                <w:sz w:val="24"/>
                <w:szCs w:val="24"/>
              </w:rPr>
              <w:t>, kas atbilst mūsdienu digitalizācijas laikmeta prasībām</w:t>
            </w:r>
            <w:r w:rsidR="729B8AAF" w:rsidRPr="00F50731">
              <w:rPr>
                <w:rStyle w:val="Izteiksmgs"/>
                <w:b w:val="0"/>
                <w:bCs w:val="0"/>
                <w:color w:val="auto"/>
                <w:sz w:val="24"/>
                <w:szCs w:val="24"/>
              </w:rPr>
              <w:t>.</w:t>
            </w:r>
            <w:r w:rsidR="4D5F7A63" w:rsidRPr="00F50731">
              <w:rPr>
                <w:color w:val="auto"/>
                <w:sz w:val="24"/>
                <w:szCs w:val="24"/>
              </w:rPr>
              <w:t xml:space="preserve"> </w:t>
            </w:r>
            <w:r w:rsidR="57A47401" w:rsidRPr="00F50731">
              <w:rPr>
                <w:color w:val="auto"/>
                <w:sz w:val="24"/>
                <w:szCs w:val="24"/>
              </w:rPr>
              <w:t xml:space="preserve">Tādējādi </w:t>
            </w:r>
            <w:r w:rsidR="009E39D2" w:rsidRPr="00F50731">
              <w:rPr>
                <w:color w:val="auto"/>
                <w:sz w:val="24"/>
                <w:szCs w:val="24"/>
              </w:rPr>
              <w:t xml:space="preserve">tiek sniegts </w:t>
            </w:r>
            <w:r w:rsidRPr="00F50731">
              <w:rPr>
                <w:color w:val="auto"/>
                <w:sz w:val="24"/>
                <w:szCs w:val="24"/>
              </w:rPr>
              <w:t>augsta līmeņa pieejamības pakalpojum</w:t>
            </w:r>
            <w:r w:rsidR="009E39D2" w:rsidRPr="00F50731">
              <w:rPr>
                <w:color w:val="auto"/>
                <w:sz w:val="24"/>
                <w:szCs w:val="24"/>
              </w:rPr>
              <w:t>s</w:t>
            </w:r>
            <w:r w:rsidRPr="00F50731">
              <w:rPr>
                <w:color w:val="auto"/>
                <w:sz w:val="24"/>
                <w:szCs w:val="24"/>
              </w:rPr>
              <w:t xml:space="preserve"> </w:t>
            </w:r>
            <w:r w:rsidR="52949A1E" w:rsidRPr="00F50731">
              <w:rPr>
                <w:color w:val="auto"/>
                <w:sz w:val="24"/>
                <w:szCs w:val="24"/>
              </w:rPr>
              <w:t>attiecībā uz saimnieciskās darbība</w:t>
            </w:r>
            <w:r w:rsidR="761283CA" w:rsidRPr="00F50731">
              <w:rPr>
                <w:color w:val="auto"/>
                <w:sz w:val="24"/>
                <w:szCs w:val="24"/>
              </w:rPr>
              <w:t xml:space="preserve">s </w:t>
            </w:r>
            <w:r w:rsidR="52949A1E" w:rsidRPr="00F50731">
              <w:rPr>
                <w:color w:val="auto"/>
                <w:sz w:val="24"/>
                <w:szCs w:val="24"/>
              </w:rPr>
              <w:t>automatizāciju</w:t>
            </w:r>
            <w:r w:rsidR="009E39D2" w:rsidRPr="00F50731">
              <w:rPr>
                <w:color w:val="auto"/>
                <w:sz w:val="24"/>
                <w:szCs w:val="24"/>
              </w:rPr>
              <w:t xml:space="preserve"> un</w:t>
            </w:r>
            <w:r w:rsidR="6197A2D9" w:rsidRPr="00F50731">
              <w:rPr>
                <w:color w:val="auto"/>
                <w:sz w:val="24"/>
                <w:szCs w:val="24"/>
              </w:rPr>
              <w:t xml:space="preserve"> </w:t>
            </w:r>
            <w:r w:rsidR="0078346C" w:rsidRPr="00F50731">
              <w:rPr>
                <w:color w:val="auto"/>
                <w:sz w:val="24"/>
                <w:szCs w:val="24"/>
              </w:rPr>
              <w:t xml:space="preserve">tiek </w:t>
            </w:r>
            <w:r w:rsidR="009E39D2" w:rsidRPr="00F50731">
              <w:rPr>
                <w:color w:val="auto"/>
                <w:sz w:val="24"/>
                <w:szCs w:val="24"/>
              </w:rPr>
              <w:t xml:space="preserve">ievērots </w:t>
            </w:r>
            <w:proofErr w:type="spellStart"/>
            <w:r w:rsidR="1982C791" w:rsidRPr="00F50731">
              <w:rPr>
                <w:color w:val="auto"/>
                <w:sz w:val="24"/>
                <w:szCs w:val="24"/>
              </w:rPr>
              <w:t>vienreizes</w:t>
            </w:r>
            <w:proofErr w:type="spellEnd"/>
            <w:r w:rsidR="1982C791" w:rsidRPr="00F50731">
              <w:rPr>
                <w:color w:val="auto"/>
                <w:sz w:val="24"/>
                <w:szCs w:val="24"/>
              </w:rPr>
              <w:t xml:space="preserve"> princip</w:t>
            </w:r>
            <w:r w:rsidR="009E39D2" w:rsidRPr="00F50731">
              <w:rPr>
                <w:color w:val="auto"/>
                <w:sz w:val="24"/>
                <w:szCs w:val="24"/>
              </w:rPr>
              <w:t>s</w:t>
            </w:r>
            <w:r w:rsidR="1982C791" w:rsidRPr="00F50731">
              <w:rPr>
                <w:color w:val="auto"/>
                <w:sz w:val="24"/>
                <w:szCs w:val="24"/>
              </w:rPr>
              <w:t xml:space="preserve"> </w:t>
            </w:r>
            <w:r w:rsidR="345D9D46" w:rsidRPr="00F50731">
              <w:rPr>
                <w:color w:val="auto"/>
                <w:sz w:val="24"/>
                <w:szCs w:val="24"/>
              </w:rPr>
              <w:t>valsts pārvaldes funkciju veikšanai</w:t>
            </w:r>
            <w:r w:rsidR="1982C791" w:rsidRPr="00F50731">
              <w:rPr>
                <w:color w:val="auto"/>
                <w:sz w:val="24"/>
                <w:szCs w:val="24"/>
              </w:rPr>
              <w:t xml:space="preserve">, </w:t>
            </w:r>
            <w:r w:rsidR="6197A2D9" w:rsidRPr="00F50731">
              <w:rPr>
                <w:color w:val="auto"/>
                <w:sz w:val="24"/>
                <w:szCs w:val="24"/>
              </w:rPr>
              <w:t>kā arī</w:t>
            </w:r>
            <w:r w:rsidR="52949A1E" w:rsidRPr="00F50731">
              <w:rPr>
                <w:color w:val="auto"/>
                <w:sz w:val="24"/>
                <w:szCs w:val="24"/>
              </w:rPr>
              <w:t xml:space="preserve"> inovāciju sekmēšan</w:t>
            </w:r>
            <w:r w:rsidR="009E39D2" w:rsidRPr="00F50731">
              <w:rPr>
                <w:color w:val="auto"/>
                <w:sz w:val="24"/>
                <w:szCs w:val="24"/>
              </w:rPr>
              <w:t>ai</w:t>
            </w:r>
            <w:r w:rsidR="52949A1E" w:rsidRPr="00F50731">
              <w:rPr>
                <w:color w:val="auto"/>
                <w:sz w:val="24"/>
                <w:szCs w:val="24"/>
              </w:rPr>
              <w:t>.</w:t>
            </w:r>
            <w:r w:rsidR="5D1A3FB6" w:rsidRPr="00F50731">
              <w:rPr>
                <w:color w:val="auto"/>
                <w:sz w:val="24"/>
                <w:szCs w:val="24"/>
              </w:rPr>
              <w:t xml:space="preserve"> </w:t>
            </w:r>
          </w:p>
          <w:p w14:paraId="3E989D61" w14:textId="77777777" w:rsidR="005E410A" w:rsidRPr="00F50731" w:rsidRDefault="005E410A" w:rsidP="008E2BEB">
            <w:pPr>
              <w:rPr>
                <w:color w:val="auto"/>
                <w:sz w:val="24"/>
                <w:szCs w:val="24"/>
              </w:rPr>
            </w:pPr>
          </w:p>
          <w:p w14:paraId="61E75265" w14:textId="63D7ACA7" w:rsidR="000B5645" w:rsidRPr="00F50731" w:rsidRDefault="000B5645" w:rsidP="008E2BEB">
            <w:pPr>
              <w:rPr>
                <w:color w:val="auto"/>
                <w:sz w:val="24"/>
                <w:szCs w:val="24"/>
              </w:rPr>
            </w:pPr>
            <w:r w:rsidRPr="00F50731">
              <w:rPr>
                <w:color w:val="auto"/>
                <w:sz w:val="24"/>
                <w:szCs w:val="24"/>
              </w:rPr>
              <w:t>Saskaņā ar informatīv</w:t>
            </w:r>
            <w:r w:rsidR="009E39D2" w:rsidRPr="00F50731">
              <w:rPr>
                <w:color w:val="auto"/>
                <w:sz w:val="24"/>
                <w:szCs w:val="24"/>
              </w:rPr>
              <w:t>o</w:t>
            </w:r>
            <w:r w:rsidRPr="00F50731">
              <w:rPr>
                <w:color w:val="auto"/>
                <w:sz w:val="24"/>
                <w:szCs w:val="24"/>
              </w:rPr>
              <w:t xml:space="preserve"> ziņojum</w:t>
            </w:r>
            <w:r w:rsidR="009E39D2" w:rsidRPr="00F50731">
              <w:rPr>
                <w:color w:val="auto"/>
                <w:sz w:val="24"/>
                <w:szCs w:val="24"/>
              </w:rPr>
              <w:t>u</w:t>
            </w:r>
            <w:r w:rsidRPr="00F50731">
              <w:rPr>
                <w:color w:val="auto"/>
                <w:sz w:val="24"/>
                <w:szCs w:val="24"/>
              </w:rPr>
              <w:t xml:space="preserve"> aptuvenās viena papīra rēķina apstrādes izmaksas uzņēmumam ir 0,40</w:t>
            </w:r>
            <w:r w:rsidRPr="00F50731">
              <w:rPr>
                <w:bCs/>
                <w:color w:val="auto"/>
                <w:sz w:val="24"/>
                <w:szCs w:val="24"/>
              </w:rPr>
              <w:t> </w:t>
            </w:r>
            <w:r w:rsidRPr="00F50731">
              <w:rPr>
                <w:i/>
                <w:iCs/>
                <w:color w:val="auto"/>
                <w:sz w:val="24"/>
                <w:szCs w:val="24"/>
              </w:rPr>
              <w:t>euro</w:t>
            </w:r>
            <w:r w:rsidRPr="00F50731">
              <w:rPr>
                <w:color w:val="auto"/>
                <w:sz w:val="24"/>
                <w:szCs w:val="24"/>
              </w:rPr>
              <w:t xml:space="preserve">, jo </w:t>
            </w:r>
            <w:r w:rsidRPr="00F50731">
              <w:rPr>
                <w:color w:val="auto"/>
                <w:spacing w:val="-2"/>
                <w:sz w:val="24"/>
                <w:szCs w:val="24"/>
              </w:rPr>
              <w:t xml:space="preserve">rēķins jāievada grāmatvedības sistēmā, jāarhivē utt. </w:t>
            </w:r>
            <w:r w:rsidR="009B1156" w:rsidRPr="00F50731">
              <w:rPr>
                <w:color w:val="auto"/>
                <w:spacing w:val="-2"/>
                <w:sz w:val="24"/>
                <w:szCs w:val="24"/>
              </w:rPr>
              <w:t>Tādējādi, v</w:t>
            </w:r>
            <w:r w:rsidRPr="00F50731">
              <w:rPr>
                <w:color w:val="auto"/>
                <w:spacing w:val="-2"/>
                <w:sz w:val="24"/>
                <w:szCs w:val="24"/>
              </w:rPr>
              <w:t xml:space="preserve">ērtējot komersantu </w:t>
            </w:r>
            <w:r w:rsidR="009B1156" w:rsidRPr="00F50731">
              <w:rPr>
                <w:color w:val="auto"/>
                <w:spacing w:val="-2"/>
                <w:sz w:val="24"/>
                <w:szCs w:val="24"/>
              </w:rPr>
              <w:t xml:space="preserve">finanšu ieguvumus </w:t>
            </w:r>
            <w:r w:rsidRPr="00F50731">
              <w:rPr>
                <w:color w:val="auto"/>
                <w:spacing w:val="-2"/>
                <w:sz w:val="24"/>
                <w:szCs w:val="24"/>
              </w:rPr>
              <w:t>pēc e-rēķinu</w:t>
            </w:r>
            <w:r w:rsidRPr="00F50731">
              <w:rPr>
                <w:color w:val="auto"/>
                <w:sz w:val="24"/>
                <w:szCs w:val="24"/>
              </w:rPr>
              <w:t xml:space="preserve"> lietošanas sākšanas, jāsecina, ka </w:t>
            </w:r>
            <w:r w:rsidR="009E39D2" w:rsidRPr="00F50731">
              <w:rPr>
                <w:color w:val="auto"/>
                <w:sz w:val="24"/>
                <w:szCs w:val="24"/>
              </w:rPr>
              <w:t>pašreizējās</w:t>
            </w:r>
            <w:r w:rsidRPr="00F50731">
              <w:rPr>
                <w:color w:val="auto"/>
                <w:sz w:val="24"/>
                <w:szCs w:val="24"/>
              </w:rPr>
              <w:t xml:space="preserve"> izmaksas rēķinu apstrādē uzņēmuma vajadzībām </w:t>
            </w:r>
            <w:r w:rsidR="0078346C" w:rsidRPr="00F50731">
              <w:rPr>
                <w:color w:val="auto"/>
                <w:sz w:val="24"/>
                <w:szCs w:val="24"/>
              </w:rPr>
              <w:t xml:space="preserve">provizoriski </w:t>
            </w:r>
            <w:r w:rsidRPr="00F50731">
              <w:rPr>
                <w:color w:val="auto"/>
                <w:sz w:val="24"/>
                <w:szCs w:val="24"/>
              </w:rPr>
              <w:t xml:space="preserve">varētu samazināties divas reizes. Tātad, ja tiek prognozēts, ka viena gada laikā </w:t>
            </w:r>
            <w:r w:rsidRPr="00F50731">
              <w:rPr>
                <w:i/>
                <w:iCs/>
                <w:color w:val="auto"/>
                <w:sz w:val="24"/>
                <w:szCs w:val="24"/>
              </w:rPr>
              <w:t>B2B</w:t>
            </w:r>
            <w:r w:rsidRPr="00F50731">
              <w:rPr>
                <w:color w:val="auto"/>
                <w:sz w:val="24"/>
                <w:szCs w:val="24"/>
              </w:rPr>
              <w:t xml:space="preserve"> un </w:t>
            </w:r>
            <w:r w:rsidRPr="00F50731">
              <w:rPr>
                <w:i/>
                <w:iCs/>
                <w:color w:val="auto"/>
                <w:sz w:val="24"/>
                <w:szCs w:val="24"/>
              </w:rPr>
              <w:t>B2G</w:t>
            </w:r>
            <w:r w:rsidRPr="00F50731">
              <w:rPr>
                <w:color w:val="auto"/>
                <w:sz w:val="24"/>
                <w:szCs w:val="24"/>
              </w:rPr>
              <w:t xml:space="preserve"> segmentā kopumā tiek </w:t>
            </w:r>
            <w:r w:rsidRPr="00F50731">
              <w:rPr>
                <w:color w:val="auto"/>
                <w:spacing w:val="-2"/>
                <w:sz w:val="24"/>
                <w:szCs w:val="24"/>
              </w:rPr>
              <w:t>noformēti aptuveni 20</w:t>
            </w:r>
            <w:r w:rsidR="009E39D2" w:rsidRPr="00F50731">
              <w:rPr>
                <w:color w:val="auto"/>
                <w:spacing w:val="-2"/>
                <w:sz w:val="24"/>
                <w:szCs w:val="24"/>
              </w:rPr>
              <w:t> </w:t>
            </w:r>
            <w:r w:rsidRPr="00F50731">
              <w:rPr>
                <w:color w:val="auto"/>
                <w:spacing w:val="-2"/>
                <w:sz w:val="24"/>
                <w:szCs w:val="24"/>
              </w:rPr>
              <w:t xml:space="preserve">milj. rēķinu, tad veidojas e-rēķinu apstrādes izdevumu samazinājums – </w:t>
            </w:r>
            <w:r w:rsidRPr="00F50731">
              <w:rPr>
                <w:b/>
                <w:bCs/>
                <w:color w:val="auto"/>
                <w:spacing w:val="-2"/>
                <w:sz w:val="24"/>
                <w:szCs w:val="24"/>
              </w:rPr>
              <w:t>4</w:t>
            </w:r>
            <w:r w:rsidR="009E39D2" w:rsidRPr="00F50731">
              <w:rPr>
                <w:b/>
                <w:bCs/>
                <w:color w:val="auto"/>
                <w:spacing w:val="-2"/>
                <w:sz w:val="24"/>
                <w:szCs w:val="24"/>
              </w:rPr>
              <w:t> </w:t>
            </w:r>
            <w:r w:rsidR="006A23FB" w:rsidRPr="00F50731">
              <w:rPr>
                <w:b/>
                <w:bCs/>
                <w:spacing w:val="-2"/>
                <w:sz w:val="24"/>
                <w:szCs w:val="24"/>
              </w:rPr>
              <w:t>milj.</w:t>
            </w:r>
            <w:r w:rsidR="00EF7DF0" w:rsidRPr="00F50731">
              <w:rPr>
                <w:b/>
                <w:bCs/>
                <w:spacing w:val="-2"/>
                <w:sz w:val="24"/>
                <w:szCs w:val="24"/>
              </w:rPr>
              <w:t> </w:t>
            </w:r>
            <w:r w:rsidRPr="00F50731">
              <w:rPr>
                <w:b/>
                <w:bCs/>
                <w:i/>
                <w:iCs/>
                <w:color w:val="auto"/>
                <w:spacing w:val="-2"/>
                <w:sz w:val="24"/>
                <w:szCs w:val="24"/>
                <w:bdr w:val="none" w:sz="0" w:space="0" w:color="auto" w:frame="1"/>
                <w:shd w:val="clear" w:color="auto" w:fill="FFFFFF"/>
              </w:rPr>
              <w:t>euro</w:t>
            </w:r>
            <w:r w:rsidR="0078346C" w:rsidRPr="00F50731">
              <w:rPr>
                <w:color w:val="auto"/>
                <w:spacing w:val="-2"/>
                <w:sz w:val="24"/>
                <w:szCs w:val="24"/>
                <w:shd w:val="clear" w:color="auto" w:fill="FFFFFF"/>
              </w:rPr>
              <w:t xml:space="preserve"> apmērā.</w:t>
            </w:r>
          </w:p>
          <w:p w14:paraId="3A0CDBCF" w14:textId="77777777" w:rsidR="000B5645" w:rsidRPr="00F50731" w:rsidRDefault="000B5645" w:rsidP="008E2BEB">
            <w:pPr>
              <w:rPr>
                <w:color w:val="auto"/>
                <w:sz w:val="24"/>
                <w:szCs w:val="24"/>
              </w:rPr>
            </w:pPr>
          </w:p>
          <w:p w14:paraId="0FB78521" w14:textId="634A7FA2" w:rsidR="00984C62" w:rsidRPr="00F50731" w:rsidRDefault="00984C62" w:rsidP="008E2BEB">
            <w:pPr>
              <w:textAlignment w:val="baseline"/>
              <w:rPr>
                <w:color w:val="auto"/>
                <w:sz w:val="24"/>
                <w:szCs w:val="24"/>
              </w:rPr>
            </w:pPr>
            <w:r w:rsidRPr="00F50731">
              <w:rPr>
                <w:color w:val="auto"/>
                <w:sz w:val="24"/>
                <w:szCs w:val="24"/>
              </w:rPr>
              <w:t>Saskaņā ar informatīvajā ziņojumā iekļaut</w:t>
            </w:r>
            <w:r w:rsidR="00B565A0" w:rsidRPr="00F50731">
              <w:rPr>
                <w:color w:val="auto"/>
                <w:sz w:val="24"/>
                <w:szCs w:val="24"/>
              </w:rPr>
              <w:t>ajiem</w:t>
            </w:r>
            <w:r w:rsidR="00590224" w:rsidRPr="00F50731">
              <w:rPr>
                <w:color w:val="auto"/>
                <w:sz w:val="24"/>
                <w:szCs w:val="24"/>
              </w:rPr>
              <w:t xml:space="preserve"> un tiesību akta sagatavošanas brīdī aktualizēt</w:t>
            </w:r>
            <w:r w:rsidR="00B565A0" w:rsidRPr="00F50731">
              <w:rPr>
                <w:color w:val="auto"/>
                <w:sz w:val="24"/>
                <w:szCs w:val="24"/>
              </w:rPr>
              <w:t>ajiem datiem</w:t>
            </w:r>
            <w:r w:rsidR="00590224" w:rsidRPr="00F50731">
              <w:rPr>
                <w:color w:val="auto"/>
                <w:sz w:val="24"/>
                <w:szCs w:val="24"/>
              </w:rPr>
              <w:t xml:space="preserve"> iespējamais</w:t>
            </w:r>
            <w:r w:rsidRPr="00F50731">
              <w:rPr>
                <w:color w:val="auto"/>
                <w:sz w:val="24"/>
                <w:szCs w:val="24"/>
              </w:rPr>
              <w:t xml:space="preserve"> fiskāl</w:t>
            </w:r>
            <w:r w:rsidR="00E96212" w:rsidRPr="00F50731">
              <w:rPr>
                <w:color w:val="auto"/>
                <w:sz w:val="24"/>
                <w:szCs w:val="24"/>
              </w:rPr>
              <w:t xml:space="preserve">ais </w:t>
            </w:r>
            <w:r w:rsidR="00964208" w:rsidRPr="00F50731">
              <w:rPr>
                <w:color w:val="auto"/>
                <w:sz w:val="24"/>
                <w:szCs w:val="24"/>
              </w:rPr>
              <w:t>ieguvums</w:t>
            </w:r>
            <w:r w:rsidRPr="00F50731">
              <w:rPr>
                <w:color w:val="auto"/>
                <w:sz w:val="24"/>
                <w:szCs w:val="24"/>
              </w:rPr>
              <w:t xml:space="preserve"> ieviešanas nodokļu administrēšanā sniegs šādas iespējas:</w:t>
            </w:r>
          </w:p>
          <w:p w14:paraId="332FE3F6" w14:textId="27A0664F" w:rsidR="00BF6501" w:rsidRPr="00F50731" w:rsidRDefault="00BF6501" w:rsidP="008E2BEB">
            <w:pPr>
              <w:ind w:left="257" w:hanging="257"/>
              <w:textAlignment w:val="baseline"/>
              <w:rPr>
                <w:color w:val="auto"/>
                <w:sz w:val="24"/>
                <w:szCs w:val="24"/>
              </w:rPr>
            </w:pPr>
            <w:r w:rsidRPr="00F50731">
              <w:rPr>
                <w:color w:val="auto"/>
                <w:sz w:val="24"/>
                <w:szCs w:val="24"/>
              </w:rPr>
              <w:t>1)</w:t>
            </w:r>
            <w:r w:rsidR="005D20CF" w:rsidRPr="00F50731">
              <w:rPr>
                <w:sz w:val="24"/>
                <w:szCs w:val="24"/>
              </w:rPr>
              <w:t> </w:t>
            </w:r>
            <w:r w:rsidRPr="00F50731">
              <w:rPr>
                <w:sz w:val="24"/>
                <w:szCs w:val="24"/>
              </w:rPr>
              <w:t>attīstot e-rēķinu apriti un izstrādājot divpusēju darījumu saskaņošanu</w:t>
            </w:r>
            <w:r w:rsidR="00B70ACC" w:rsidRPr="00F50731">
              <w:rPr>
                <w:sz w:val="24"/>
                <w:szCs w:val="24"/>
              </w:rPr>
              <w:t>, kā arī</w:t>
            </w:r>
            <w:r w:rsidRPr="00F50731">
              <w:rPr>
                <w:sz w:val="24"/>
                <w:szCs w:val="24"/>
              </w:rPr>
              <w:t xml:space="preserve"> nodrošinot e-rēķinu unikalitāti, būs iespējams mazināt fiskālās sekas uz budžeta ieņēmumiem no </w:t>
            </w:r>
            <w:r w:rsidR="00B60771" w:rsidRPr="00F50731">
              <w:rPr>
                <w:color w:val="auto"/>
                <w:sz w:val="24"/>
                <w:szCs w:val="24"/>
              </w:rPr>
              <w:t>"</w:t>
            </w:r>
            <w:r w:rsidRPr="00F50731">
              <w:rPr>
                <w:sz w:val="24"/>
                <w:szCs w:val="24"/>
              </w:rPr>
              <w:t>Negatīvajām starpībām</w:t>
            </w:r>
            <w:r w:rsidR="00B60771" w:rsidRPr="00F50731">
              <w:rPr>
                <w:color w:val="auto"/>
                <w:sz w:val="24"/>
                <w:szCs w:val="24"/>
              </w:rPr>
              <w:t>"</w:t>
            </w:r>
            <w:r w:rsidRPr="00F50731">
              <w:rPr>
                <w:sz w:val="24"/>
                <w:szCs w:val="24"/>
              </w:rPr>
              <w:t xml:space="preserve"> gadījumos, kad darījumu puse, kurai rodas PVN maksāšanas pienākums, neatzīst darījumu esību vai </w:t>
            </w:r>
            <w:r w:rsidR="00B70ACC" w:rsidRPr="00F50731">
              <w:rPr>
                <w:sz w:val="24"/>
                <w:szCs w:val="24"/>
              </w:rPr>
              <w:t xml:space="preserve">kad </w:t>
            </w:r>
            <w:r w:rsidRPr="00F50731">
              <w:rPr>
                <w:sz w:val="24"/>
                <w:szCs w:val="24"/>
              </w:rPr>
              <w:t xml:space="preserve">asimetriski tiek piemērots PVN režīms (piemēram, reversais), atgrieztās preces, nodokļa likme; fiskālais efekts varētu būt ap </w:t>
            </w:r>
            <w:r w:rsidRPr="00F50731">
              <w:rPr>
                <w:b/>
                <w:bCs/>
                <w:sz w:val="24"/>
                <w:szCs w:val="24"/>
              </w:rPr>
              <w:t xml:space="preserve">3,87 milj. </w:t>
            </w:r>
            <w:r w:rsidRPr="00F50731">
              <w:rPr>
                <w:b/>
                <w:bCs/>
                <w:i/>
                <w:iCs/>
                <w:color w:val="auto"/>
                <w:sz w:val="24"/>
                <w:szCs w:val="24"/>
              </w:rPr>
              <w:t>euro</w:t>
            </w:r>
            <w:r w:rsidRPr="00F50731">
              <w:rPr>
                <w:b/>
                <w:bCs/>
                <w:sz w:val="24"/>
                <w:szCs w:val="24"/>
              </w:rPr>
              <w:t xml:space="preserve"> gadā</w:t>
            </w:r>
            <w:r w:rsidRPr="00F50731">
              <w:rPr>
                <w:sz w:val="24"/>
                <w:szCs w:val="24"/>
              </w:rPr>
              <w:t>;</w:t>
            </w:r>
          </w:p>
          <w:p w14:paraId="46BB2126" w14:textId="0578597D" w:rsidR="001C07A8" w:rsidRPr="00F50731" w:rsidRDefault="00BF6501" w:rsidP="008E2BEB">
            <w:pPr>
              <w:ind w:left="257" w:hanging="257"/>
              <w:rPr>
                <w:color w:val="auto"/>
                <w:sz w:val="24"/>
                <w:szCs w:val="24"/>
              </w:rPr>
            </w:pPr>
            <w:r w:rsidRPr="00F50731">
              <w:rPr>
                <w:color w:val="auto"/>
                <w:sz w:val="24"/>
                <w:szCs w:val="24"/>
              </w:rPr>
              <w:t>2</w:t>
            </w:r>
            <w:r w:rsidR="00984C62" w:rsidRPr="00F50731">
              <w:rPr>
                <w:color w:val="auto"/>
                <w:sz w:val="24"/>
                <w:szCs w:val="24"/>
              </w:rPr>
              <w:t>) </w:t>
            </w:r>
            <w:r w:rsidR="008A4896" w:rsidRPr="00F50731">
              <w:rPr>
                <w:sz w:val="24"/>
                <w:szCs w:val="24"/>
              </w:rPr>
              <w:t>ātrāk identificē</w:t>
            </w:r>
            <w:r w:rsidR="00C54B83" w:rsidRPr="00F50731">
              <w:rPr>
                <w:sz w:val="24"/>
                <w:szCs w:val="24"/>
              </w:rPr>
              <w:t xml:space="preserve">t </w:t>
            </w:r>
            <w:r w:rsidR="008A4896" w:rsidRPr="00F50731">
              <w:rPr>
                <w:sz w:val="24"/>
                <w:szCs w:val="24"/>
              </w:rPr>
              <w:t>nodokļu maksātājus, kuru darījumiem piemīt mākslīgi radītu darījumu raksturs un kuri</w:t>
            </w:r>
            <w:r w:rsidR="00B565A0" w:rsidRPr="00F50731">
              <w:rPr>
                <w:color w:val="auto"/>
                <w:sz w:val="24"/>
                <w:szCs w:val="24"/>
              </w:rPr>
              <w:t xml:space="preserve"> </w:t>
            </w:r>
            <w:r w:rsidR="008A4896" w:rsidRPr="00F50731">
              <w:rPr>
                <w:color w:val="auto"/>
                <w:sz w:val="24"/>
                <w:szCs w:val="24"/>
              </w:rPr>
              <w:t xml:space="preserve">norāda </w:t>
            </w:r>
            <w:r w:rsidR="00055614" w:rsidRPr="00F50731">
              <w:rPr>
                <w:color w:val="auto"/>
                <w:sz w:val="24"/>
                <w:szCs w:val="24"/>
              </w:rPr>
              <w:t>fiktīv</w:t>
            </w:r>
            <w:r w:rsidR="008A4896" w:rsidRPr="00F50731">
              <w:rPr>
                <w:color w:val="auto"/>
                <w:sz w:val="24"/>
                <w:szCs w:val="24"/>
              </w:rPr>
              <w:t>u</w:t>
            </w:r>
            <w:r w:rsidR="00055614" w:rsidRPr="00F50731">
              <w:rPr>
                <w:color w:val="auto"/>
                <w:sz w:val="24"/>
                <w:szCs w:val="24"/>
              </w:rPr>
              <w:t xml:space="preserve"> priekšnodok</w:t>
            </w:r>
            <w:r w:rsidR="008A4896" w:rsidRPr="00F50731">
              <w:rPr>
                <w:color w:val="auto"/>
                <w:sz w:val="24"/>
                <w:szCs w:val="24"/>
              </w:rPr>
              <w:t>li</w:t>
            </w:r>
            <w:r w:rsidR="00055614" w:rsidRPr="00F50731">
              <w:rPr>
                <w:color w:val="auto"/>
                <w:sz w:val="24"/>
                <w:szCs w:val="24"/>
              </w:rPr>
              <w:t xml:space="preserve"> PVN deklarācijā</w:t>
            </w:r>
            <w:r w:rsidR="00357B54" w:rsidRPr="00F50731">
              <w:rPr>
                <w:color w:val="auto"/>
                <w:sz w:val="24"/>
                <w:szCs w:val="24"/>
              </w:rPr>
              <w:t>s</w:t>
            </w:r>
            <w:r w:rsidR="008A4896" w:rsidRPr="00F50731">
              <w:rPr>
                <w:color w:val="auto"/>
                <w:sz w:val="24"/>
                <w:szCs w:val="24"/>
              </w:rPr>
              <w:t xml:space="preserve">. </w:t>
            </w:r>
            <w:r w:rsidR="008A4896" w:rsidRPr="00F50731">
              <w:rPr>
                <w:sz w:val="24"/>
                <w:szCs w:val="24"/>
              </w:rPr>
              <w:t xml:space="preserve">Attiecīgi nodokļu kontroles </w:t>
            </w:r>
            <w:r w:rsidR="008A4896" w:rsidRPr="00F50731">
              <w:rPr>
                <w:sz w:val="24"/>
                <w:szCs w:val="24"/>
              </w:rPr>
              <w:lastRenderedPageBreak/>
              <w:t>darba rezultātus varētu palielināt par 10 </w:t>
            </w:r>
            <w:r w:rsidR="004F2022" w:rsidRPr="00F50731">
              <w:rPr>
                <w:sz w:val="24"/>
                <w:szCs w:val="24"/>
              </w:rPr>
              <w:t xml:space="preserve">%. </w:t>
            </w:r>
            <w:r w:rsidR="004F2022" w:rsidRPr="00F50731">
              <w:rPr>
                <w:color w:val="auto"/>
                <w:sz w:val="24"/>
                <w:szCs w:val="24"/>
              </w:rPr>
              <w:t xml:space="preserve">Fiskālais </w:t>
            </w:r>
            <w:r w:rsidR="00984C62" w:rsidRPr="00F50731">
              <w:rPr>
                <w:color w:val="auto"/>
                <w:sz w:val="24"/>
                <w:szCs w:val="24"/>
              </w:rPr>
              <w:t>efekt</w:t>
            </w:r>
            <w:r w:rsidR="00C9302B" w:rsidRPr="00F50731">
              <w:rPr>
                <w:color w:val="auto"/>
                <w:sz w:val="24"/>
                <w:szCs w:val="24"/>
              </w:rPr>
              <w:t>s</w:t>
            </w:r>
            <w:r w:rsidR="00984C62" w:rsidRPr="00F50731">
              <w:rPr>
                <w:color w:val="auto"/>
                <w:sz w:val="24"/>
                <w:szCs w:val="24"/>
              </w:rPr>
              <w:t xml:space="preserve"> pēc e-rēķinu ieviešanas varētu veidot ap </w:t>
            </w:r>
            <w:r w:rsidR="00C9302B" w:rsidRPr="00F50731">
              <w:rPr>
                <w:b/>
                <w:bCs/>
                <w:color w:val="auto"/>
                <w:sz w:val="24"/>
                <w:szCs w:val="24"/>
              </w:rPr>
              <w:t>320</w:t>
            </w:r>
            <w:r w:rsidR="008A4896" w:rsidRPr="00F50731">
              <w:rPr>
                <w:b/>
                <w:bCs/>
                <w:color w:val="auto"/>
                <w:sz w:val="24"/>
                <w:szCs w:val="24"/>
              </w:rPr>
              <w:t xml:space="preserve"> tūkst.</w:t>
            </w:r>
            <w:r w:rsidR="00C9302B" w:rsidRPr="00F50731">
              <w:rPr>
                <w:b/>
                <w:bCs/>
                <w:color w:val="auto"/>
                <w:sz w:val="24"/>
                <w:szCs w:val="24"/>
              </w:rPr>
              <w:t> </w:t>
            </w:r>
            <w:r w:rsidR="00984C62" w:rsidRPr="00F50731">
              <w:rPr>
                <w:b/>
                <w:bCs/>
                <w:i/>
                <w:color w:val="auto"/>
                <w:sz w:val="24"/>
                <w:szCs w:val="24"/>
              </w:rPr>
              <w:t>euro</w:t>
            </w:r>
            <w:r w:rsidR="004F2022" w:rsidRPr="00F50731">
              <w:rPr>
                <w:b/>
                <w:bCs/>
                <w:color w:val="auto"/>
                <w:sz w:val="24"/>
                <w:szCs w:val="24"/>
              </w:rPr>
              <w:t xml:space="preserve"> gadā</w:t>
            </w:r>
            <w:r w:rsidR="00984C62" w:rsidRPr="00F50731">
              <w:rPr>
                <w:color w:val="auto"/>
                <w:sz w:val="24"/>
                <w:szCs w:val="24"/>
              </w:rPr>
              <w:t>;</w:t>
            </w:r>
          </w:p>
          <w:p w14:paraId="753EAC60" w14:textId="5F3DC879" w:rsidR="00C9302B" w:rsidRPr="00F50731" w:rsidRDefault="00BF6501" w:rsidP="008E2BEB">
            <w:pPr>
              <w:ind w:left="257" w:hanging="257"/>
              <w:rPr>
                <w:color w:val="auto"/>
                <w:sz w:val="24"/>
                <w:szCs w:val="24"/>
              </w:rPr>
            </w:pPr>
            <w:r w:rsidRPr="00F50731">
              <w:rPr>
                <w:color w:val="auto"/>
                <w:sz w:val="24"/>
                <w:szCs w:val="24"/>
              </w:rPr>
              <w:t>3</w:t>
            </w:r>
            <w:r w:rsidR="00984C62" w:rsidRPr="00F50731">
              <w:rPr>
                <w:color w:val="auto"/>
                <w:sz w:val="24"/>
                <w:szCs w:val="24"/>
              </w:rPr>
              <w:t>) </w:t>
            </w:r>
            <w:r w:rsidR="00B565A0" w:rsidRPr="00F50731">
              <w:rPr>
                <w:color w:val="auto"/>
                <w:sz w:val="24"/>
                <w:szCs w:val="24"/>
              </w:rPr>
              <w:t>samazināt</w:t>
            </w:r>
            <w:r w:rsidR="00984C62" w:rsidRPr="00F50731">
              <w:rPr>
                <w:color w:val="auto"/>
                <w:sz w:val="24"/>
                <w:szCs w:val="24"/>
              </w:rPr>
              <w:t xml:space="preserve"> nereģistrēšanos PVN maksātāju reģistrā</w:t>
            </w:r>
            <w:r w:rsidR="004F2022" w:rsidRPr="00F50731">
              <w:rPr>
                <w:color w:val="auto"/>
                <w:sz w:val="24"/>
                <w:szCs w:val="24"/>
              </w:rPr>
              <w:t>. F</w:t>
            </w:r>
            <w:r w:rsidR="00C9302B" w:rsidRPr="00F50731">
              <w:rPr>
                <w:color w:val="auto"/>
                <w:sz w:val="24"/>
                <w:szCs w:val="24"/>
              </w:rPr>
              <w:t>iskālais efekts varētu veidot</w:t>
            </w:r>
            <w:r w:rsidR="004F2022" w:rsidRPr="00F50731">
              <w:rPr>
                <w:color w:val="auto"/>
                <w:sz w:val="24"/>
                <w:szCs w:val="24"/>
              </w:rPr>
              <w:t xml:space="preserve"> ap</w:t>
            </w:r>
            <w:r w:rsidR="00055614" w:rsidRPr="00F50731">
              <w:rPr>
                <w:color w:val="auto"/>
                <w:sz w:val="24"/>
                <w:szCs w:val="24"/>
              </w:rPr>
              <w:t xml:space="preserve"> </w:t>
            </w:r>
            <w:r w:rsidR="00C9302B" w:rsidRPr="00F50731">
              <w:rPr>
                <w:b/>
                <w:bCs/>
                <w:color w:val="auto"/>
                <w:sz w:val="24"/>
                <w:szCs w:val="24"/>
              </w:rPr>
              <w:t>50</w:t>
            </w:r>
            <w:r w:rsidR="00B565A0" w:rsidRPr="00F50731">
              <w:rPr>
                <w:b/>
                <w:bCs/>
                <w:color w:val="auto"/>
                <w:sz w:val="24"/>
                <w:szCs w:val="24"/>
              </w:rPr>
              <w:t> </w:t>
            </w:r>
            <w:r w:rsidR="00984C62" w:rsidRPr="00F50731">
              <w:rPr>
                <w:b/>
                <w:bCs/>
                <w:color w:val="auto"/>
                <w:sz w:val="24"/>
                <w:szCs w:val="24"/>
              </w:rPr>
              <w:t xml:space="preserve">tūkst. </w:t>
            </w:r>
            <w:r w:rsidR="00984C62" w:rsidRPr="00F50731">
              <w:rPr>
                <w:b/>
                <w:bCs/>
                <w:i/>
                <w:iCs/>
                <w:color w:val="auto"/>
                <w:sz w:val="24"/>
                <w:szCs w:val="24"/>
              </w:rPr>
              <w:t>euro</w:t>
            </w:r>
            <w:r w:rsidR="004F2022" w:rsidRPr="00F50731">
              <w:rPr>
                <w:color w:val="auto"/>
                <w:sz w:val="24"/>
                <w:szCs w:val="24"/>
              </w:rPr>
              <w:t xml:space="preserve"> </w:t>
            </w:r>
            <w:r w:rsidR="004F2022" w:rsidRPr="00F50731">
              <w:rPr>
                <w:b/>
                <w:bCs/>
                <w:color w:val="auto"/>
                <w:sz w:val="24"/>
                <w:szCs w:val="24"/>
              </w:rPr>
              <w:t>gadā</w:t>
            </w:r>
            <w:r w:rsidR="00C9302B" w:rsidRPr="00F50731">
              <w:rPr>
                <w:color w:val="auto"/>
                <w:sz w:val="24"/>
                <w:szCs w:val="24"/>
              </w:rPr>
              <w:t>;</w:t>
            </w:r>
          </w:p>
          <w:p w14:paraId="52BCDAEA" w14:textId="1AFFA3A8" w:rsidR="00F32C64" w:rsidRPr="00F50731" w:rsidRDefault="00BF6501" w:rsidP="008E2BEB">
            <w:pPr>
              <w:ind w:left="257" w:hanging="257"/>
              <w:rPr>
                <w:color w:val="auto"/>
                <w:sz w:val="24"/>
                <w:szCs w:val="24"/>
              </w:rPr>
            </w:pPr>
            <w:r w:rsidRPr="00F50731">
              <w:rPr>
                <w:color w:val="auto"/>
                <w:sz w:val="24"/>
                <w:szCs w:val="24"/>
              </w:rPr>
              <w:t>4</w:t>
            </w:r>
            <w:r w:rsidR="00C9302B" w:rsidRPr="00F50731">
              <w:rPr>
                <w:color w:val="auto"/>
                <w:sz w:val="24"/>
                <w:szCs w:val="24"/>
              </w:rPr>
              <w:t>)</w:t>
            </w:r>
            <w:r w:rsidR="008A4896" w:rsidRPr="00F50731">
              <w:rPr>
                <w:i/>
                <w:iCs/>
                <w:color w:val="auto"/>
                <w:sz w:val="24"/>
                <w:szCs w:val="24"/>
              </w:rPr>
              <w:t> </w:t>
            </w:r>
            <w:r w:rsidR="00C9302B" w:rsidRPr="00F50731">
              <w:rPr>
                <w:color w:val="auto"/>
                <w:sz w:val="24"/>
                <w:szCs w:val="24"/>
              </w:rPr>
              <w:t>samazināt iespējas noformēt darījumus ar atpakaļejošu datumu</w:t>
            </w:r>
            <w:r w:rsidR="004F2022" w:rsidRPr="00F50731">
              <w:rPr>
                <w:color w:val="auto"/>
                <w:sz w:val="24"/>
                <w:szCs w:val="24"/>
              </w:rPr>
              <w:t xml:space="preserve">. Saskaņā ar ekspertu viedokli </w:t>
            </w:r>
            <w:r w:rsidR="00C9302B" w:rsidRPr="00F50731">
              <w:rPr>
                <w:color w:val="auto"/>
                <w:sz w:val="24"/>
                <w:szCs w:val="24"/>
              </w:rPr>
              <w:t xml:space="preserve">novērtēts līdzvērtīgi pirmajai parādībai, ka fiskālais efekts varētu būt ap </w:t>
            </w:r>
            <w:r w:rsidR="00C9302B" w:rsidRPr="00F50731">
              <w:rPr>
                <w:b/>
                <w:bCs/>
                <w:color w:val="auto"/>
                <w:sz w:val="24"/>
                <w:szCs w:val="24"/>
              </w:rPr>
              <w:t xml:space="preserve">50 tūkst. </w:t>
            </w:r>
            <w:r w:rsidR="00C9302B" w:rsidRPr="00F50731">
              <w:rPr>
                <w:b/>
                <w:bCs/>
                <w:i/>
                <w:iCs/>
                <w:color w:val="auto"/>
                <w:sz w:val="24"/>
                <w:szCs w:val="24"/>
              </w:rPr>
              <w:t>euro</w:t>
            </w:r>
            <w:r w:rsidR="004F2022" w:rsidRPr="00F50731">
              <w:rPr>
                <w:b/>
                <w:bCs/>
                <w:color w:val="auto"/>
                <w:sz w:val="24"/>
                <w:szCs w:val="24"/>
              </w:rPr>
              <w:t xml:space="preserve"> gadā</w:t>
            </w:r>
            <w:r w:rsidR="008A4896" w:rsidRPr="00F50731">
              <w:rPr>
                <w:color w:val="auto"/>
                <w:sz w:val="24"/>
                <w:szCs w:val="24"/>
              </w:rPr>
              <w:t>;</w:t>
            </w:r>
          </w:p>
          <w:p w14:paraId="71D58671" w14:textId="18517438" w:rsidR="00C54B83" w:rsidRPr="00F50731" w:rsidRDefault="00BF6501" w:rsidP="008E2BEB">
            <w:pPr>
              <w:ind w:left="257" w:hanging="257"/>
              <w:rPr>
                <w:color w:val="auto"/>
                <w:sz w:val="24"/>
                <w:szCs w:val="24"/>
              </w:rPr>
            </w:pPr>
            <w:r w:rsidRPr="00F50731">
              <w:rPr>
                <w:color w:val="auto"/>
                <w:sz w:val="24"/>
                <w:szCs w:val="24"/>
              </w:rPr>
              <w:t>5</w:t>
            </w:r>
            <w:r w:rsidR="00C54B83" w:rsidRPr="00F50731">
              <w:rPr>
                <w:color w:val="auto"/>
                <w:sz w:val="24"/>
                <w:szCs w:val="24"/>
              </w:rPr>
              <w:t>) </w:t>
            </w:r>
            <w:r w:rsidR="00C54B83" w:rsidRPr="00F50731">
              <w:rPr>
                <w:sz w:val="24"/>
                <w:szCs w:val="24"/>
              </w:rPr>
              <w:t xml:space="preserve">samazināt saimnieciskai darbībai </w:t>
            </w:r>
            <w:r w:rsidR="004F2022" w:rsidRPr="00F50731">
              <w:rPr>
                <w:sz w:val="24"/>
                <w:szCs w:val="24"/>
              </w:rPr>
              <w:t xml:space="preserve">neraksturīgu </w:t>
            </w:r>
            <w:r w:rsidR="00C54B83" w:rsidRPr="00F50731">
              <w:rPr>
                <w:sz w:val="24"/>
                <w:szCs w:val="24"/>
              </w:rPr>
              <w:t>darījumu iekļaušanu PVN deklarāciju priekšnodoklī</w:t>
            </w:r>
            <w:r w:rsidR="004F2022" w:rsidRPr="00F50731">
              <w:rPr>
                <w:sz w:val="24"/>
                <w:szCs w:val="24"/>
              </w:rPr>
              <w:t>. F</w:t>
            </w:r>
            <w:r w:rsidR="00C54B83" w:rsidRPr="00F50731">
              <w:rPr>
                <w:sz w:val="24"/>
                <w:szCs w:val="24"/>
              </w:rPr>
              <w:t xml:space="preserve">iskālais efekts varētu būt ap </w:t>
            </w:r>
            <w:r w:rsidR="00C54B83" w:rsidRPr="00F50731">
              <w:rPr>
                <w:b/>
                <w:bCs/>
                <w:sz w:val="24"/>
                <w:szCs w:val="24"/>
              </w:rPr>
              <w:t>30 </w:t>
            </w:r>
            <w:r w:rsidR="00C54B83" w:rsidRPr="00F50731">
              <w:rPr>
                <w:b/>
                <w:bCs/>
                <w:color w:val="auto"/>
                <w:sz w:val="24"/>
                <w:szCs w:val="24"/>
              </w:rPr>
              <w:t xml:space="preserve">tūkst. </w:t>
            </w:r>
            <w:r w:rsidR="00C54B83" w:rsidRPr="00F50731">
              <w:rPr>
                <w:b/>
                <w:bCs/>
                <w:i/>
                <w:iCs/>
                <w:color w:val="auto"/>
                <w:sz w:val="24"/>
                <w:szCs w:val="24"/>
              </w:rPr>
              <w:t>euro</w:t>
            </w:r>
            <w:r w:rsidR="004F2022" w:rsidRPr="00F50731">
              <w:rPr>
                <w:b/>
                <w:bCs/>
                <w:sz w:val="24"/>
                <w:szCs w:val="24"/>
              </w:rPr>
              <w:t xml:space="preserve"> gadā</w:t>
            </w:r>
            <w:r w:rsidR="00C54B83" w:rsidRPr="00F50731">
              <w:rPr>
                <w:sz w:val="24"/>
                <w:szCs w:val="24"/>
              </w:rPr>
              <w:t>.</w:t>
            </w:r>
          </w:p>
          <w:p w14:paraId="40C13B93" w14:textId="77777777" w:rsidR="00C9302B" w:rsidRPr="00F50731" w:rsidRDefault="00C9302B" w:rsidP="008E2BEB">
            <w:pPr>
              <w:rPr>
                <w:color w:val="auto"/>
                <w:sz w:val="24"/>
                <w:szCs w:val="24"/>
              </w:rPr>
            </w:pPr>
          </w:p>
          <w:p w14:paraId="786DF2B6" w14:textId="1B56B749" w:rsidR="00C9302B" w:rsidRPr="00F50731" w:rsidRDefault="00C9302B" w:rsidP="008E2BEB">
            <w:pPr>
              <w:rPr>
                <w:color w:val="auto"/>
                <w:sz w:val="24"/>
                <w:szCs w:val="24"/>
              </w:rPr>
            </w:pPr>
            <w:r w:rsidRPr="00F50731">
              <w:rPr>
                <w:color w:val="auto"/>
                <w:sz w:val="24"/>
                <w:szCs w:val="24"/>
              </w:rPr>
              <w:t>Tādējādi kopumā pēc e-rēķinu aprites ieviešanas pozitīvs fiskālais efekts papildu nodokļu ieņēmumu veidā</w:t>
            </w:r>
            <w:r w:rsidR="005E1DAE" w:rsidRPr="00F50731">
              <w:rPr>
                <w:color w:val="auto"/>
                <w:sz w:val="24"/>
                <w:szCs w:val="24"/>
              </w:rPr>
              <w:t xml:space="preserve"> </w:t>
            </w:r>
            <w:r w:rsidR="005E1DAE" w:rsidRPr="00F50731">
              <w:rPr>
                <w:b/>
                <w:bCs/>
                <w:sz w:val="24"/>
                <w:szCs w:val="24"/>
              </w:rPr>
              <w:t>4</w:t>
            </w:r>
            <w:r w:rsidR="004F2022" w:rsidRPr="00F50731">
              <w:rPr>
                <w:b/>
                <w:bCs/>
                <w:sz w:val="24"/>
                <w:szCs w:val="24"/>
              </w:rPr>
              <w:t>,</w:t>
            </w:r>
            <w:r w:rsidR="005E1DAE" w:rsidRPr="00F50731">
              <w:rPr>
                <w:b/>
                <w:bCs/>
                <w:sz w:val="24"/>
                <w:szCs w:val="24"/>
              </w:rPr>
              <w:t>32</w:t>
            </w:r>
            <w:r w:rsidRPr="00F50731">
              <w:rPr>
                <w:b/>
                <w:bCs/>
                <w:color w:val="auto"/>
                <w:sz w:val="24"/>
                <w:szCs w:val="24"/>
              </w:rPr>
              <w:t xml:space="preserve"> </w:t>
            </w:r>
            <w:r w:rsidR="004F2022" w:rsidRPr="00F50731">
              <w:rPr>
                <w:b/>
                <w:bCs/>
                <w:sz w:val="24"/>
                <w:szCs w:val="24"/>
              </w:rPr>
              <w:t xml:space="preserve">milj. </w:t>
            </w:r>
            <w:r w:rsidRPr="00F50731">
              <w:rPr>
                <w:b/>
                <w:bCs/>
                <w:i/>
                <w:iCs/>
                <w:color w:val="auto"/>
                <w:sz w:val="24"/>
                <w:szCs w:val="24"/>
              </w:rPr>
              <w:t>euro</w:t>
            </w:r>
            <w:r w:rsidR="00C010FE" w:rsidRPr="00F50731">
              <w:rPr>
                <w:b/>
                <w:bCs/>
                <w:i/>
                <w:iCs/>
                <w:color w:val="auto"/>
                <w:sz w:val="24"/>
                <w:szCs w:val="24"/>
              </w:rPr>
              <w:t xml:space="preserve"> </w:t>
            </w:r>
            <w:r w:rsidR="00C010FE" w:rsidRPr="00F50731">
              <w:rPr>
                <w:color w:val="auto"/>
                <w:spacing w:val="-2"/>
                <w:sz w:val="24"/>
                <w:szCs w:val="24"/>
                <w:shd w:val="clear" w:color="auto" w:fill="FFFFFF"/>
              </w:rPr>
              <w:t>apmērā</w:t>
            </w:r>
            <w:r w:rsidRPr="00F50731">
              <w:rPr>
                <w:color w:val="auto"/>
                <w:sz w:val="24"/>
                <w:szCs w:val="24"/>
              </w:rPr>
              <w:t>.</w:t>
            </w:r>
          </w:p>
          <w:p w14:paraId="2A42EE78" w14:textId="77777777" w:rsidR="001F7096" w:rsidRPr="00F50731" w:rsidRDefault="001F7096" w:rsidP="001F7096">
            <w:pPr>
              <w:jc w:val="left"/>
              <w:rPr>
                <w:color w:val="auto"/>
                <w:sz w:val="24"/>
                <w:szCs w:val="24"/>
              </w:rPr>
            </w:pPr>
          </w:p>
          <w:p w14:paraId="1C7C46C9" w14:textId="64AC6AFD" w:rsidR="001F7096" w:rsidRPr="00694F47" w:rsidRDefault="001F7096" w:rsidP="004200EA">
            <w:pPr>
              <w:rPr>
                <w:color w:val="auto"/>
                <w:sz w:val="24"/>
                <w:szCs w:val="24"/>
              </w:rPr>
            </w:pPr>
            <w:r w:rsidRPr="00694F47">
              <w:rPr>
                <w:color w:val="auto"/>
                <w:sz w:val="24"/>
                <w:szCs w:val="24"/>
              </w:rPr>
              <w:t xml:space="preserve">Vēršam uzmanību, ka sagaidāmais pozitīvais fiskālais ieguvums 4,3 milj. </w:t>
            </w:r>
            <w:r w:rsidRPr="00694F47">
              <w:rPr>
                <w:i/>
                <w:iCs/>
                <w:color w:val="auto"/>
                <w:sz w:val="24"/>
                <w:szCs w:val="24"/>
              </w:rPr>
              <w:t>eiro</w:t>
            </w:r>
            <w:r w:rsidRPr="00694F47">
              <w:rPr>
                <w:color w:val="auto"/>
                <w:sz w:val="24"/>
                <w:szCs w:val="24"/>
              </w:rPr>
              <w:t xml:space="preserve"> apjomā PVN ieņēmumu veidā sagaidāms</w:t>
            </w:r>
            <w:r w:rsidR="00CF5128" w:rsidRPr="00694F47">
              <w:rPr>
                <w:color w:val="auto"/>
                <w:sz w:val="24"/>
                <w:szCs w:val="24"/>
              </w:rPr>
              <w:t>,</w:t>
            </w:r>
            <w:r w:rsidRPr="00694F47">
              <w:rPr>
                <w:color w:val="auto"/>
                <w:sz w:val="24"/>
                <w:szCs w:val="24"/>
              </w:rPr>
              <w:t xml:space="preserve"> sākot ar </w:t>
            </w:r>
            <w:r w:rsidRPr="00694F47">
              <w:rPr>
                <w:b/>
                <w:bCs/>
                <w:color w:val="auto"/>
                <w:sz w:val="24"/>
                <w:szCs w:val="24"/>
              </w:rPr>
              <w:t>2029.</w:t>
            </w:r>
            <w:r w:rsidR="00F50731" w:rsidRPr="00694F47">
              <w:rPr>
                <w:b/>
                <w:bCs/>
                <w:color w:val="auto"/>
                <w:sz w:val="24"/>
                <w:szCs w:val="24"/>
              </w:rPr>
              <w:t xml:space="preserve"> </w:t>
            </w:r>
            <w:r w:rsidRPr="00694F47">
              <w:rPr>
                <w:b/>
                <w:bCs/>
                <w:color w:val="auto"/>
                <w:sz w:val="24"/>
                <w:szCs w:val="24"/>
              </w:rPr>
              <w:t>gadu</w:t>
            </w:r>
            <w:r w:rsidRPr="00694F47">
              <w:rPr>
                <w:color w:val="auto"/>
                <w:sz w:val="24"/>
                <w:szCs w:val="24"/>
              </w:rPr>
              <w:t xml:space="preserve">, kad nodokļu maksātāji </w:t>
            </w:r>
            <w:r w:rsidR="004200EA" w:rsidRPr="00694F47">
              <w:rPr>
                <w:color w:val="auto"/>
                <w:sz w:val="24"/>
                <w:szCs w:val="24"/>
              </w:rPr>
              <w:t>būs</w:t>
            </w:r>
            <w:r w:rsidRPr="00694F47">
              <w:rPr>
                <w:color w:val="auto"/>
                <w:sz w:val="24"/>
                <w:szCs w:val="24"/>
              </w:rPr>
              <w:t xml:space="preserve"> pielāgo</w:t>
            </w:r>
            <w:r w:rsidR="004200EA" w:rsidRPr="00694F47">
              <w:rPr>
                <w:color w:val="auto"/>
                <w:sz w:val="24"/>
                <w:szCs w:val="24"/>
              </w:rPr>
              <w:t>jušies</w:t>
            </w:r>
            <w:r w:rsidRPr="00694F47">
              <w:rPr>
                <w:color w:val="auto"/>
                <w:sz w:val="24"/>
                <w:szCs w:val="24"/>
              </w:rPr>
              <w:t xml:space="preserve"> jaunajām procedūrām un VID informācij</w:t>
            </w:r>
            <w:r w:rsidR="00DF2619" w:rsidRPr="00694F47">
              <w:rPr>
                <w:color w:val="auto"/>
                <w:sz w:val="24"/>
                <w:szCs w:val="24"/>
              </w:rPr>
              <w:t>as</w:t>
            </w:r>
            <w:r w:rsidRPr="00694F47">
              <w:rPr>
                <w:color w:val="auto"/>
                <w:sz w:val="24"/>
                <w:szCs w:val="24"/>
              </w:rPr>
              <w:t xml:space="preserve"> sistēmas </w:t>
            </w:r>
            <w:r w:rsidR="004200EA" w:rsidRPr="00694F47">
              <w:rPr>
                <w:color w:val="auto"/>
                <w:sz w:val="24"/>
                <w:szCs w:val="24"/>
              </w:rPr>
              <w:t xml:space="preserve">tiks pielāgotas </w:t>
            </w:r>
            <w:r w:rsidRPr="00694F47">
              <w:rPr>
                <w:color w:val="auto"/>
                <w:sz w:val="24"/>
                <w:szCs w:val="24"/>
              </w:rPr>
              <w:t xml:space="preserve">e-rēķinu datu apstrādei un risku analīzei. </w:t>
            </w:r>
          </w:p>
          <w:p w14:paraId="66B440F1" w14:textId="25071603" w:rsidR="001F7096" w:rsidRPr="00F50731" w:rsidRDefault="001F7096" w:rsidP="004200EA">
            <w:pPr>
              <w:rPr>
                <w:color w:val="auto"/>
                <w:sz w:val="24"/>
                <w:szCs w:val="24"/>
              </w:rPr>
            </w:pPr>
            <w:r w:rsidRPr="00694F47">
              <w:rPr>
                <w:color w:val="auto"/>
                <w:sz w:val="24"/>
                <w:szCs w:val="24"/>
              </w:rPr>
              <w:t>2028.</w:t>
            </w:r>
            <w:r w:rsidR="004200EA" w:rsidRPr="00694F47">
              <w:rPr>
                <w:color w:val="auto"/>
                <w:sz w:val="24"/>
                <w:szCs w:val="24"/>
              </w:rPr>
              <w:t xml:space="preserve"> </w:t>
            </w:r>
            <w:r w:rsidRPr="00694F47">
              <w:rPr>
                <w:color w:val="auto"/>
                <w:sz w:val="24"/>
                <w:szCs w:val="24"/>
              </w:rPr>
              <w:t xml:space="preserve">gadā ir sagaidāmi ne vairāk </w:t>
            </w:r>
            <w:r w:rsidR="004200EA" w:rsidRPr="00694F47">
              <w:rPr>
                <w:color w:val="auto"/>
                <w:sz w:val="24"/>
                <w:szCs w:val="24"/>
              </w:rPr>
              <w:t>kā</w:t>
            </w:r>
            <w:r w:rsidRPr="00694F47">
              <w:rPr>
                <w:color w:val="auto"/>
                <w:sz w:val="24"/>
                <w:szCs w:val="24"/>
              </w:rPr>
              <w:t xml:space="preserve"> 30 % no plānotā fiskāl</w:t>
            </w:r>
            <w:r w:rsidR="00DF2619" w:rsidRPr="00694F47">
              <w:rPr>
                <w:color w:val="auto"/>
                <w:sz w:val="24"/>
                <w:szCs w:val="24"/>
              </w:rPr>
              <w:t>ā</w:t>
            </w:r>
            <w:r w:rsidRPr="00694F47">
              <w:rPr>
                <w:color w:val="auto"/>
                <w:sz w:val="24"/>
                <w:szCs w:val="24"/>
              </w:rPr>
              <w:t xml:space="preserve"> aprēķina </w:t>
            </w:r>
            <w:r w:rsidR="004200EA" w:rsidRPr="00694F47">
              <w:rPr>
                <w:color w:val="auto"/>
                <w:sz w:val="24"/>
                <w:szCs w:val="24"/>
              </w:rPr>
              <w:t>ar</w:t>
            </w:r>
            <w:r w:rsidRPr="00694F47">
              <w:rPr>
                <w:color w:val="auto"/>
                <w:sz w:val="24"/>
                <w:szCs w:val="24"/>
              </w:rPr>
              <w:t xml:space="preserve"> nosacījum</w:t>
            </w:r>
            <w:r w:rsidR="004200EA" w:rsidRPr="00694F47">
              <w:rPr>
                <w:color w:val="auto"/>
                <w:sz w:val="24"/>
                <w:szCs w:val="24"/>
              </w:rPr>
              <w:t>u</w:t>
            </w:r>
            <w:r w:rsidRPr="00694F47">
              <w:rPr>
                <w:color w:val="auto"/>
                <w:sz w:val="24"/>
                <w:szCs w:val="24"/>
              </w:rPr>
              <w:t>, ka nodokļu maksātāji spēs lai</w:t>
            </w:r>
            <w:r w:rsidR="004200EA" w:rsidRPr="00694F47">
              <w:rPr>
                <w:color w:val="auto"/>
                <w:sz w:val="24"/>
                <w:szCs w:val="24"/>
              </w:rPr>
              <w:t>kus</w:t>
            </w:r>
            <w:r w:rsidRPr="00694F47">
              <w:rPr>
                <w:color w:val="auto"/>
                <w:sz w:val="24"/>
                <w:szCs w:val="24"/>
              </w:rPr>
              <w:t xml:space="preserve"> pielāgoties jauninājumiem un sniegt pilnīgus un kvalitatīvus datus, VID informācij</w:t>
            </w:r>
            <w:r w:rsidR="00694F47" w:rsidRPr="00694F47">
              <w:rPr>
                <w:color w:val="auto"/>
                <w:sz w:val="24"/>
                <w:szCs w:val="24"/>
              </w:rPr>
              <w:t>as</w:t>
            </w:r>
            <w:r w:rsidRPr="00694F47">
              <w:rPr>
                <w:color w:val="auto"/>
                <w:sz w:val="24"/>
                <w:szCs w:val="24"/>
              </w:rPr>
              <w:t xml:space="preserve"> sistēmas būs gatavas datu apstrādei, k</w:t>
            </w:r>
            <w:r w:rsidR="004200EA" w:rsidRPr="00694F47">
              <w:rPr>
                <w:color w:val="auto"/>
                <w:sz w:val="24"/>
                <w:szCs w:val="24"/>
              </w:rPr>
              <w:t>ā</w:t>
            </w:r>
            <w:r w:rsidRPr="00694F47">
              <w:rPr>
                <w:color w:val="auto"/>
                <w:sz w:val="24"/>
                <w:szCs w:val="24"/>
              </w:rPr>
              <w:t xml:space="preserve"> arī nodokļu maksātāji brīvprātīgi un pietiekami operatīvi veiks nodokļu aprēķina korekcijas atbilstoši VID </w:t>
            </w:r>
            <w:r w:rsidR="004200EA" w:rsidRPr="00694F47">
              <w:rPr>
                <w:color w:val="auto"/>
                <w:sz w:val="24"/>
                <w:szCs w:val="24"/>
              </w:rPr>
              <w:t>norādītajām</w:t>
            </w:r>
            <w:r w:rsidRPr="00694F47">
              <w:rPr>
                <w:color w:val="auto"/>
                <w:sz w:val="24"/>
                <w:szCs w:val="24"/>
              </w:rPr>
              <w:t xml:space="preserve"> nodokļu pārskatu neatbilstībām.</w:t>
            </w:r>
          </w:p>
          <w:p w14:paraId="04E3AFE1" w14:textId="77777777" w:rsidR="001F7096" w:rsidRPr="00F50731" w:rsidRDefault="001F7096" w:rsidP="004200EA">
            <w:pPr>
              <w:rPr>
                <w:color w:val="auto"/>
                <w:sz w:val="24"/>
                <w:szCs w:val="24"/>
              </w:rPr>
            </w:pPr>
          </w:p>
          <w:p w14:paraId="31323CBA" w14:textId="77777777" w:rsidR="005E1DAE" w:rsidRPr="00F50731" w:rsidRDefault="005E1DAE" w:rsidP="00963364">
            <w:pPr>
              <w:jc w:val="left"/>
              <w:rPr>
                <w:color w:val="auto"/>
                <w:sz w:val="24"/>
                <w:szCs w:val="24"/>
              </w:rPr>
            </w:pPr>
          </w:p>
          <w:p w14:paraId="2B6CB574" w14:textId="3F2C321C" w:rsidR="001760FE" w:rsidRPr="00F50731" w:rsidRDefault="00F65870" w:rsidP="008E2BEB">
            <w:pPr>
              <w:spacing w:after="60"/>
              <w:rPr>
                <w:color w:val="auto"/>
                <w:sz w:val="24"/>
                <w:szCs w:val="24"/>
              </w:rPr>
            </w:pPr>
            <w:r w:rsidRPr="00F50731">
              <w:rPr>
                <w:b/>
                <w:bCs/>
                <w:color w:val="auto"/>
                <w:sz w:val="24"/>
                <w:szCs w:val="24"/>
              </w:rPr>
              <w:t>Kopējais projekta lietderīgums</w:t>
            </w:r>
            <w:r w:rsidRPr="00F50731">
              <w:rPr>
                <w:color w:val="auto"/>
                <w:sz w:val="24"/>
                <w:szCs w:val="24"/>
              </w:rPr>
              <w:t xml:space="preserve"> – aprēķināts</w:t>
            </w:r>
            <w:r w:rsidR="00C010FE" w:rsidRPr="00F50731">
              <w:rPr>
                <w:color w:val="auto"/>
                <w:sz w:val="24"/>
                <w:szCs w:val="24"/>
              </w:rPr>
              <w:t>,</w:t>
            </w:r>
            <w:r w:rsidRPr="00F50731">
              <w:rPr>
                <w:color w:val="auto"/>
                <w:sz w:val="24"/>
                <w:szCs w:val="24"/>
              </w:rPr>
              <w:t xml:space="preserve"> no prognozētajiem projekta kopējiem ieguvumiem tā dzīves cikla laikā </w:t>
            </w:r>
            <w:r w:rsidR="0062021D" w:rsidRPr="00F50731">
              <w:rPr>
                <w:color w:val="auto"/>
                <w:sz w:val="24"/>
                <w:szCs w:val="24"/>
              </w:rPr>
              <w:t>68</w:t>
            </w:r>
            <w:r w:rsidR="00B565A0" w:rsidRPr="00F50731">
              <w:rPr>
                <w:color w:val="auto"/>
                <w:sz w:val="24"/>
                <w:szCs w:val="24"/>
              </w:rPr>
              <w:t> </w:t>
            </w:r>
            <w:r w:rsidRPr="00F50731">
              <w:rPr>
                <w:color w:val="auto"/>
                <w:sz w:val="24"/>
                <w:szCs w:val="24"/>
              </w:rPr>
              <w:t xml:space="preserve">milj. </w:t>
            </w:r>
            <w:r w:rsidRPr="00F50731">
              <w:rPr>
                <w:i/>
                <w:iCs/>
                <w:color w:val="auto"/>
                <w:sz w:val="24"/>
                <w:szCs w:val="24"/>
              </w:rPr>
              <w:t>euro</w:t>
            </w:r>
            <w:r w:rsidRPr="00F50731">
              <w:rPr>
                <w:color w:val="auto"/>
                <w:sz w:val="24"/>
                <w:szCs w:val="24"/>
              </w:rPr>
              <w:t xml:space="preserve"> (diskontētā vērtība</w:t>
            </w:r>
            <w:r w:rsidR="0030690C" w:rsidRPr="00F50731">
              <w:rPr>
                <w:color w:val="auto"/>
                <w:sz w:val="24"/>
                <w:szCs w:val="24"/>
              </w:rPr>
              <w:t xml:space="preserve">) </w:t>
            </w:r>
            <w:r w:rsidRPr="00F50731">
              <w:rPr>
                <w:color w:val="auto"/>
                <w:sz w:val="24"/>
                <w:szCs w:val="24"/>
              </w:rPr>
              <w:t xml:space="preserve">atņemot investīciju un to uzturēšanas izdevumu prognozēto kopsummu projekta dzīves cikla laikā </w:t>
            </w:r>
            <w:r w:rsidR="002E1169" w:rsidRPr="00F50731">
              <w:rPr>
                <w:color w:val="auto"/>
                <w:sz w:val="24"/>
                <w:szCs w:val="24"/>
              </w:rPr>
              <w:t>5</w:t>
            </w:r>
            <w:r w:rsidR="00E070B2" w:rsidRPr="00F50731">
              <w:rPr>
                <w:color w:val="auto"/>
                <w:sz w:val="24"/>
                <w:szCs w:val="24"/>
              </w:rPr>
              <w:t>,</w:t>
            </w:r>
            <w:r w:rsidR="002E1169" w:rsidRPr="00F50731">
              <w:rPr>
                <w:color w:val="auto"/>
                <w:sz w:val="24"/>
                <w:szCs w:val="24"/>
              </w:rPr>
              <w:t>9</w:t>
            </w:r>
            <w:r w:rsidR="00B565A0" w:rsidRPr="00F50731">
              <w:rPr>
                <w:color w:val="auto"/>
                <w:sz w:val="24"/>
                <w:szCs w:val="24"/>
              </w:rPr>
              <w:t> </w:t>
            </w:r>
            <w:r w:rsidRPr="00F50731">
              <w:rPr>
                <w:color w:val="auto"/>
                <w:sz w:val="24"/>
                <w:szCs w:val="24"/>
              </w:rPr>
              <w:t xml:space="preserve">milj. </w:t>
            </w:r>
            <w:r w:rsidRPr="00F50731">
              <w:rPr>
                <w:i/>
                <w:iCs/>
                <w:color w:val="auto"/>
                <w:sz w:val="24"/>
                <w:szCs w:val="24"/>
              </w:rPr>
              <w:t>euro</w:t>
            </w:r>
            <w:r w:rsidRPr="00F50731">
              <w:rPr>
                <w:color w:val="auto"/>
                <w:sz w:val="24"/>
                <w:szCs w:val="24"/>
              </w:rPr>
              <w:t xml:space="preserve"> (diskontētā vērtība</w:t>
            </w:r>
            <w:r w:rsidR="00C010FE" w:rsidRPr="00F50731">
              <w:rPr>
                <w:color w:val="auto"/>
                <w:sz w:val="24"/>
                <w:szCs w:val="24"/>
              </w:rPr>
              <w:t xml:space="preserve">). Rezultātā </w:t>
            </w:r>
            <w:r w:rsidR="0030690C" w:rsidRPr="00F50731">
              <w:rPr>
                <w:color w:val="auto"/>
                <w:sz w:val="24"/>
                <w:szCs w:val="24"/>
              </w:rPr>
              <w:t xml:space="preserve">tiek iegūts </w:t>
            </w:r>
            <w:r w:rsidRPr="00F50731">
              <w:rPr>
                <w:color w:val="auto"/>
                <w:sz w:val="24"/>
                <w:szCs w:val="24"/>
              </w:rPr>
              <w:t xml:space="preserve">kopējais projekta lietderīgums </w:t>
            </w:r>
            <w:r w:rsidR="0062021D" w:rsidRPr="00F50731">
              <w:rPr>
                <w:color w:val="auto"/>
                <w:sz w:val="24"/>
                <w:szCs w:val="24"/>
              </w:rPr>
              <w:t>6</w:t>
            </w:r>
            <w:r w:rsidR="002E1169" w:rsidRPr="00F50731">
              <w:rPr>
                <w:color w:val="auto"/>
                <w:sz w:val="24"/>
                <w:szCs w:val="24"/>
              </w:rPr>
              <w:t>2</w:t>
            </w:r>
            <w:r w:rsidR="0062021D" w:rsidRPr="00F50731">
              <w:rPr>
                <w:color w:val="auto"/>
                <w:sz w:val="24"/>
                <w:szCs w:val="24"/>
              </w:rPr>
              <w:t>,</w:t>
            </w:r>
            <w:r w:rsidR="002E1169" w:rsidRPr="00F50731">
              <w:rPr>
                <w:color w:val="auto"/>
                <w:sz w:val="24"/>
                <w:szCs w:val="24"/>
              </w:rPr>
              <w:t>1</w:t>
            </w:r>
            <w:r w:rsidR="00B565A0" w:rsidRPr="00F50731">
              <w:rPr>
                <w:color w:val="auto"/>
                <w:sz w:val="24"/>
                <w:szCs w:val="24"/>
              </w:rPr>
              <w:t> </w:t>
            </w:r>
            <w:r w:rsidRPr="00F50731">
              <w:rPr>
                <w:color w:val="auto"/>
                <w:sz w:val="24"/>
                <w:szCs w:val="24"/>
              </w:rPr>
              <w:t xml:space="preserve">milj. </w:t>
            </w:r>
            <w:r w:rsidRPr="00F50731">
              <w:rPr>
                <w:i/>
                <w:iCs/>
                <w:color w:val="auto"/>
                <w:sz w:val="24"/>
                <w:szCs w:val="24"/>
              </w:rPr>
              <w:t>euro</w:t>
            </w:r>
            <w:r w:rsidRPr="00F50731">
              <w:rPr>
                <w:color w:val="auto"/>
                <w:sz w:val="24"/>
                <w:szCs w:val="24"/>
              </w:rPr>
              <w:t xml:space="preserve"> (</w:t>
            </w:r>
            <w:r w:rsidRPr="00F50731">
              <w:rPr>
                <w:sz w:val="24"/>
                <w:szCs w:val="24"/>
              </w:rPr>
              <w:t>diskontētā</w:t>
            </w:r>
            <w:r w:rsidRPr="00F50731">
              <w:rPr>
                <w:color w:val="auto"/>
                <w:sz w:val="24"/>
                <w:szCs w:val="24"/>
              </w:rPr>
              <w:t xml:space="preserve"> vērtība)</w:t>
            </w:r>
          </w:p>
        </w:tc>
      </w:tr>
    </w:tbl>
    <w:p w14:paraId="560AC4F1" w14:textId="77777777" w:rsidR="00DE406B" w:rsidRPr="00F50731" w:rsidRDefault="00DE406B" w:rsidP="00963364">
      <w:pPr>
        <w:rPr>
          <w:sz w:val="24"/>
          <w:szCs w:val="24"/>
        </w:rPr>
      </w:pPr>
    </w:p>
    <w:p w14:paraId="76323979" w14:textId="77777777" w:rsidR="00DE406B" w:rsidRPr="00F50731" w:rsidRDefault="00DE406B" w:rsidP="00963364">
      <w:pPr>
        <w:spacing w:after="120"/>
        <w:ind w:left="255" w:hanging="255"/>
        <w:rPr>
          <w:b/>
          <w:color w:val="auto"/>
          <w:sz w:val="24"/>
          <w:szCs w:val="24"/>
        </w:rPr>
      </w:pPr>
      <w:r w:rsidRPr="00F50731">
        <w:rPr>
          <w:b/>
          <w:color w:val="auto"/>
          <w:sz w:val="24"/>
          <w:szCs w:val="24"/>
        </w:rPr>
        <w:t xml:space="preserve">8. Cita būtiska informācija </w:t>
      </w:r>
    </w:p>
    <w:tbl>
      <w:tblPr>
        <w:tblStyle w:val="Reatabula"/>
        <w:tblW w:w="5082" w:type="pct"/>
        <w:tblInd w:w="0" w:type="dxa"/>
        <w:tblLayout w:type="fixed"/>
        <w:tblCellMar>
          <w:top w:w="28" w:type="dxa"/>
          <w:left w:w="28" w:type="dxa"/>
          <w:bottom w:w="28" w:type="dxa"/>
          <w:right w:w="28" w:type="dxa"/>
        </w:tblCellMar>
        <w:tblLook w:val="04A0" w:firstRow="1" w:lastRow="0" w:firstColumn="1" w:lastColumn="0" w:noHBand="0" w:noVBand="1"/>
      </w:tblPr>
      <w:tblGrid>
        <w:gridCol w:w="9210"/>
      </w:tblGrid>
      <w:tr w:rsidR="00DE406B" w:rsidRPr="00F50731" w14:paraId="368ADA7E" w14:textId="77777777" w:rsidTr="190FA598">
        <w:tc>
          <w:tcPr>
            <w:tcW w:w="9209" w:type="dxa"/>
            <w:tcBorders>
              <w:top w:val="single" w:sz="4" w:space="0" w:color="auto"/>
              <w:left w:val="single" w:sz="4" w:space="0" w:color="auto"/>
              <w:bottom w:val="single" w:sz="4" w:space="0" w:color="auto"/>
              <w:right w:val="single" w:sz="4" w:space="0" w:color="auto"/>
            </w:tcBorders>
            <w:hideMark/>
          </w:tcPr>
          <w:p w14:paraId="19B4017A" w14:textId="05CCBCC3" w:rsidR="32AF9A60" w:rsidRPr="00F50731" w:rsidRDefault="009E30C9" w:rsidP="008E2BEB">
            <w:pPr>
              <w:rPr>
                <w:color w:val="auto"/>
                <w:sz w:val="24"/>
                <w:szCs w:val="24"/>
              </w:rPr>
            </w:pPr>
            <w:r w:rsidRPr="00F50731">
              <w:rPr>
                <w:color w:val="auto"/>
                <w:sz w:val="24"/>
                <w:szCs w:val="24"/>
              </w:rPr>
              <w:t xml:space="preserve">Saskaņā ar </w:t>
            </w:r>
            <w:r w:rsidR="009214A5" w:rsidRPr="00F50731">
              <w:rPr>
                <w:rFonts w:eastAsia="Cambria"/>
                <w:color w:val="auto"/>
                <w:sz w:val="24"/>
                <w:szCs w:val="24"/>
              </w:rPr>
              <w:t xml:space="preserve">Ministru kabineta </w:t>
            </w:r>
            <w:r w:rsidR="009214A5" w:rsidRPr="00F50731">
              <w:rPr>
                <w:color w:val="auto"/>
                <w:sz w:val="24"/>
                <w:szCs w:val="24"/>
                <w:shd w:val="clear" w:color="auto" w:fill="FFFFFF"/>
              </w:rPr>
              <w:t>2024. gada 25. janvāra</w:t>
            </w:r>
            <w:r w:rsidR="009214A5" w:rsidRPr="00F50731">
              <w:rPr>
                <w:rFonts w:eastAsia="Cambria"/>
                <w:color w:val="auto"/>
                <w:sz w:val="24"/>
                <w:szCs w:val="24"/>
              </w:rPr>
              <w:t xml:space="preserve"> rīkojum</w:t>
            </w:r>
            <w:r w:rsidRPr="00F50731">
              <w:rPr>
                <w:rFonts w:eastAsia="Cambria"/>
                <w:color w:val="auto"/>
                <w:sz w:val="24"/>
                <w:szCs w:val="24"/>
              </w:rPr>
              <w:t>u</w:t>
            </w:r>
            <w:r w:rsidR="009214A5" w:rsidRPr="00F50731">
              <w:rPr>
                <w:rFonts w:eastAsia="Cambria"/>
                <w:color w:val="auto"/>
                <w:sz w:val="24"/>
                <w:szCs w:val="24"/>
              </w:rPr>
              <w:t xml:space="preserve"> Nr. 72 </w:t>
            </w:r>
            <w:r w:rsidR="00B60771" w:rsidRPr="00F50731">
              <w:rPr>
                <w:color w:val="auto"/>
                <w:sz w:val="24"/>
                <w:szCs w:val="24"/>
              </w:rPr>
              <w:t>"</w:t>
            </w:r>
            <w:r w:rsidR="009214A5" w:rsidRPr="00F50731">
              <w:rPr>
                <w:rFonts w:eastAsia="Cambria"/>
                <w:color w:val="auto"/>
                <w:sz w:val="24"/>
                <w:szCs w:val="24"/>
              </w:rPr>
              <w:t>Ēnu ekonomikas ierobežošanas plāns 2024.–2027. gadam</w:t>
            </w:r>
            <w:r w:rsidR="00B60771" w:rsidRPr="00F50731">
              <w:rPr>
                <w:color w:val="auto"/>
                <w:sz w:val="24"/>
                <w:szCs w:val="24"/>
              </w:rPr>
              <w:t>"</w:t>
            </w:r>
            <w:r w:rsidRPr="00F50731">
              <w:rPr>
                <w:rFonts w:eastAsia="Cambria"/>
                <w:color w:val="auto"/>
                <w:sz w:val="24"/>
                <w:szCs w:val="24"/>
              </w:rPr>
              <w:t xml:space="preserve"> projekts ir iekļauts Ēnu ekonomikas ierobežošanas plāna 2024.–2027. gadam</w:t>
            </w:r>
            <w:r w:rsidR="009214A5" w:rsidRPr="00F50731">
              <w:rPr>
                <w:rFonts w:eastAsia="Cambria"/>
                <w:color w:val="auto"/>
                <w:sz w:val="24"/>
                <w:szCs w:val="24"/>
              </w:rPr>
              <w:t xml:space="preserve"> </w:t>
            </w:r>
            <w:r w:rsidR="000148D9" w:rsidRPr="00F50731">
              <w:rPr>
                <w:rFonts w:eastAsia="Cambria"/>
                <w:color w:val="auto"/>
                <w:sz w:val="24"/>
                <w:szCs w:val="24"/>
              </w:rPr>
              <w:t xml:space="preserve">4. uzdevuma </w:t>
            </w:r>
            <w:r w:rsidR="009214A5" w:rsidRPr="00F50731">
              <w:rPr>
                <w:rFonts w:eastAsia="Cambria"/>
                <w:color w:val="auto"/>
                <w:sz w:val="24"/>
                <w:szCs w:val="24"/>
              </w:rPr>
              <w:t>1.4.1. pasākum</w:t>
            </w:r>
            <w:r w:rsidRPr="00F50731">
              <w:rPr>
                <w:rFonts w:eastAsia="Cambria"/>
                <w:color w:val="auto"/>
                <w:sz w:val="24"/>
                <w:szCs w:val="24"/>
              </w:rPr>
              <w:t>ā</w:t>
            </w:r>
            <w:r w:rsidR="395C07FC" w:rsidRPr="00F50731">
              <w:rPr>
                <w:color w:val="auto"/>
                <w:sz w:val="24"/>
                <w:szCs w:val="24"/>
              </w:rPr>
              <w:t>, kurā noteikt</w:t>
            </w:r>
            <w:r w:rsidR="55EE562C" w:rsidRPr="00F50731">
              <w:rPr>
                <w:color w:val="auto"/>
                <w:sz w:val="24"/>
                <w:szCs w:val="24"/>
              </w:rPr>
              <w:t>s</w:t>
            </w:r>
            <w:r w:rsidR="395C07FC" w:rsidRPr="00F50731">
              <w:rPr>
                <w:color w:val="auto"/>
                <w:sz w:val="24"/>
                <w:szCs w:val="24"/>
              </w:rPr>
              <w:t xml:space="preserve"> priekšnoteikums sagatavot atbilstošus grozījumus Latvijas normatīvajos aktos, lai varētu īstenot projekta ieviešanu iekšzemē.</w:t>
            </w:r>
          </w:p>
          <w:p w14:paraId="7F5969EA" w14:textId="5C7F84E2" w:rsidR="00DE406B" w:rsidRPr="00F50731" w:rsidRDefault="00DE406B" w:rsidP="008E2BEB">
            <w:pPr>
              <w:rPr>
                <w:sz w:val="24"/>
                <w:szCs w:val="24"/>
              </w:rPr>
            </w:pPr>
          </w:p>
          <w:p w14:paraId="0E292EA7" w14:textId="5FFABD7A" w:rsidR="00DE406B" w:rsidRPr="00694F47" w:rsidRDefault="0B268893" w:rsidP="008E2BEB">
            <w:pPr>
              <w:rPr>
                <w:color w:val="auto"/>
                <w:sz w:val="24"/>
                <w:szCs w:val="24"/>
              </w:rPr>
            </w:pPr>
            <w:r w:rsidRPr="00F50731">
              <w:rPr>
                <w:sz w:val="24"/>
                <w:szCs w:val="24"/>
              </w:rPr>
              <w:t>V</w:t>
            </w:r>
            <w:r w:rsidRPr="00F50731">
              <w:rPr>
                <w:color w:val="auto"/>
                <w:sz w:val="24"/>
                <w:szCs w:val="24"/>
              </w:rPr>
              <w:t>ID kā finansējuma saņēmējam sniegtais atbalsts nav kvalificējams kā komercdarbības atbalsts, jo tas tiks piešķirts valsts deleģētas funkcijas veikšanai. Vienlaikus jāatzīmē, ka p</w:t>
            </w:r>
            <w:r w:rsidR="14A50615" w:rsidRPr="00F50731">
              <w:rPr>
                <w:color w:val="auto"/>
                <w:sz w:val="24"/>
                <w:szCs w:val="24"/>
              </w:rPr>
              <w:t>rojekt</w:t>
            </w:r>
            <w:r w:rsidR="00674A6D" w:rsidRPr="00F50731">
              <w:rPr>
                <w:color w:val="auto"/>
                <w:sz w:val="24"/>
                <w:szCs w:val="24"/>
              </w:rPr>
              <w:t>ā</w:t>
            </w:r>
            <w:r w:rsidR="14A50615" w:rsidRPr="00F50731">
              <w:rPr>
                <w:color w:val="auto"/>
                <w:sz w:val="24"/>
                <w:szCs w:val="24"/>
              </w:rPr>
              <w:t xml:space="preserve"> </w:t>
            </w:r>
            <w:r w:rsidR="71C4F22D" w:rsidRPr="00F50731">
              <w:rPr>
                <w:color w:val="auto"/>
                <w:sz w:val="24"/>
                <w:szCs w:val="24"/>
              </w:rPr>
              <w:t xml:space="preserve">plānots </w:t>
            </w:r>
            <w:r w:rsidR="071164D3" w:rsidRPr="00694F47">
              <w:rPr>
                <w:color w:val="auto"/>
                <w:sz w:val="24"/>
                <w:szCs w:val="24"/>
              </w:rPr>
              <w:t>nodrošināt</w:t>
            </w:r>
            <w:r w:rsidR="7E6E0D4F" w:rsidRPr="00694F47">
              <w:rPr>
                <w:color w:val="auto"/>
                <w:sz w:val="24"/>
                <w:szCs w:val="24"/>
              </w:rPr>
              <w:t xml:space="preserve"> arī</w:t>
            </w:r>
            <w:r w:rsidR="071164D3" w:rsidRPr="00694F47">
              <w:rPr>
                <w:color w:val="auto"/>
                <w:sz w:val="24"/>
                <w:szCs w:val="24"/>
              </w:rPr>
              <w:t xml:space="preserve"> </w:t>
            </w:r>
            <w:r w:rsidR="0D2004E7" w:rsidRPr="00694F47">
              <w:rPr>
                <w:color w:val="auto"/>
                <w:sz w:val="24"/>
                <w:szCs w:val="24"/>
              </w:rPr>
              <w:t xml:space="preserve">bezmaksas </w:t>
            </w:r>
            <w:r w:rsidR="071164D3" w:rsidRPr="00694F47">
              <w:rPr>
                <w:color w:val="auto"/>
                <w:sz w:val="24"/>
                <w:szCs w:val="24"/>
              </w:rPr>
              <w:t>risinājumu</w:t>
            </w:r>
            <w:r w:rsidR="14A50615" w:rsidRPr="00694F47">
              <w:rPr>
                <w:color w:val="auto"/>
                <w:sz w:val="24"/>
                <w:szCs w:val="24"/>
              </w:rPr>
              <w:t xml:space="preserve"> </w:t>
            </w:r>
            <w:r w:rsidR="2E40CF66" w:rsidRPr="00694F47">
              <w:rPr>
                <w:color w:val="auto"/>
                <w:sz w:val="24"/>
                <w:szCs w:val="24"/>
              </w:rPr>
              <w:t xml:space="preserve">attiecībā uz </w:t>
            </w:r>
            <w:r w:rsidR="071CFC9A" w:rsidRPr="00694F47">
              <w:rPr>
                <w:color w:val="auto"/>
                <w:sz w:val="24"/>
                <w:szCs w:val="24"/>
              </w:rPr>
              <w:t>e-rēķinu datu apmaiņ</w:t>
            </w:r>
            <w:r w:rsidR="0757F066" w:rsidRPr="00694F47">
              <w:rPr>
                <w:color w:val="auto"/>
                <w:sz w:val="24"/>
                <w:szCs w:val="24"/>
              </w:rPr>
              <w:t>u</w:t>
            </w:r>
            <w:r w:rsidR="62064009" w:rsidRPr="00694F47">
              <w:rPr>
                <w:color w:val="auto"/>
                <w:sz w:val="24"/>
                <w:szCs w:val="24"/>
              </w:rPr>
              <w:t xml:space="preserve"> </w:t>
            </w:r>
            <w:r w:rsidR="007241B1" w:rsidRPr="00694F47">
              <w:rPr>
                <w:rFonts w:eastAsia="Verdana"/>
                <w:i/>
                <w:iCs/>
                <w:spacing w:val="-2"/>
                <w:sz w:val="24"/>
                <w:szCs w:val="24"/>
              </w:rPr>
              <w:t xml:space="preserve">B2B </w:t>
            </w:r>
            <w:r w:rsidR="62064009" w:rsidRPr="00694F47">
              <w:rPr>
                <w:color w:val="auto"/>
                <w:sz w:val="24"/>
                <w:szCs w:val="24"/>
              </w:rPr>
              <w:t>(</w:t>
            </w:r>
            <w:proofErr w:type="spellStart"/>
            <w:r w:rsidR="5BD1CDBE" w:rsidRPr="00694F47">
              <w:rPr>
                <w:rFonts w:eastAsia="Cambria"/>
                <w:i/>
                <w:iCs/>
                <w:color w:val="auto"/>
                <w:sz w:val="24"/>
                <w:szCs w:val="24"/>
              </w:rPr>
              <w:t>Business</w:t>
            </w:r>
            <w:proofErr w:type="spellEnd"/>
            <w:r w:rsidR="5BD1CDBE" w:rsidRPr="00694F47">
              <w:rPr>
                <w:rFonts w:eastAsia="Cambria"/>
                <w:i/>
                <w:iCs/>
                <w:color w:val="auto"/>
                <w:sz w:val="24"/>
                <w:szCs w:val="24"/>
              </w:rPr>
              <w:t xml:space="preserve"> to </w:t>
            </w:r>
            <w:proofErr w:type="spellStart"/>
            <w:r w:rsidR="5BD1CDBE" w:rsidRPr="00694F47">
              <w:rPr>
                <w:rFonts w:eastAsia="Cambria"/>
                <w:i/>
                <w:iCs/>
                <w:color w:val="auto"/>
                <w:sz w:val="24"/>
                <w:szCs w:val="24"/>
              </w:rPr>
              <w:t>Business</w:t>
            </w:r>
            <w:proofErr w:type="spellEnd"/>
            <w:r w:rsidR="550ABFF1" w:rsidRPr="00694F47">
              <w:rPr>
                <w:rFonts w:eastAsia="Cambria"/>
                <w:color w:val="auto"/>
                <w:sz w:val="24"/>
                <w:szCs w:val="24"/>
              </w:rPr>
              <w:t>)</w:t>
            </w:r>
            <w:r w:rsidR="15BDA3BF" w:rsidRPr="00694F47">
              <w:rPr>
                <w:color w:val="auto"/>
                <w:sz w:val="24"/>
                <w:szCs w:val="24"/>
              </w:rPr>
              <w:t xml:space="preserve"> </w:t>
            </w:r>
            <w:r w:rsidR="7BBBF63C" w:rsidRPr="00694F47">
              <w:rPr>
                <w:color w:val="auto"/>
                <w:sz w:val="24"/>
                <w:szCs w:val="24"/>
              </w:rPr>
              <w:t xml:space="preserve">un </w:t>
            </w:r>
            <w:r w:rsidR="007241B1" w:rsidRPr="00694F47">
              <w:rPr>
                <w:rFonts w:eastAsia="Verdana"/>
                <w:i/>
                <w:iCs/>
                <w:spacing w:val="-2"/>
                <w:sz w:val="24"/>
                <w:szCs w:val="24"/>
              </w:rPr>
              <w:t>B2G</w:t>
            </w:r>
            <w:r w:rsidR="7BBBF63C" w:rsidRPr="00694F47">
              <w:rPr>
                <w:rFonts w:eastAsia="Cambria"/>
                <w:color w:val="auto"/>
                <w:sz w:val="24"/>
                <w:szCs w:val="24"/>
              </w:rPr>
              <w:t xml:space="preserve"> (</w:t>
            </w:r>
            <w:proofErr w:type="spellStart"/>
            <w:r w:rsidR="7BBBF63C" w:rsidRPr="00694F47">
              <w:rPr>
                <w:rFonts w:eastAsia="Cambria"/>
                <w:i/>
                <w:iCs/>
                <w:color w:val="auto"/>
                <w:sz w:val="24"/>
                <w:szCs w:val="24"/>
              </w:rPr>
              <w:t>Business</w:t>
            </w:r>
            <w:proofErr w:type="spellEnd"/>
            <w:r w:rsidR="7BBBF63C" w:rsidRPr="00694F47">
              <w:rPr>
                <w:rFonts w:eastAsia="Cambria"/>
                <w:i/>
                <w:iCs/>
                <w:color w:val="auto"/>
                <w:sz w:val="24"/>
                <w:szCs w:val="24"/>
              </w:rPr>
              <w:t xml:space="preserve"> to </w:t>
            </w:r>
            <w:proofErr w:type="spellStart"/>
            <w:r w:rsidR="7BBBF63C" w:rsidRPr="00694F47">
              <w:rPr>
                <w:rFonts w:eastAsia="Cambria"/>
                <w:i/>
                <w:iCs/>
                <w:color w:val="auto"/>
                <w:sz w:val="24"/>
                <w:szCs w:val="24"/>
              </w:rPr>
              <w:t>Government</w:t>
            </w:r>
            <w:proofErr w:type="spellEnd"/>
            <w:r w:rsidR="7BBBF63C" w:rsidRPr="00694F47">
              <w:rPr>
                <w:rFonts w:eastAsia="Cambria"/>
                <w:color w:val="auto"/>
                <w:sz w:val="24"/>
                <w:szCs w:val="24"/>
              </w:rPr>
              <w:t>)</w:t>
            </w:r>
            <w:r w:rsidR="007241B1" w:rsidRPr="00694F47">
              <w:rPr>
                <w:rFonts w:eastAsia="Cambria"/>
                <w:color w:val="auto"/>
                <w:sz w:val="24"/>
                <w:szCs w:val="24"/>
              </w:rPr>
              <w:t xml:space="preserve"> </w:t>
            </w:r>
            <w:r w:rsidR="007241B1" w:rsidRPr="00694F47">
              <w:rPr>
                <w:color w:val="auto"/>
                <w:sz w:val="24"/>
                <w:szCs w:val="24"/>
              </w:rPr>
              <w:t>segmentā</w:t>
            </w:r>
            <w:r w:rsidR="62064009" w:rsidRPr="00694F47">
              <w:rPr>
                <w:color w:val="auto"/>
                <w:sz w:val="24"/>
                <w:szCs w:val="24"/>
              </w:rPr>
              <w:t>.</w:t>
            </w:r>
            <w:r w:rsidR="10006D25" w:rsidRPr="00694F47">
              <w:rPr>
                <w:color w:val="auto"/>
                <w:sz w:val="24"/>
                <w:szCs w:val="24"/>
              </w:rPr>
              <w:t xml:space="preserve"> </w:t>
            </w:r>
            <w:r w:rsidR="1F92AD43" w:rsidRPr="00694F47">
              <w:rPr>
                <w:color w:val="auto"/>
                <w:sz w:val="24"/>
                <w:szCs w:val="24"/>
              </w:rPr>
              <w:t>P</w:t>
            </w:r>
            <w:r w:rsidR="13FF5122" w:rsidRPr="00694F47">
              <w:rPr>
                <w:color w:val="auto"/>
                <w:sz w:val="24"/>
                <w:szCs w:val="24"/>
              </w:rPr>
              <w:t>rojekt</w:t>
            </w:r>
            <w:r w:rsidR="00674A6D" w:rsidRPr="00694F47">
              <w:rPr>
                <w:color w:val="auto"/>
                <w:sz w:val="24"/>
                <w:szCs w:val="24"/>
              </w:rPr>
              <w:t>ā</w:t>
            </w:r>
            <w:r w:rsidR="13FF5122" w:rsidRPr="00694F47">
              <w:rPr>
                <w:color w:val="auto"/>
                <w:sz w:val="24"/>
                <w:szCs w:val="24"/>
              </w:rPr>
              <w:t xml:space="preserve"> </w:t>
            </w:r>
            <w:r w:rsidR="00674A6D" w:rsidRPr="00694F47">
              <w:rPr>
                <w:color w:val="auto"/>
                <w:sz w:val="24"/>
                <w:szCs w:val="24"/>
              </w:rPr>
              <w:t>īstenojamie</w:t>
            </w:r>
            <w:r w:rsidR="13FF5122" w:rsidRPr="00694F47">
              <w:rPr>
                <w:color w:val="auto"/>
                <w:sz w:val="24"/>
                <w:szCs w:val="24"/>
              </w:rPr>
              <w:t xml:space="preserve"> VID</w:t>
            </w:r>
            <w:r w:rsidR="4BCF9086" w:rsidRPr="00694F47">
              <w:rPr>
                <w:color w:val="auto"/>
                <w:sz w:val="24"/>
                <w:szCs w:val="24"/>
              </w:rPr>
              <w:t xml:space="preserve"> informācijas sistēmu</w:t>
            </w:r>
            <w:r w:rsidR="13FF5122" w:rsidRPr="00694F47">
              <w:rPr>
                <w:color w:val="auto"/>
                <w:sz w:val="24"/>
                <w:szCs w:val="24"/>
              </w:rPr>
              <w:t xml:space="preserve"> pielāgošanas darbi tiks veikti </w:t>
            </w:r>
            <w:r w:rsidR="00674A6D" w:rsidRPr="00694F47">
              <w:rPr>
                <w:color w:val="auto"/>
                <w:sz w:val="24"/>
                <w:szCs w:val="24"/>
              </w:rPr>
              <w:t xml:space="preserve">atbilstoši </w:t>
            </w:r>
            <w:r w:rsidR="14A50615" w:rsidRPr="00694F47">
              <w:rPr>
                <w:color w:val="auto"/>
                <w:sz w:val="24"/>
                <w:szCs w:val="24"/>
              </w:rPr>
              <w:t>spēkā esoš</w:t>
            </w:r>
            <w:r w:rsidR="00674A6D" w:rsidRPr="00694F47">
              <w:rPr>
                <w:color w:val="auto"/>
                <w:sz w:val="24"/>
                <w:szCs w:val="24"/>
              </w:rPr>
              <w:t>ajiem</w:t>
            </w:r>
            <w:r w:rsidR="14A50615" w:rsidRPr="00694F47">
              <w:rPr>
                <w:color w:val="auto"/>
                <w:sz w:val="24"/>
                <w:szCs w:val="24"/>
              </w:rPr>
              <w:t xml:space="preserve"> VID informācijas sistēmu pilnveidošanas un uzturēšanas līgum</w:t>
            </w:r>
            <w:r w:rsidR="00674A6D" w:rsidRPr="00694F47">
              <w:rPr>
                <w:color w:val="auto"/>
                <w:sz w:val="24"/>
                <w:szCs w:val="24"/>
              </w:rPr>
              <w:t>iem</w:t>
            </w:r>
            <w:r w:rsidR="008E2BEB" w:rsidRPr="00694F47">
              <w:rPr>
                <w:color w:val="auto"/>
                <w:sz w:val="24"/>
                <w:szCs w:val="24"/>
              </w:rPr>
              <w:t>, kā arī</w:t>
            </w:r>
            <w:r w:rsidR="000C418D" w:rsidRPr="00694F47">
              <w:rPr>
                <w:color w:val="auto"/>
                <w:sz w:val="24"/>
                <w:szCs w:val="24"/>
              </w:rPr>
              <w:t xml:space="preserve"> veicot </w:t>
            </w:r>
            <w:r w:rsidR="00BF1E8E" w:rsidRPr="00694F47">
              <w:rPr>
                <w:color w:val="auto"/>
                <w:sz w:val="24"/>
                <w:szCs w:val="24"/>
              </w:rPr>
              <w:t>darbu pasūtījumus Elektroniskajā iepirkumu sistēmā</w:t>
            </w:r>
            <w:r w:rsidR="00C0001D" w:rsidRPr="00694F47">
              <w:rPr>
                <w:color w:val="auto"/>
                <w:sz w:val="24"/>
                <w:szCs w:val="24"/>
              </w:rPr>
              <w:t>, ja darbu pasūtījuma brīd</w:t>
            </w:r>
            <w:r w:rsidR="008E2BEB" w:rsidRPr="00694F47">
              <w:rPr>
                <w:color w:val="auto"/>
                <w:sz w:val="24"/>
                <w:szCs w:val="24"/>
              </w:rPr>
              <w:t>ī</w:t>
            </w:r>
            <w:r w:rsidR="00C0001D" w:rsidRPr="00694F47">
              <w:rPr>
                <w:color w:val="auto"/>
                <w:sz w:val="24"/>
                <w:szCs w:val="24"/>
              </w:rPr>
              <w:t xml:space="preserve"> nebūs spēkā esoša </w:t>
            </w:r>
            <w:r w:rsidR="00E05B73" w:rsidRPr="00694F47">
              <w:rPr>
                <w:color w:val="auto"/>
                <w:sz w:val="24"/>
                <w:szCs w:val="24"/>
              </w:rPr>
              <w:t>līguma</w:t>
            </w:r>
            <w:r w:rsidR="14A50615" w:rsidRPr="00694F47">
              <w:rPr>
                <w:color w:val="auto"/>
                <w:sz w:val="24"/>
                <w:szCs w:val="24"/>
              </w:rPr>
              <w:t>.</w:t>
            </w:r>
          </w:p>
          <w:p w14:paraId="40AA8C4B" w14:textId="194EF3B8" w:rsidR="00DE406B" w:rsidRPr="00694F47" w:rsidRDefault="00DE406B" w:rsidP="008E2BEB">
            <w:pPr>
              <w:rPr>
                <w:sz w:val="24"/>
                <w:szCs w:val="24"/>
              </w:rPr>
            </w:pPr>
          </w:p>
          <w:p w14:paraId="1D034A1A" w14:textId="663CA7A7" w:rsidR="00DE406B" w:rsidRPr="00694F47" w:rsidRDefault="22F8B3EC" w:rsidP="008E2BEB">
            <w:pPr>
              <w:spacing w:after="120"/>
              <w:rPr>
                <w:b/>
                <w:bCs/>
                <w:sz w:val="24"/>
                <w:szCs w:val="24"/>
              </w:rPr>
            </w:pPr>
            <w:r w:rsidRPr="00694F47">
              <w:rPr>
                <w:b/>
                <w:bCs/>
                <w:sz w:val="24"/>
                <w:szCs w:val="24"/>
              </w:rPr>
              <w:t>Projekta īstenošanas riski</w:t>
            </w:r>
            <w:r w:rsidR="00B754C9" w:rsidRPr="00694F47">
              <w:rPr>
                <w:b/>
                <w:bCs/>
                <w:sz w:val="24"/>
                <w:szCs w:val="24"/>
              </w:rPr>
              <w:t>:</w:t>
            </w:r>
          </w:p>
          <w:p w14:paraId="5D8598A8" w14:textId="57F7687A" w:rsidR="00A70978" w:rsidRPr="00F50731" w:rsidRDefault="00A70978" w:rsidP="008E2BEB">
            <w:pPr>
              <w:rPr>
                <w:spacing w:val="-2"/>
                <w:sz w:val="24"/>
                <w:szCs w:val="24"/>
              </w:rPr>
            </w:pPr>
            <w:r w:rsidRPr="00694F47">
              <w:rPr>
                <w:spacing w:val="-2"/>
                <w:sz w:val="24"/>
                <w:szCs w:val="24"/>
              </w:rPr>
              <w:t>- termiņ</w:t>
            </w:r>
            <w:r w:rsidR="008E2BEB" w:rsidRPr="00694F47">
              <w:rPr>
                <w:spacing w:val="-2"/>
                <w:sz w:val="24"/>
                <w:szCs w:val="24"/>
              </w:rPr>
              <w:t>a</w:t>
            </w:r>
            <w:r w:rsidRPr="00694F47">
              <w:rPr>
                <w:spacing w:val="-2"/>
                <w:sz w:val="24"/>
                <w:szCs w:val="24"/>
              </w:rPr>
              <w:t xml:space="preserve"> risks: termiņa grozījum</w:t>
            </w:r>
            <w:r w:rsidR="007F38E9" w:rsidRPr="00694F47">
              <w:rPr>
                <w:spacing w:val="-2"/>
                <w:sz w:val="24"/>
                <w:szCs w:val="24"/>
              </w:rPr>
              <w:t>i</w:t>
            </w:r>
            <w:r w:rsidRPr="00694F47">
              <w:rPr>
                <w:spacing w:val="-2"/>
                <w:sz w:val="24"/>
                <w:szCs w:val="24"/>
              </w:rPr>
              <w:t xml:space="preserve"> projekta pasē, nosakot termiņu</w:t>
            </w:r>
            <w:r w:rsidR="008E2BEB" w:rsidRPr="00694F47">
              <w:rPr>
                <w:spacing w:val="-2"/>
                <w:sz w:val="24"/>
                <w:szCs w:val="24"/>
              </w:rPr>
              <w:t xml:space="preserve"> </w:t>
            </w:r>
            <w:r w:rsidR="008E2BEB" w:rsidRPr="00694F47">
              <w:rPr>
                <w:rFonts w:eastAsia="Cambria"/>
                <w:color w:val="auto"/>
                <w:sz w:val="24"/>
                <w:szCs w:val="24"/>
              </w:rPr>
              <w:t>–</w:t>
            </w:r>
            <w:r w:rsidRPr="00694F47">
              <w:rPr>
                <w:spacing w:val="-2"/>
                <w:sz w:val="24"/>
                <w:szCs w:val="24"/>
              </w:rPr>
              <w:t xml:space="preserve"> 2026. gada 31.</w:t>
            </w:r>
            <w:r w:rsidR="00694F47" w:rsidRPr="00694F47">
              <w:rPr>
                <w:spacing w:val="-2"/>
                <w:sz w:val="24"/>
                <w:szCs w:val="24"/>
              </w:rPr>
              <w:t xml:space="preserve"> </w:t>
            </w:r>
            <w:r w:rsidRPr="00694F47">
              <w:rPr>
                <w:spacing w:val="-2"/>
                <w:sz w:val="24"/>
                <w:szCs w:val="24"/>
              </w:rPr>
              <w:t xml:space="preserve">maijs. </w:t>
            </w:r>
            <w:r w:rsidR="008E2BEB" w:rsidRPr="00694F47">
              <w:rPr>
                <w:spacing w:val="-2"/>
                <w:sz w:val="24"/>
                <w:szCs w:val="24"/>
              </w:rPr>
              <w:t>Līdz n</w:t>
            </w:r>
            <w:r w:rsidRPr="00694F47">
              <w:rPr>
                <w:spacing w:val="-2"/>
                <w:sz w:val="24"/>
                <w:szCs w:val="24"/>
              </w:rPr>
              <w:t>orādītaj</w:t>
            </w:r>
            <w:r w:rsidR="008E2BEB" w:rsidRPr="00694F47">
              <w:rPr>
                <w:spacing w:val="-2"/>
                <w:sz w:val="24"/>
                <w:szCs w:val="24"/>
              </w:rPr>
              <w:t>am</w:t>
            </w:r>
            <w:r w:rsidRPr="00694F47">
              <w:rPr>
                <w:spacing w:val="-2"/>
                <w:sz w:val="24"/>
                <w:szCs w:val="24"/>
              </w:rPr>
              <w:t xml:space="preserve"> izpildes termiņ</w:t>
            </w:r>
            <w:r w:rsidR="008E2BEB" w:rsidRPr="00694F47">
              <w:rPr>
                <w:spacing w:val="-2"/>
                <w:sz w:val="24"/>
                <w:szCs w:val="24"/>
              </w:rPr>
              <w:t xml:space="preserve">am </w:t>
            </w:r>
            <w:r w:rsidR="008E2BEB" w:rsidRPr="00694F47">
              <w:rPr>
                <w:rFonts w:eastAsia="Cambria"/>
                <w:color w:val="auto"/>
                <w:sz w:val="24"/>
                <w:szCs w:val="24"/>
              </w:rPr>
              <w:t>–</w:t>
            </w:r>
            <w:r w:rsidRPr="00694F47">
              <w:rPr>
                <w:spacing w:val="-2"/>
                <w:sz w:val="24"/>
                <w:szCs w:val="24"/>
              </w:rPr>
              <w:t xml:space="preserve"> </w:t>
            </w:r>
            <w:r w:rsidR="008E2BEB" w:rsidRPr="00694F47">
              <w:rPr>
                <w:spacing w:val="-2"/>
                <w:sz w:val="24"/>
                <w:szCs w:val="24"/>
              </w:rPr>
              <w:t xml:space="preserve">2025. gada </w:t>
            </w:r>
            <w:r w:rsidRPr="00694F47">
              <w:rPr>
                <w:spacing w:val="-2"/>
                <w:sz w:val="24"/>
                <w:szCs w:val="24"/>
              </w:rPr>
              <w:t>30.</w:t>
            </w:r>
            <w:r w:rsidR="008E2BEB" w:rsidRPr="00694F47">
              <w:rPr>
                <w:spacing w:val="-2"/>
                <w:sz w:val="24"/>
                <w:szCs w:val="24"/>
              </w:rPr>
              <w:t xml:space="preserve"> decembrim</w:t>
            </w:r>
            <w:r w:rsidRPr="00694F47">
              <w:rPr>
                <w:spacing w:val="-2"/>
                <w:sz w:val="24"/>
                <w:szCs w:val="24"/>
              </w:rPr>
              <w:t xml:space="preserve"> </w:t>
            </w:r>
            <w:r w:rsidR="00694F47" w:rsidRPr="00694F47">
              <w:rPr>
                <w:rFonts w:eastAsia="Cambria"/>
                <w:color w:val="auto"/>
                <w:sz w:val="24"/>
                <w:szCs w:val="24"/>
              </w:rPr>
              <w:t xml:space="preserve">– </w:t>
            </w:r>
            <w:r w:rsidRPr="00694F47">
              <w:rPr>
                <w:spacing w:val="-2"/>
                <w:sz w:val="24"/>
                <w:szCs w:val="24"/>
              </w:rPr>
              <w:t xml:space="preserve">tiks realizēta </w:t>
            </w:r>
            <w:r w:rsidR="008E2BEB" w:rsidRPr="00694F47">
              <w:rPr>
                <w:spacing w:val="-2"/>
                <w:sz w:val="24"/>
                <w:szCs w:val="24"/>
              </w:rPr>
              <w:t>viena</w:t>
            </w:r>
            <w:r w:rsidRPr="00694F47">
              <w:rPr>
                <w:spacing w:val="-2"/>
                <w:sz w:val="24"/>
                <w:szCs w:val="24"/>
              </w:rPr>
              <w:t xml:space="preserve"> no </w:t>
            </w:r>
            <w:r w:rsidR="008E2BEB" w:rsidRPr="00694F47">
              <w:rPr>
                <w:spacing w:val="-2"/>
                <w:sz w:val="24"/>
                <w:szCs w:val="24"/>
              </w:rPr>
              <w:t>četrām</w:t>
            </w:r>
            <w:r w:rsidRPr="00694F47">
              <w:rPr>
                <w:spacing w:val="-2"/>
                <w:sz w:val="24"/>
                <w:szCs w:val="24"/>
              </w:rPr>
              <w:t xml:space="preserve"> galvenajām funkcionalitātēm</w:t>
            </w:r>
            <w:r w:rsidR="00694F47" w:rsidRPr="00694F47">
              <w:rPr>
                <w:spacing w:val="-2"/>
                <w:sz w:val="24"/>
                <w:szCs w:val="24"/>
              </w:rPr>
              <w:t>;</w:t>
            </w:r>
          </w:p>
          <w:p w14:paraId="64FCC2DC" w14:textId="77777777" w:rsidR="00A70978" w:rsidRPr="00F50731" w:rsidRDefault="00A70978" w:rsidP="00963364">
            <w:pPr>
              <w:ind w:left="113" w:hanging="113"/>
              <w:jc w:val="left"/>
              <w:rPr>
                <w:spacing w:val="-2"/>
                <w:sz w:val="24"/>
                <w:szCs w:val="24"/>
              </w:rPr>
            </w:pPr>
          </w:p>
          <w:p w14:paraId="05825B08" w14:textId="6FD86811" w:rsidR="00DE406B" w:rsidRPr="00F50731" w:rsidRDefault="00C010FE" w:rsidP="008E2BEB">
            <w:pPr>
              <w:ind w:left="113" w:hanging="113"/>
              <w:rPr>
                <w:spacing w:val="-2"/>
                <w:sz w:val="24"/>
                <w:szCs w:val="24"/>
              </w:rPr>
            </w:pPr>
            <w:r w:rsidRPr="00F50731">
              <w:rPr>
                <w:color w:val="auto"/>
                <w:spacing w:val="-2"/>
                <w:sz w:val="24"/>
                <w:szCs w:val="24"/>
              </w:rPr>
              <w:lastRenderedPageBreak/>
              <w:t xml:space="preserve">- </w:t>
            </w:r>
            <w:r w:rsidR="00B754C9" w:rsidRPr="00F50731">
              <w:rPr>
                <w:spacing w:val="-2"/>
                <w:sz w:val="24"/>
                <w:szCs w:val="24"/>
              </w:rPr>
              <w:t xml:space="preserve">resursu </w:t>
            </w:r>
            <w:r w:rsidR="551D8C38" w:rsidRPr="00F50731">
              <w:rPr>
                <w:spacing w:val="-2"/>
                <w:sz w:val="24"/>
                <w:szCs w:val="24"/>
              </w:rPr>
              <w:t>riski: projekta īstenošana ir nepastarpināti atkarīga no piegādātāja (izstrādātāja) speciālistu kapacitātes,</w:t>
            </w:r>
            <w:r w:rsidR="206C03DC" w:rsidRPr="00F50731">
              <w:rPr>
                <w:spacing w:val="-2"/>
                <w:sz w:val="24"/>
                <w:szCs w:val="24"/>
              </w:rPr>
              <w:t xml:space="preserve"> </w:t>
            </w:r>
            <w:r w:rsidR="003C2BF6" w:rsidRPr="00F50731">
              <w:rPr>
                <w:spacing w:val="-2"/>
                <w:sz w:val="24"/>
                <w:szCs w:val="24"/>
              </w:rPr>
              <w:t xml:space="preserve">tai skaitā </w:t>
            </w:r>
            <w:r w:rsidR="551D8C38" w:rsidRPr="00F50731">
              <w:rPr>
                <w:spacing w:val="-2"/>
                <w:sz w:val="24"/>
                <w:szCs w:val="24"/>
              </w:rPr>
              <w:t xml:space="preserve">spējas novirzīt </w:t>
            </w:r>
            <w:r w:rsidRPr="00F50731">
              <w:rPr>
                <w:spacing w:val="-2"/>
                <w:sz w:val="24"/>
                <w:szCs w:val="24"/>
              </w:rPr>
              <w:t xml:space="preserve">darbam projektā </w:t>
            </w:r>
            <w:r w:rsidR="551D8C38" w:rsidRPr="00F50731">
              <w:rPr>
                <w:spacing w:val="-2"/>
                <w:sz w:val="24"/>
                <w:szCs w:val="24"/>
              </w:rPr>
              <w:t>atbilstošos speciālistus</w:t>
            </w:r>
            <w:r w:rsidR="00674A6D" w:rsidRPr="00F50731">
              <w:rPr>
                <w:spacing w:val="-2"/>
                <w:sz w:val="24"/>
                <w:szCs w:val="24"/>
              </w:rPr>
              <w:t>.</w:t>
            </w:r>
            <w:r w:rsidR="551D8C38" w:rsidRPr="00F50731">
              <w:rPr>
                <w:spacing w:val="-2"/>
                <w:sz w:val="24"/>
                <w:szCs w:val="24"/>
              </w:rPr>
              <w:t xml:space="preserve"> </w:t>
            </w:r>
            <w:r w:rsidR="00674A6D" w:rsidRPr="00F50731">
              <w:rPr>
                <w:spacing w:val="-2"/>
                <w:sz w:val="24"/>
                <w:szCs w:val="24"/>
              </w:rPr>
              <w:t>T</w:t>
            </w:r>
            <w:r w:rsidR="551D8C38" w:rsidRPr="00F50731">
              <w:rPr>
                <w:spacing w:val="-2"/>
                <w:sz w:val="24"/>
                <w:szCs w:val="24"/>
              </w:rPr>
              <w:t>āpēc ir svarīg</w:t>
            </w:r>
            <w:r w:rsidR="00674A6D" w:rsidRPr="00F50731">
              <w:rPr>
                <w:spacing w:val="-2"/>
                <w:sz w:val="24"/>
                <w:szCs w:val="24"/>
              </w:rPr>
              <w:t>i laikus sākt un īstenot</w:t>
            </w:r>
            <w:r w:rsidR="551D8C38" w:rsidRPr="00F50731">
              <w:rPr>
                <w:spacing w:val="-2"/>
                <w:sz w:val="24"/>
                <w:szCs w:val="24"/>
              </w:rPr>
              <w:t xml:space="preserve"> projekta aktivitā</w:t>
            </w:r>
            <w:r w:rsidR="00674A6D" w:rsidRPr="00F50731">
              <w:rPr>
                <w:spacing w:val="-2"/>
                <w:sz w:val="24"/>
                <w:szCs w:val="24"/>
              </w:rPr>
              <w:t>tes</w:t>
            </w:r>
            <w:r w:rsidR="551D8C38" w:rsidRPr="00F50731">
              <w:rPr>
                <w:color w:val="auto"/>
                <w:spacing w:val="-2"/>
                <w:sz w:val="24"/>
                <w:szCs w:val="24"/>
              </w:rPr>
              <w:t>, lai atbilstu 2022.–2026.</w:t>
            </w:r>
            <w:r w:rsidR="000C6381" w:rsidRPr="00F50731">
              <w:rPr>
                <w:color w:val="auto"/>
                <w:spacing w:val="-2"/>
                <w:sz w:val="24"/>
                <w:szCs w:val="24"/>
              </w:rPr>
              <w:t> </w:t>
            </w:r>
            <w:r w:rsidR="551D8C38" w:rsidRPr="00F50731">
              <w:rPr>
                <w:color w:val="auto"/>
                <w:spacing w:val="-2"/>
                <w:sz w:val="24"/>
                <w:szCs w:val="24"/>
              </w:rPr>
              <w:t>gada darbu plānojumam, kas ir pamats piegādātāja speciālistu</w:t>
            </w:r>
            <w:r w:rsidR="3255A77C" w:rsidRPr="00F50731">
              <w:rPr>
                <w:color w:val="auto"/>
                <w:spacing w:val="-2"/>
                <w:sz w:val="24"/>
                <w:szCs w:val="24"/>
              </w:rPr>
              <w:t xml:space="preserve"> </w:t>
            </w:r>
            <w:r w:rsidR="551D8C38" w:rsidRPr="00F50731">
              <w:rPr>
                <w:color w:val="auto"/>
                <w:spacing w:val="-2"/>
                <w:sz w:val="24"/>
                <w:szCs w:val="24"/>
              </w:rPr>
              <w:t xml:space="preserve">komandas kapacitātes samazināšanai vai palielināšanai. </w:t>
            </w:r>
            <w:r w:rsidR="551D8C38" w:rsidRPr="00F50731">
              <w:rPr>
                <w:spacing w:val="-2"/>
                <w:sz w:val="24"/>
                <w:szCs w:val="24"/>
              </w:rPr>
              <w:t>Resursu riski ir attiecināmi arī uz VID iesaistīto</w:t>
            </w:r>
            <w:r w:rsidR="67FF9FB3" w:rsidRPr="00F50731">
              <w:rPr>
                <w:spacing w:val="-2"/>
                <w:sz w:val="24"/>
                <w:szCs w:val="24"/>
              </w:rPr>
              <w:t xml:space="preserve"> </w:t>
            </w:r>
            <w:r w:rsidR="551D8C38" w:rsidRPr="00F50731">
              <w:rPr>
                <w:spacing w:val="-2"/>
                <w:sz w:val="24"/>
                <w:szCs w:val="24"/>
              </w:rPr>
              <w:t>speciālistu noslodzi</w:t>
            </w:r>
            <w:r w:rsidR="00B754C9" w:rsidRPr="00F50731">
              <w:rPr>
                <w:spacing w:val="-2"/>
                <w:sz w:val="24"/>
                <w:szCs w:val="24"/>
              </w:rPr>
              <w:t>;</w:t>
            </w:r>
          </w:p>
          <w:p w14:paraId="0239F394" w14:textId="77777777" w:rsidR="00580288" w:rsidRPr="00F50731" w:rsidRDefault="00580288" w:rsidP="008E2BEB">
            <w:pPr>
              <w:rPr>
                <w:color w:val="auto"/>
                <w:sz w:val="24"/>
                <w:szCs w:val="24"/>
                <w:shd w:val="clear" w:color="auto" w:fill="FFFFFF"/>
              </w:rPr>
            </w:pPr>
          </w:p>
          <w:p w14:paraId="3A58B8FD" w14:textId="046FB831" w:rsidR="00580288" w:rsidRPr="00F50731" w:rsidRDefault="00C010FE" w:rsidP="00963364">
            <w:pPr>
              <w:ind w:left="113" w:hanging="113"/>
              <w:jc w:val="left"/>
              <w:rPr>
                <w:color w:val="auto"/>
                <w:sz w:val="24"/>
                <w:szCs w:val="24"/>
              </w:rPr>
            </w:pPr>
            <w:r w:rsidRPr="00F50731">
              <w:rPr>
                <w:color w:val="auto"/>
                <w:sz w:val="24"/>
                <w:szCs w:val="24"/>
              </w:rPr>
              <w:t xml:space="preserve">- </w:t>
            </w:r>
            <w:r w:rsidR="00B754C9" w:rsidRPr="00F50731">
              <w:rPr>
                <w:color w:val="auto"/>
                <w:sz w:val="24"/>
                <w:szCs w:val="24"/>
                <w:shd w:val="clear" w:color="auto" w:fill="FFFFFF"/>
              </w:rPr>
              <w:t xml:space="preserve">neplānotas </w:t>
            </w:r>
            <w:r w:rsidR="00580288" w:rsidRPr="00F50731">
              <w:rPr>
                <w:color w:val="auto"/>
                <w:sz w:val="24"/>
                <w:szCs w:val="24"/>
                <w:shd w:val="clear" w:color="auto" w:fill="FFFFFF"/>
              </w:rPr>
              <w:t>ģeopolitiskās situācijas izmaiņas</w:t>
            </w:r>
            <w:r w:rsidR="00B754C9" w:rsidRPr="00F50731">
              <w:rPr>
                <w:color w:val="auto"/>
                <w:sz w:val="24"/>
                <w:szCs w:val="24"/>
                <w:shd w:val="clear" w:color="auto" w:fill="FFFFFF"/>
              </w:rPr>
              <w:t>;</w:t>
            </w:r>
          </w:p>
          <w:p w14:paraId="32DCA6C2" w14:textId="77777777" w:rsidR="003F0A56" w:rsidRPr="00F50731" w:rsidRDefault="003F0A56" w:rsidP="00963364">
            <w:pPr>
              <w:ind w:left="113" w:hanging="113"/>
              <w:jc w:val="left"/>
              <w:rPr>
                <w:color w:val="auto"/>
                <w:sz w:val="24"/>
                <w:szCs w:val="24"/>
              </w:rPr>
            </w:pPr>
          </w:p>
          <w:p w14:paraId="12AD0A80" w14:textId="27FB9EB4" w:rsidR="003F0A56" w:rsidRPr="00F50731" w:rsidRDefault="00C010FE" w:rsidP="00963364">
            <w:pPr>
              <w:ind w:left="113" w:hanging="113"/>
              <w:jc w:val="left"/>
              <w:rPr>
                <w:color w:val="auto"/>
                <w:sz w:val="24"/>
                <w:szCs w:val="24"/>
              </w:rPr>
            </w:pPr>
            <w:r w:rsidRPr="00F50731">
              <w:rPr>
                <w:color w:val="auto"/>
                <w:sz w:val="24"/>
                <w:szCs w:val="24"/>
              </w:rPr>
              <w:t xml:space="preserve">- </w:t>
            </w:r>
            <w:r w:rsidR="00B754C9" w:rsidRPr="00F50731">
              <w:rPr>
                <w:color w:val="auto"/>
                <w:sz w:val="24"/>
                <w:szCs w:val="24"/>
                <w:shd w:val="clear" w:color="auto" w:fill="FFFFFF"/>
              </w:rPr>
              <w:t xml:space="preserve">ar </w:t>
            </w:r>
            <w:r w:rsidR="003F0A56" w:rsidRPr="00F50731">
              <w:rPr>
                <w:color w:val="auto"/>
                <w:sz w:val="24"/>
                <w:szCs w:val="24"/>
                <w:shd w:val="clear" w:color="auto" w:fill="FFFFFF"/>
              </w:rPr>
              <w:t>informācijas drošību un apriti saistītie ierobežojumi</w:t>
            </w:r>
            <w:r w:rsidR="00B754C9" w:rsidRPr="00F50731">
              <w:rPr>
                <w:color w:val="auto"/>
                <w:sz w:val="24"/>
                <w:szCs w:val="24"/>
                <w:shd w:val="clear" w:color="auto" w:fill="FFFFFF"/>
              </w:rPr>
              <w:t>;</w:t>
            </w:r>
          </w:p>
          <w:p w14:paraId="1ECCAF09" w14:textId="6F7EE120" w:rsidR="00DE406B" w:rsidRPr="00F50731" w:rsidRDefault="00DE406B" w:rsidP="00963364">
            <w:pPr>
              <w:ind w:left="113" w:hanging="113"/>
              <w:jc w:val="left"/>
              <w:rPr>
                <w:color w:val="auto"/>
                <w:sz w:val="24"/>
                <w:szCs w:val="24"/>
              </w:rPr>
            </w:pPr>
          </w:p>
          <w:p w14:paraId="7C9335FB" w14:textId="4B6337C7" w:rsidR="00DE406B" w:rsidRPr="00F50731" w:rsidRDefault="00C010FE" w:rsidP="00963364">
            <w:pPr>
              <w:spacing w:after="60"/>
              <w:ind w:left="113" w:hanging="113"/>
              <w:jc w:val="left"/>
              <w:rPr>
                <w:sz w:val="24"/>
                <w:szCs w:val="24"/>
              </w:rPr>
            </w:pPr>
            <w:r w:rsidRPr="00F50731">
              <w:rPr>
                <w:color w:val="auto"/>
                <w:sz w:val="24"/>
                <w:szCs w:val="24"/>
              </w:rPr>
              <w:t xml:space="preserve">- </w:t>
            </w:r>
            <w:r w:rsidR="00B754C9" w:rsidRPr="00F50731">
              <w:rPr>
                <w:color w:val="auto"/>
                <w:sz w:val="24"/>
                <w:szCs w:val="24"/>
              </w:rPr>
              <w:t xml:space="preserve">projekta </w:t>
            </w:r>
            <w:r w:rsidR="22F8B3EC" w:rsidRPr="00F50731">
              <w:rPr>
                <w:color w:val="auto"/>
                <w:sz w:val="24"/>
                <w:szCs w:val="24"/>
              </w:rPr>
              <w:t>pārvaldības un organizatoriskie riski: šobrīd nav identificēti</w:t>
            </w:r>
            <w:r w:rsidR="00AD78AE" w:rsidRPr="00F50731">
              <w:rPr>
                <w:color w:val="auto"/>
                <w:sz w:val="24"/>
                <w:szCs w:val="24"/>
              </w:rPr>
              <w:t>"</w:t>
            </w:r>
          </w:p>
        </w:tc>
      </w:tr>
    </w:tbl>
    <w:p w14:paraId="77AE4389" w14:textId="483EF092" w:rsidR="00DE406B" w:rsidRPr="00F50731" w:rsidRDefault="00DE406B" w:rsidP="00963364">
      <w:pPr>
        <w:rPr>
          <w:sz w:val="24"/>
          <w:szCs w:val="24"/>
        </w:rPr>
      </w:pPr>
    </w:p>
    <w:sectPr w:rsidR="00DE406B" w:rsidRPr="00F50731" w:rsidSect="00963364">
      <w:headerReference w:type="default" r:id="rId11"/>
      <w:footerReference w:type="default" r:id="rId12"/>
      <w:footerReference w:type="first" r:id="rId13"/>
      <w:pgSz w:w="11906" w:h="16838" w:code="9"/>
      <w:pgMar w:top="1304" w:right="1134"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38F9" w14:textId="77777777" w:rsidR="00C84B1B" w:rsidRDefault="00C84B1B" w:rsidP="00DE406B">
      <w:r>
        <w:separator/>
      </w:r>
    </w:p>
  </w:endnote>
  <w:endnote w:type="continuationSeparator" w:id="0">
    <w:p w14:paraId="7AE00068" w14:textId="77777777" w:rsidR="00C84B1B" w:rsidRDefault="00C84B1B" w:rsidP="00DE406B">
      <w:r>
        <w:continuationSeparator/>
      </w:r>
    </w:p>
  </w:endnote>
  <w:endnote w:type="continuationNotice" w:id="1">
    <w:p w14:paraId="0A79457C" w14:textId="77777777" w:rsidR="00C84B1B" w:rsidRDefault="00C84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37FE" w14:textId="517966E4" w:rsidR="002D7029" w:rsidRPr="001E39FA" w:rsidRDefault="001E39FA" w:rsidP="001E39FA">
    <w:pPr>
      <w:pStyle w:val="Kjene"/>
    </w:pPr>
    <w:r w:rsidRPr="00F45644">
      <w:rPr>
        <w:sz w:val="16"/>
        <w:szCs w:val="16"/>
      </w:rPr>
      <w:t>R</w:t>
    </w:r>
    <w:r>
      <w:rPr>
        <w:sz w:val="16"/>
        <w:szCs w:val="16"/>
      </w:rPr>
      <w:t>2623</w:t>
    </w:r>
    <w:r w:rsidRPr="00F45644">
      <w:rPr>
        <w:sz w:val="16"/>
        <w:szCs w:val="16"/>
      </w:rPr>
      <w:t>_p1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F60D" w14:textId="17101851" w:rsidR="002D7029" w:rsidRPr="00963364" w:rsidRDefault="002D7029">
    <w:pPr>
      <w:pStyle w:val="Kjene"/>
      <w:rPr>
        <w:sz w:val="16"/>
        <w:szCs w:val="16"/>
      </w:rPr>
    </w:pPr>
    <w:r w:rsidRPr="00F45644">
      <w:rPr>
        <w:sz w:val="16"/>
        <w:szCs w:val="16"/>
      </w:rPr>
      <w:t>R</w:t>
    </w:r>
    <w:r w:rsidR="001E39FA">
      <w:rPr>
        <w:sz w:val="16"/>
        <w:szCs w:val="16"/>
      </w:rPr>
      <w:t>2623</w:t>
    </w:r>
    <w:r w:rsidRPr="00F45644">
      <w:rPr>
        <w:sz w:val="16"/>
        <w:szCs w:val="16"/>
      </w:rPr>
      <w:t>_p1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0CB5" w14:textId="77777777" w:rsidR="00C84B1B" w:rsidRDefault="00C84B1B" w:rsidP="00DE406B">
      <w:r>
        <w:separator/>
      </w:r>
    </w:p>
  </w:footnote>
  <w:footnote w:type="continuationSeparator" w:id="0">
    <w:p w14:paraId="2695EEF9" w14:textId="77777777" w:rsidR="00C84B1B" w:rsidRDefault="00C84B1B" w:rsidP="00DE406B">
      <w:r>
        <w:continuationSeparator/>
      </w:r>
    </w:p>
  </w:footnote>
  <w:footnote w:type="continuationNotice" w:id="1">
    <w:p w14:paraId="7A189684" w14:textId="77777777" w:rsidR="00C84B1B" w:rsidRDefault="00C84B1B"/>
  </w:footnote>
  <w:footnote w:id="2">
    <w:p w14:paraId="527EECC0" w14:textId="64B2A0EE" w:rsidR="00DE406B" w:rsidRPr="00963364" w:rsidRDefault="00DE406B" w:rsidP="00963364">
      <w:pPr>
        <w:pStyle w:val="Vresteksts"/>
        <w:ind w:left="142" w:hanging="142"/>
        <w:jc w:val="both"/>
        <w:rPr>
          <w:rFonts w:ascii="Times New Roman" w:hAnsi="Times New Roman" w:cs="Times New Roman"/>
          <w:sz w:val="16"/>
          <w:szCs w:val="16"/>
        </w:rPr>
      </w:pPr>
      <w:r w:rsidRPr="00963364">
        <w:rPr>
          <w:rStyle w:val="Vresatsauce"/>
          <w:rFonts w:ascii="Times New Roman" w:hAnsi="Times New Roman" w:cs="Times New Roman"/>
        </w:rPr>
        <w:footnoteRef/>
      </w:r>
      <w:r w:rsidRPr="00963364">
        <w:rPr>
          <w:rFonts w:ascii="Times New Roman" w:hAnsi="Times New Roman" w:cs="Times New Roman"/>
          <w:sz w:val="16"/>
          <w:szCs w:val="16"/>
        </w:rPr>
        <w:t xml:space="preserve"> Obligāti jāiekļauj vismaz viens (vēlami vismaz divi) būtisks ieguvums, kas tiek sasniegts jau projekta īstenošanas laikā. Šajā sadaļā ir jānorāda būtiski ieguvumi nozarei, institūcijai, sabiedrībai, bet nav jānorāda iznākumi – ieguldījumi Atveseļošanas un noturības mehānisma plāna 2.1</w:t>
      </w:r>
      <w:r w:rsidR="007219A0" w:rsidRPr="00963364">
        <w:rPr>
          <w:rFonts w:ascii="Times New Roman" w:hAnsi="Times New Roman" w:cs="Times New Roman"/>
          <w:sz w:val="16"/>
          <w:szCs w:val="16"/>
        </w:rPr>
        <w:t>.</w:t>
      </w:r>
      <w:r w:rsidR="007219A0">
        <w:rPr>
          <w:rFonts w:ascii="Times New Roman" w:hAnsi="Times New Roman" w:cs="Times New Roman"/>
          <w:sz w:val="16"/>
          <w:szCs w:val="16"/>
        </w:rPr>
        <w:t> </w:t>
      </w:r>
      <w:r w:rsidRPr="00963364">
        <w:rPr>
          <w:rFonts w:ascii="Times New Roman" w:hAnsi="Times New Roman" w:cs="Times New Roman"/>
          <w:sz w:val="16"/>
          <w:szCs w:val="16"/>
        </w:rPr>
        <w:t>mērķa rādītāju sasniegšanā, ko norāda 5. punktā.</w:t>
      </w:r>
    </w:p>
  </w:footnote>
  <w:footnote w:id="3">
    <w:p w14:paraId="6A4D61CE" w14:textId="33D4B157" w:rsidR="00DE406B" w:rsidRPr="00963364" w:rsidRDefault="00DE406B" w:rsidP="00963364">
      <w:pPr>
        <w:pStyle w:val="Vresteksts"/>
        <w:ind w:left="142" w:hanging="142"/>
        <w:jc w:val="both"/>
        <w:rPr>
          <w:rFonts w:ascii="Times New Roman" w:hAnsi="Times New Roman" w:cs="Times New Roman"/>
          <w:sz w:val="16"/>
          <w:szCs w:val="16"/>
        </w:rPr>
      </w:pPr>
      <w:r w:rsidRPr="00963364">
        <w:rPr>
          <w:rStyle w:val="Vresatsauce"/>
          <w:rFonts w:ascii="Times New Roman" w:hAnsi="Times New Roman" w:cs="Times New Roman"/>
          <w:sz w:val="16"/>
          <w:szCs w:val="16"/>
        </w:rPr>
        <w:footnoteRef/>
      </w:r>
      <w:r w:rsidRPr="00963364">
        <w:rPr>
          <w:rFonts w:ascii="Times New Roman" w:hAnsi="Times New Roman" w:cs="Times New Roman"/>
          <w:sz w:val="16"/>
          <w:szCs w:val="16"/>
        </w:rPr>
        <w:t xml:space="preserve"> Piemēram, ja ieguvums ir personāla administrēšanas funkcijas centralizācija, tad mērījums varētu būt, piemēram, tiešās pārvaldes darbinieku skaits, kas to izmanto, vērtība, piemēram, 10</w:t>
      </w:r>
      <w:r w:rsidR="007219A0">
        <w:rPr>
          <w:rFonts w:ascii="Times New Roman" w:hAnsi="Times New Roman" w:cs="Times New Roman"/>
          <w:sz w:val="16"/>
          <w:szCs w:val="16"/>
        </w:rPr>
        <w:t> </w:t>
      </w:r>
      <w:r w:rsidRPr="00963364">
        <w:rPr>
          <w:rFonts w:ascii="Times New Roman" w:hAnsi="Times New Roman" w:cs="Times New Roman"/>
          <w:sz w:val="16"/>
          <w:szCs w:val="16"/>
        </w:rPr>
        <w:t>000</w:t>
      </w:r>
      <w:r w:rsidR="007219A0">
        <w:rPr>
          <w:rFonts w:ascii="Times New Roman" w:hAnsi="Times New Roman" w:cs="Times New Roman"/>
          <w:sz w:val="16"/>
          <w:szCs w:val="16"/>
        </w:rPr>
        <w:t>,</w:t>
      </w:r>
      <w:r w:rsidRPr="00963364">
        <w:rPr>
          <w:rFonts w:ascii="Times New Roman" w:hAnsi="Times New Roman" w:cs="Times New Roman"/>
          <w:sz w:val="16"/>
          <w:szCs w:val="16"/>
        </w:rPr>
        <w:t xml:space="preserve"> un sasniegšanas laiks – 2026. gads.</w:t>
      </w:r>
    </w:p>
  </w:footnote>
  <w:footnote w:id="4">
    <w:p w14:paraId="35AE16CB" w14:textId="77777777" w:rsidR="00DE406B" w:rsidRPr="00963364" w:rsidRDefault="00DE406B" w:rsidP="00963364">
      <w:pPr>
        <w:pStyle w:val="Vresteksts"/>
        <w:ind w:left="142" w:hanging="142"/>
        <w:jc w:val="both"/>
        <w:rPr>
          <w:rFonts w:ascii="Times New Roman" w:hAnsi="Times New Roman" w:cs="Times New Roman"/>
          <w:sz w:val="16"/>
          <w:szCs w:val="16"/>
        </w:rPr>
      </w:pPr>
      <w:r w:rsidRPr="00963364">
        <w:rPr>
          <w:rStyle w:val="Vresatsauce"/>
          <w:rFonts w:ascii="Times New Roman" w:hAnsi="Times New Roman" w:cs="Times New Roman"/>
          <w:sz w:val="16"/>
          <w:szCs w:val="16"/>
        </w:rPr>
        <w:footnoteRef/>
      </w:r>
      <w:r w:rsidRPr="00963364">
        <w:rPr>
          <w:rFonts w:ascii="Times New Roman" w:hAnsi="Times New Roman" w:cs="Times New Roman"/>
          <w:sz w:val="16"/>
          <w:szCs w:val="16"/>
        </w:rPr>
        <w:t xml:space="preserve"> PVN netiek attiecināts projektu īstenotājiem, kas to var attiecināt patstāvīgi. Pārējie projektu īstenotāji var pieprasīt to attiecināt, norādot apmēru un saskaņojot to ar Finanšu ministriju. </w:t>
      </w:r>
    </w:p>
  </w:footnote>
  <w:footnote w:id="5">
    <w:p w14:paraId="72AD465B" w14:textId="0F655F4F" w:rsidR="00DE406B" w:rsidRPr="00963364" w:rsidRDefault="00DE406B" w:rsidP="00963364">
      <w:pPr>
        <w:pStyle w:val="Vresteksts"/>
        <w:ind w:left="142" w:hanging="142"/>
        <w:jc w:val="both"/>
        <w:rPr>
          <w:rFonts w:ascii="Times New Roman" w:hAnsi="Times New Roman" w:cs="Times New Roman"/>
          <w:sz w:val="16"/>
          <w:szCs w:val="16"/>
        </w:rPr>
      </w:pPr>
      <w:r w:rsidRPr="00963364">
        <w:rPr>
          <w:rFonts w:ascii="Times New Roman" w:hAnsi="Times New Roman" w:cs="Times New Roman"/>
          <w:sz w:val="16"/>
          <w:szCs w:val="16"/>
          <w:vertAlign w:val="superscript"/>
        </w:rPr>
        <w:footnoteRef/>
      </w:r>
      <w:r w:rsidRPr="00963364">
        <w:rPr>
          <w:rFonts w:ascii="Times New Roman" w:hAnsi="Times New Roman" w:cs="Times New Roman"/>
          <w:sz w:val="16"/>
          <w:szCs w:val="16"/>
        </w:rPr>
        <w:t xml:space="preserve"> Avansa maksājumi ir attiecināmi uz projektu īstenotājiem, kas nav valsts tiešās pārvaldes institūcijas. Jānorāda apmērs, kas nepārsniedz </w:t>
      </w:r>
      <w:r w:rsidR="007219A0" w:rsidRPr="00963364">
        <w:rPr>
          <w:rFonts w:ascii="Times New Roman" w:hAnsi="Times New Roman" w:cs="Times New Roman"/>
          <w:sz w:val="16"/>
          <w:szCs w:val="16"/>
        </w:rPr>
        <w:t>30</w:t>
      </w:r>
      <w:r w:rsidR="007219A0">
        <w:rPr>
          <w:rFonts w:ascii="Times New Roman" w:hAnsi="Times New Roman" w:cs="Times New Roman"/>
          <w:sz w:val="16"/>
          <w:szCs w:val="16"/>
        </w:rPr>
        <w:t> </w:t>
      </w:r>
      <w:r w:rsidRPr="00963364">
        <w:rPr>
          <w:rFonts w:ascii="Times New Roman" w:hAnsi="Times New Roman" w:cs="Times New Roman"/>
          <w:sz w:val="16"/>
          <w:szCs w:val="16"/>
        </w:rPr>
        <w:t>% no attiecināmo izmaksu kopsummas, un jāsaskaņo ar Finanšu ministriju.</w:t>
      </w:r>
    </w:p>
  </w:footnote>
  <w:footnote w:id="6">
    <w:p w14:paraId="7C70FE60" w14:textId="3F061C63" w:rsidR="00DE406B" w:rsidRPr="00963364" w:rsidRDefault="00DE406B" w:rsidP="00963364">
      <w:pPr>
        <w:pStyle w:val="Vresteksts"/>
        <w:ind w:left="142" w:hanging="142"/>
        <w:jc w:val="both"/>
        <w:rPr>
          <w:rFonts w:ascii="Times New Roman" w:hAnsi="Times New Roman" w:cs="Times New Roman"/>
          <w:sz w:val="16"/>
          <w:szCs w:val="16"/>
        </w:rPr>
      </w:pPr>
      <w:r w:rsidRPr="00963364">
        <w:rPr>
          <w:rFonts w:ascii="Times New Roman" w:hAnsi="Times New Roman" w:cs="Times New Roman"/>
          <w:sz w:val="16"/>
          <w:szCs w:val="16"/>
          <w:vertAlign w:val="superscript"/>
        </w:rPr>
        <w:footnoteRef/>
      </w:r>
      <w:r w:rsidRPr="00963364">
        <w:rPr>
          <w:rFonts w:ascii="Times New Roman" w:hAnsi="Times New Roman" w:cs="Times New Roman"/>
          <w:sz w:val="16"/>
          <w:szCs w:val="16"/>
        </w:rPr>
        <w:t xml:space="preserve"> Apmērs, ko nedrīkst pārsniegt, nesaskaņojot grozījumus Ministru kabinetā. Ja ierobežojumi uz konkrēto pozīciju nav attiecināmi, norāda </w:t>
      </w:r>
      <w:r w:rsidRPr="00963364">
        <w:rPr>
          <w:rFonts w:ascii="Times New Roman" w:hAnsi="Times New Roman" w:cs="Times New Roman"/>
          <w:sz w:val="16"/>
          <w:szCs w:val="16"/>
          <w:shd w:val="clear" w:color="auto" w:fill="FFFFFF"/>
        </w:rPr>
        <w:t>"</w:t>
      </w:r>
      <w:r w:rsidRPr="00963364">
        <w:rPr>
          <w:rFonts w:ascii="Times New Roman" w:hAnsi="Times New Roman" w:cs="Times New Roman"/>
          <w:sz w:val="16"/>
          <w:szCs w:val="16"/>
        </w:rPr>
        <w:t>n/a</w:t>
      </w:r>
      <w:r w:rsidRPr="00963364">
        <w:rPr>
          <w:rFonts w:ascii="Times New Roman" w:hAnsi="Times New Roman" w:cs="Times New Roman"/>
          <w:sz w:val="16"/>
          <w:szCs w:val="16"/>
          <w:shd w:val="clear" w:color="auto" w:fill="FFFFFF"/>
        </w:rPr>
        <w:t>"</w:t>
      </w:r>
      <w:r w:rsidRPr="00963364">
        <w:rPr>
          <w:rFonts w:ascii="Times New Roman" w:hAnsi="Times New Roman" w:cs="Times New Roman"/>
          <w:sz w:val="16"/>
          <w:szCs w:val="16"/>
        </w:rPr>
        <w:t xml:space="preserve">. </w:t>
      </w:r>
    </w:p>
  </w:footnote>
  <w:footnote w:id="7">
    <w:p w14:paraId="15DBA9AE" w14:textId="687BDA44" w:rsidR="00DE406B" w:rsidRPr="00963364" w:rsidRDefault="00DE406B" w:rsidP="00963364">
      <w:pPr>
        <w:pStyle w:val="Vresteksts"/>
        <w:ind w:left="142" w:hanging="142"/>
        <w:jc w:val="both"/>
        <w:rPr>
          <w:rFonts w:ascii="Times New Roman" w:hAnsi="Times New Roman" w:cs="Times New Roman"/>
          <w:sz w:val="16"/>
          <w:szCs w:val="16"/>
        </w:rPr>
      </w:pPr>
      <w:r w:rsidRPr="00963364">
        <w:rPr>
          <w:rStyle w:val="Vresatsauce"/>
          <w:rFonts w:ascii="Times New Roman" w:hAnsi="Times New Roman" w:cs="Times New Roman"/>
          <w:sz w:val="16"/>
          <w:szCs w:val="16"/>
        </w:rPr>
        <w:footnoteRef/>
      </w:r>
      <w:r w:rsidRPr="00963364">
        <w:rPr>
          <w:rFonts w:ascii="Times New Roman" w:hAnsi="Times New Roman" w:cs="Times New Roman"/>
          <w:sz w:val="16"/>
          <w:szCs w:val="16"/>
        </w:rPr>
        <w:t xml:space="preserve"> Informācija, kas norādīta Ministru kabineta 2021. gada 31. augusta noteikumu Nr. 597 </w:t>
      </w:r>
      <w:r w:rsidRPr="00963364">
        <w:rPr>
          <w:rFonts w:ascii="Times New Roman" w:hAnsi="Times New Roman" w:cs="Times New Roman"/>
          <w:sz w:val="16"/>
          <w:szCs w:val="16"/>
          <w:shd w:val="clear" w:color="auto" w:fill="FFFFFF"/>
        </w:rPr>
        <w:t>"</w:t>
      </w:r>
      <w:r w:rsidRPr="00963364">
        <w:rPr>
          <w:rFonts w:ascii="Times New Roman" w:hAnsi="Times New Roman" w:cs="Times New Roman"/>
          <w:sz w:val="16"/>
          <w:szCs w:val="16"/>
        </w:rPr>
        <w:t>Valsts informācijas sistēmu attīstības projektu uzraudzības kārtība</w:t>
      </w:r>
      <w:r w:rsidRPr="00963364">
        <w:rPr>
          <w:rFonts w:ascii="Times New Roman" w:hAnsi="Times New Roman" w:cs="Times New Roman"/>
          <w:sz w:val="16"/>
          <w:szCs w:val="16"/>
          <w:shd w:val="clear" w:color="auto" w:fill="FFFFFF"/>
        </w:rPr>
        <w:t>"</w:t>
      </w:r>
      <w:r w:rsidRPr="00963364">
        <w:rPr>
          <w:rFonts w:ascii="Times New Roman" w:hAnsi="Times New Roman" w:cs="Times New Roman"/>
          <w:sz w:val="16"/>
          <w:szCs w:val="16"/>
        </w:rPr>
        <w:t xml:space="preserve"> (tai skaitā IKT būvvaldes kārtība) 2. pielikuma </w:t>
      </w:r>
      <w:r w:rsidRPr="00963364">
        <w:rPr>
          <w:rFonts w:ascii="Times New Roman" w:hAnsi="Times New Roman" w:cs="Times New Roman"/>
          <w:sz w:val="16"/>
          <w:szCs w:val="16"/>
          <w:shd w:val="clear" w:color="auto" w:fill="FFFFFF"/>
        </w:rPr>
        <w:t>"</w:t>
      </w:r>
      <w:r w:rsidRPr="00963364">
        <w:rPr>
          <w:rFonts w:ascii="Times New Roman" w:hAnsi="Times New Roman" w:cs="Times New Roman"/>
          <w:sz w:val="16"/>
          <w:szCs w:val="16"/>
        </w:rPr>
        <w:t>Valsts informācijas sistēmas attīstības aktivitātes apraksts</w:t>
      </w:r>
      <w:r w:rsidRPr="00963364">
        <w:rPr>
          <w:rFonts w:ascii="Times New Roman" w:hAnsi="Times New Roman" w:cs="Times New Roman"/>
          <w:sz w:val="16"/>
          <w:szCs w:val="16"/>
          <w:shd w:val="clear" w:color="auto" w:fill="FFFFFF"/>
        </w:rPr>
        <w:t>"</w:t>
      </w:r>
      <w:r w:rsidRPr="00963364">
        <w:rPr>
          <w:rFonts w:ascii="Times New Roman" w:hAnsi="Times New Roman" w:cs="Times New Roman"/>
          <w:sz w:val="16"/>
          <w:szCs w:val="16"/>
        </w:rPr>
        <w:t xml:space="preserve"> 6.1</w:t>
      </w:r>
      <w:r w:rsidR="007219A0" w:rsidRPr="00963364">
        <w:rPr>
          <w:rFonts w:ascii="Times New Roman" w:hAnsi="Times New Roman" w:cs="Times New Roman"/>
          <w:sz w:val="16"/>
          <w:szCs w:val="16"/>
        </w:rPr>
        <w:t>.</w:t>
      </w:r>
      <w:r w:rsidR="007219A0">
        <w:rPr>
          <w:rFonts w:ascii="Times New Roman" w:hAnsi="Times New Roman" w:cs="Times New Roman"/>
          <w:sz w:val="16"/>
          <w:szCs w:val="16"/>
        </w:rPr>
        <w:t> </w:t>
      </w:r>
      <w:r w:rsidRPr="00963364">
        <w:rPr>
          <w:rFonts w:ascii="Times New Roman" w:hAnsi="Times New Roman" w:cs="Times New Roman"/>
          <w:sz w:val="16"/>
          <w:szCs w:val="16"/>
        </w:rPr>
        <w:t>apakšpunktā.</w:t>
      </w:r>
    </w:p>
  </w:footnote>
  <w:footnote w:id="8">
    <w:p w14:paraId="270934FB" w14:textId="77777777" w:rsidR="00DE406B" w:rsidRPr="00963364" w:rsidRDefault="00DE406B" w:rsidP="00963364">
      <w:pPr>
        <w:pStyle w:val="Vresteksts"/>
        <w:ind w:left="142" w:hanging="142"/>
        <w:jc w:val="both"/>
        <w:rPr>
          <w:rFonts w:ascii="Times New Roman" w:hAnsi="Times New Roman" w:cs="Times New Roman"/>
          <w:sz w:val="16"/>
          <w:szCs w:val="16"/>
        </w:rPr>
      </w:pPr>
      <w:r w:rsidRPr="00963364">
        <w:rPr>
          <w:rStyle w:val="Vresatsauce"/>
          <w:rFonts w:ascii="Times New Roman" w:hAnsi="Times New Roman" w:cs="Times New Roman"/>
          <w:sz w:val="16"/>
          <w:szCs w:val="16"/>
        </w:rPr>
        <w:footnoteRef/>
      </w:r>
      <w:r w:rsidRPr="00963364">
        <w:rPr>
          <w:rFonts w:ascii="Times New Roman" w:hAnsi="Times New Roman" w:cs="Times New Roman"/>
          <w:sz w:val="16"/>
          <w:szCs w:val="16"/>
        </w:rPr>
        <w:t xml:space="preserve"> Tai skaitā IKT būvvaldes kārtībā jau saņemtā VARAM saskaņojuma datums vai plānotais termiņš, kad tas tiks saņemts. </w:t>
      </w:r>
    </w:p>
  </w:footnote>
  <w:footnote w:id="9">
    <w:p w14:paraId="27424093" w14:textId="72715232" w:rsidR="00DE406B" w:rsidRPr="00963364" w:rsidRDefault="00DE406B" w:rsidP="00963364">
      <w:pPr>
        <w:pStyle w:val="Vresteksts"/>
        <w:ind w:left="142" w:hanging="142"/>
        <w:jc w:val="both"/>
        <w:rPr>
          <w:rFonts w:ascii="Times New Roman" w:hAnsi="Times New Roman" w:cs="Times New Roman"/>
          <w:sz w:val="16"/>
          <w:szCs w:val="16"/>
        </w:rPr>
      </w:pPr>
      <w:r w:rsidRPr="00963364">
        <w:rPr>
          <w:rStyle w:val="Vresatsauce"/>
          <w:rFonts w:ascii="Times New Roman" w:hAnsi="Times New Roman" w:cs="Times New Roman"/>
          <w:sz w:val="16"/>
          <w:szCs w:val="16"/>
        </w:rPr>
        <w:footnoteRef/>
      </w:r>
      <w:r w:rsidRPr="00963364">
        <w:rPr>
          <w:rFonts w:ascii="Times New Roman" w:hAnsi="Times New Roman" w:cs="Times New Roman"/>
          <w:sz w:val="16"/>
          <w:szCs w:val="16"/>
        </w:rPr>
        <w:t xml:space="preserve"> Ja koplietošanas pakalpojuma attīstības plāns tiek iesniegts </w:t>
      </w:r>
      <w:r w:rsidR="007E0114" w:rsidRPr="00E9661C">
        <w:rPr>
          <w:rFonts w:ascii="Times New Roman" w:hAnsi="Times New Roman" w:cs="Times New Roman"/>
          <w:sz w:val="16"/>
          <w:szCs w:val="16"/>
        </w:rPr>
        <w:t xml:space="preserve">vienlaikus </w:t>
      </w:r>
      <w:r w:rsidRPr="00963364">
        <w:rPr>
          <w:rFonts w:ascii="Times New Roman" w:hAnsi="Times New Roman" w:cs="Times New Roman"/>
          <w:sz w:val="16"/>
          <w:szCs w:val="16"/>
        </w:rPr>
        <w:t>ar Ministru kabineta rīkojumu par projekta atlases kārtu, par to pievieno norādi.</w:t>
      </w:r>
    </w:p>
  </w:footnote>
  <w:footnote w:id="10">
    <w:p w14:paraId="33B41481" w14:textId="77777777" w:rsidR="00DE406B" w:rsidRPr="00963364" w:rsidRDefault="00DE406B" w:rsidP="00DE406B">
      <w:pPr>
        <w:pStyle w:val="Vresteksts"/>
        <w:jc w:val="both"/>
        <w:rPr>
          <w:rFonts w:ascii="Times New Roman" w:hAnsi="Times New Roman" w:cs="Times New Roman"/>
          <w:sz w:val="16"/>
          <w:szCs w:val="16"/>
        </w:rPr>
      </w:pPr>
      <w:r w:rsidRPr="00963364">
        <w:rPr>
          <w:rStyle w:val="Vresatsauce"/>
          <w:rFonts w:ascii="Times New Roman" w:hAnsi="Times New Roman" w:cs="Times New Roman"/>
          <w:sz w:val="16"/>
          <w:szCs w:val="16"/>
        </w:rPr>
        <w:footnoteRef/>
      </w:r>
      <w:r w:rsidRPr="00963364">
        <w:rPr>
          <w:rFonts w:ascii="Times New Roman" w:hAnsi="Times New Roman" w:cs="Times New Roman"/>
          <w:sz w:val="16"/>
          <w:szCs w:val="16"/>
        </w:rPr>
        <w:t xml:space="preserve"> Kapitālsabiedrības un pašvaldības norāda arī finanšu kapacitāti atbilstoši finansēšanas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41942"/>
      <w:docPartObj>
        <w:docPartGallery w:val="Page Numbers (Top of Page)"/>
        <w:docPartUnique/>
      </w:docPartObj>
    </w:sdtPr>
    <w:sdtEndPr>
      <w:rPr>
        <w:noProof/>
      </w:rPr>
    </w:sdtEndPr>
    <w:sdtContent>
      <w:p w14:paraId="65122BE9" w14:textId="11842AAB" w:rsidR="002D7029" w:rsidRDefault="002D7029">
        <w:pPr>
          <w:pStyle w:val="Galvene"/>
          <w:jc w:val="center"/>
        </w:pPr>
        <w:r w:rsidRPr="00963364">
          <w:rPr>
            <w:sz w:val="24"/>
            <w:szCs w:val="18"/>
          </w:rPr>
          <w:fldChar w:fldCharType="begin"/>
        </w:r>
        <w:r w:rsidRPr="00963364">
          <w:rPr>
            <w:sz w:val="24"/>
            <w:szCs w:val="18"/>
          </w:rPr>
          <w:instrText xml:space="preserve"> PAGE   \* MERGEFORMAT </w:instrText>
        </w:r>
        <w:r w:rsidRPr="00963364">
          <w:rPr>
            <w:sz w:val="24"/>
            <w:szCs w:val="18"/>
          </w:rPr>
          <w:fldChar w:fldCharType="separate"/>
        </w:r>
        <w:r w:rsidRPr="00963364">
          <w:rPr>
            <w:noProof/>
            <w:sz w:val="24"/>
            <w:szCs w:val="18"/>
          </w:rPr>
          <w:t>2</w:t>
        </w:r>
        <w:r w:rsidRPr="00963364">
          <w:rPr>
            <w:noProof/>
            <w:sz w:val="24"/>
            <w:szCs w:val="18"/>
          </w:rPr>
          <w:fldChar w:fldCharType="end"/>
        </w:r>
      </w:p>
    </w:sdtContent>
  </w:sdt>
  <w:p w14:paraId="1AF0E2DC" w14:textId="77777777" w:rsidR="002D7029" w:rsidRDefault="002D702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0050F"/>
    <w:multiLevelType w:val="hybridMultilevel"/>
    <w:tmpl w:val="A5B481B4"/>
    <w:lvl w:ilvl="0" w:tplc="4856771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D320758"/>
    <w:multiLevelType w:val="multilevel"/>
    <w:tmpl w:val="92F0A624"/>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9704D9"/>
    <w:multiLevelType w:val="hybridMultilevel"/>
    <w:tmpl w:val="5F4AF44E"/>
    <w:lvl w:ilvl="0" w:tplc="1BF85A4A">
      <w:start w:val="1"/>
      <w:numFmt w:val="bullet"/>
      <w:lvlText w:val=""/>
      <w:lvlJc w:val="left"/>
      <w:pPr>
        <w:ind w:left="1500" w:hanging="360"/>
      </w:pPr>
      <w:rPr>
        <w:rFonts w:ascii="Symbol" w:hAnsi="Symbol"/>
      </w:rPr>
    </w:lvl>
    <w:lvl w:ilvl="1" w:tplc="62F002AE">
      <w:start w:val="1"/>
      <w:numFmt w:val="bullet"/>
      <w:lvlText w:val=""/>
      <w:lvlJc w:val="left"/>
      <w:pPr>
        <w:ind w:left="1500" w:hanging="360"/>
      </w:pPr>
      <w:rPr>
        <w:rFonts w:ascii="Symbol" w:hAnsi="Symbol"/>
      </w:rPr>
    </w:lvl>
    <w:lvl w:ilvl="2" w:tplc="2B082AC2">
      <w:start w:val="1"/>
      <w:numFmt w:val="bullet"/>
      <w:lvlText w:val=""/>
      <w:lvlJc w:val="left"/>
      <w:pPr>
        <w:ind w:left="1500" w:hanging="360"/>
      </w:pPr>
      <w:rPr>
        <w:rFonts w:ascii="Symbol" w:hAnsi="Symbol"/>
      </w:rPr>
    </w:lvl>
    <w:lvl w:ilvl="3" w:tplc="9D707B58">
      <w:start w:val="1"/>
      <w:numFmt w:val="bullet"/>
      <w:lvlText w:val=""/>
      <w:lvlJc w:val="left"/>
      <w:pPr>
        <w:ind w:left="1500" w:hanging="360"/>
      </w:pPr>
      <w:rPr>
        <w:rFonts w:ascii="Symbol" w:hAnsi="Symbol"/>
      </w:rPr>
    </w:lvl>
    <w:lvl w:ilvl="4" w:tplc="59F80FA2">
      <w:start w:val="1"/>
      <w:numFmt w:val="bullet"/>
      <w:lvlText w:val=""/>
      <w:lvlJc w:val="left"/>
      <w:pPr>
        <w:ind w:left="1500" w:hanging="360"/>
      </w:pPr>
      <w:rPr>
        <w:rFonts w:ascii="Symbol" w:hAnsi="Symbol"/>
      </w:rPr>
    </w:lvl>
    <w:lvl w:ilvl="5" w:tplc="FB8251F2">
      <w:start w:val="1"/>
      <w:numFmt w:val="bullet"/>
      <w:lvlText w:val=""/>
      <w:lvlJc w:val="left"/>
      <w:pPr>
        <w:ind w:left="1500" w:hanging="360"/>
      </w:pPr>
      <w:rPr>
        <w:rFonts w:ascii="Symbol" w:hAnsi="Symbol"/>
      </w:rPr>
    </w:lvl>
    <w:lvl w:ilvl="6" w:tplc="41EA0436">
      <w:start w:val="1"/>
      <w:numFmt w:val="bullet"/>
      <w:lvlText w:val=""/>
      <w:lvlJc w:val="left"/>
      <w:pPr>
        <w:ind w:left="1500" w:hanging="360"/>
      </w:pPr>
      <w:rPr>
        <w:rFonts w:ascii="Symbol" w:hAnsi="Symbol"/>
      </w:rPr>
    </w:lvl>
    <w:lvl w:ilvl="7" w:tplc="E318D572">
      <w:start w:val="1"/>
      <w:numFmt w:val="bullet"/>
      <w:lvlText w:val=""/>
      <w:lvlJc w:val="left"/>
      <w:pPr>
        <w:ind w:left="1500" w:hanging="360"/>
      </w:pPr>
      <w:rPr>
        <w:rFonts w:ascii="Symbol" w:hAnsi="Symbol"/>
      </w:rPr>
    </w:lvl>
    <w:lvl w:ilvl="8" w:tplc="070834C0">
      <w:start w:val="1"/>
      <w:numFmt w:val="bullet"/>
      <w:lvlText w:val=""/>
      <w:lvlJc w:val="left"/>
      <w:pPr>
        <w:ind w:left="1500" w:hanging="360"/>
      </w:pPr>
      <w:rPr>
        <w:rFonts w:ascii="Symbol" w:hAnsi="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06B"/>
    <w:rsid w:val="000016BA"/>
    <w:rsid w:val="00001CE4"/>
    <w:rsid w:val="00002931"/>
    <w:rsid w:val="0000307C"/>
    <w:rsid w:val="00004817"/>
    <w:rsid w:val="00005786"/>
    <w:rsid w:val="00012ED3"/>
    <w:rsid w:val="000148D9"/>
    <w:rsid w:val="000172B4"/>
    <w:rsid w:val="00022F63"/>
    <w:rsid w:val="00024477"/>
    <w:rsid w:val="00035F5A"/>
    <w:rsid w:val="000400CF"/>
    <w:rsid w:val="00041367"/>
    <w:rsid w:val="00042BE8"/>
    <w:rsid w:val="00045E1B"/>
    <w:rsid w:val="00046877"/>
    <w:rsid w:val="00047E94"/>
    <w:rsid w:val="00055614"/>
    <w:rsid w:val="00056003"/>
    <w:rsid w:val="0005683E"/>
    <w:rsid w:val="000708C6"/>
    <w:rsid w:val="00070902"/>
    <w:rsid w:val="00072860"/>
    <w:rsid w:val="00072A46"/>
    <w:rsid w:val="00072C60"/>
    <w:rsid w:val="0007370A"/>
    <w:rsid w:val="000754BB"/>
    <w:rsid w:val="000805E6"/>
    <w:rsid w:val="00081A34"/>
    <w:rsid w:val="000829EC"/>
    <w:rsid w:val="00084CC2"/>
    <w:rsid w:val="0008511F"/>
    <w:rsid w:val="000932F2"/>
    <w:rsid w:val="00096420"/>
    <w:rsid w:val="000A03EC"/>
    <w:rsid w:val="000A1322"/>
    <w:rsid w:val="000A3861"/>
    <w:rsid w:val="000B0444"/>
    <w:rsid w:val="000B1BF0"/>
    <w:rsid w:val="000B5645"/>
    <w:rsid w:val="000B7D28"/>
    <w:rsid w:val="000C0ADE"/>
    <w:rsid w:val="000C2082"/>
    <w:rsid w:val="000C27EA"/>
    <w:rsid w:val="000C418D"/>
    <w:rsid w:val="000C4F0E"/>
    <w:rsid w:val="000C5D8E"/>
    <w:rsid w:val="000C6381"/>
    <w:rsid w:val="000C7814"/>
    <w:rsid w:val="000C7E8A"/>
    <w:rsid w:val="000D0426"/>
    <w:rsid w:val="000D1A5F"/>
    <w:rsid w:val="000D1C0C"/>
    <w:rsid w:val="000D1C2A"/>
    <w:rsid w:val="000D25E3"/>
    <w:rsid w:val="000D2D52"/>
    <w:rsid w:val="000D3025"/>
    <w:rsid w:val="000D30DE"/>
    <w:rsid w:val="000D3432"/>
    <w:rsid w:val="000E0EF2"/>
    <w:rsid w:val="000E2C6C"/>
    <w:rsid w:val="000E455F"/>
    <w:rsid w:val="000E66CE"/>
    <w:rsid w:val="000F2D49"/>
    <w:rsid w:val="000F75AE"/>
    <w:rsid w:val="001053C3"/>
    <w:rsid w:val="0010695B"/>
    <w:rsid w:val="00107A19"/>
    <w:rsid w:val="00110711"/>
    <w:rsid w:val="00112880"/>
    <w:rsid w:val="001259D8"/>
    <w:rsid w:val="0013123D"/>
    <w:rsid w:val="00131349"/>
    <w:rsid w:val="00133826"/>
    <w:rsid w:val="00135C3D"/>
    <w:rsid w:val="00135EB1"/>
    <w:rsid w:val="001381A0"/>
    <w:rsid w:val="001462CE"/>
    <w:rsid w:val="00151BDE"/>
    <w:rsid w:val="00151BEC"/>
    <w:rsid w:val="00151D17"/>
    <w:rsid w:val="00151D2C"/>
    <w:rsid w:val="00152E96"/>
    <w:rsid w:val="0015420A"/>
    <w:rsid w:val="001558B0"/>
    <w:rsid w:val="00155A23"/>
    <w:rsid w:val="00161167"/>
    <w:rsid w:val="00167401"/>
    <w:rsid w:val="001675AF"/>
    <w:rsid w:val="00172FC4"/>
    <w:rsid w:val="0017346A"/>
    <w:rsid w:val="001760FE"/>
    <w:rsid w:val="001820D2"/>
    <w:rsid w:val="00187EE1"/>
    <w:rsid w:val="00192D4C"/>
    <w:rsid w:val="00196745"/>
    <w:rsid w:val="00196A0C"/>
    <w:rsid w:val="001A144B"/>
    <w:rsid w:val="001A3D98"/>
    <w:rsid w:val="001A453B"/>
    <w:rsid w:val="001B03B9"/>
    <w:rsid w:val="001B4DAE"/>
    <w:rsid w:val="001B73E7"/>
    <w:rsid w:val="001C07A8"/>
    <w:rsid w:val="001C2CF2"/>
    <w:rsid w:val="001C40BB"/>
    <w:rsid w:val="001C7523"/>
    <w:rsid w:val="001D0983"/>
    <w:rsid w:val="001D379A"/>
    <w:rsid w:val="001D5493"/>
    <w:rsid w:val="001D59BA"/>
    <w:rsid w:val="001D780B"/>
    <w:rsid w:val="001E0149"/>
    <w:rsid w:val="001E09C1"/>
    <w:rsid w:val="001E39FA"/>
    <w:rsid w:val="001E46AE"/>
    <w:rsid w:val="001E717F"/>
    <w:rsid w:val="001E77E5"/>
    <w:rsid w:val="001F467B"/>
    <w:rsid w:val="001F7096"/>
    <w:rsid w:val="001F7BB7"/>
    <w:rsid w:val="002038E2"/>
    <w:rsid w:val="00211C81"/>
    <w:rsid w:val="0021231F"/>
    <w:rsid w:val="002174F9"/>
    <w:rsid w:val="00217923"/>
    <w:rsid w:val="00220607"/>
    <w:rsid w:val="00222076"/>
    <w:rsid w:val="0022217F"/>
    <w:rsid w:val="002254AA"/>
    <w:rsid w:val="0022697F"/>
    <w:rsid w:val="00234190"/>
    <w:rsid w:val="002347D4"/>
    <w:rsid w:val="00235AF9"/>
    <w:rsid w:val="002453B7"/>
    <w:rsid w:val="00245730"/>
    <w:rsid w:val="002464C1"/>
    <w:rsid w:val="00247CE2"/>
    <w:rsid w:val="00247DC9"/>
    <w:rsid w:val="0025734D"/>
    <w:rsid w:val="0026139D"/>
    <w:rsid w:val="00266236"/>
    <w:rsid w:val="00266B1B"/>
    <w:rsid w:val="00272AB6"/>
    <w:rsid w:val="0027339C"/>
    <w:rsid w:val="002748F9"/>
    <w:rsid w:val="00277032"/>
    <w:rsid w:val="0027793B"/>
    <w:rsid w:val="0028102E"/>
    <w:rsid w:val="00283409"/>
    <w:rsid w:val="0028597E"/>
    <w:rsid w:val="00291DE1"/>
    <w:rsid w:val="00292109"/>
    <w:rsid w:val="00293D42"/>
    <w:rsid w:val="0029513F"/>
    <w:rsid w:val="00296773"/>
    <w:rsid w:val="002A19F3"/>
    <w:rsid w:val="002A4337"/>
    <w:rsid w:val="002B14F7"/>
    <w:rsid w:val="002B2E65"/>
    <w:rsid w:val="002B3675"/>
    <w:rsid w:val="002B6BF1"/>
    <w:rsid w:val="002B7E68"/>
    <w:rsid w:val="002C1C1E"/>
    <w:rsid w:val="002C212B"/>
    <w:rsid w:val="002C2A3F"/>
    <w:rsid w:val="002C49F7"/>
    <w:rsid w:val="002D0736"/>
    <w:rsid w:val="002D1B24"/>
    <w:rsid w:val="002D7029"/>
    <w:rsid w:val="002E03B7"/>
    <w:rsid w:val="002E05C1"/>
    <w:rsid w:val="002E1169"/>
    <w:rsid w:val="002E5C0E"/>
    <w:rsid w:val="002F31E3"/>
    <w:rsid w:val="002F379F"/>
    <w:rsid w:val="002F3FB9"/>
    <w:rsid w:val="00301E32"/>
    <w:rsid w:val="0030600D"/>
    <w:rsid w:val="0030690C"/>
    <w:rsid w:val="00307758"/>
    <w:rsid w:val="003148D5"/>
    <w:rsid w:val="00316CCA"/>
    <w:rsid w:val="00324EC7"/>
    <w:rsid w:val="00331E43"/>
    <w:rsid w:val="00333435"/>
    <w:rsid w:val="00333BE1"/>
    <w:rsid w:val="003348FE"/>
    <w:rsid w:val="00340F27"/>
    <w:rsid w:val="00341015"/>
    <w:rsid w:val="00342D8C"/>
    <w:rsid w:val="00343BD7"/>
    <w:rsid w:val="003452FA"/>
    <w:rsid w:val="00352801"/>
    <w:rsid w:val="00352F26"/>
    <w:rsid w:val="00355862"/>
    <w:rsid w:val="00357B54"/>
    <w:rsid w:val="003613A6"/>
    <w:rsid w:val="00363346"/>
    <w:rsid w:val="003638AC"/>
    <w:rsid w:val="00364450"/>
    <w:rsid w:val="00364FA3"/>
    <w:rsid w:val="00380A80"/>
    <w:rsid w:val="003810BF"/>
    <w:rsid w:val="003836D0"/>
    <w:rsid w:val="003838AF"/>
    <w:rsid w:val="00384DF3"/>
    <w:rsid w:val="0038626A"/>
    <w:rsid w:val="00386326"/>
    <w:rsid w:val="003865D4"/>
    <w:rsid w:val="00392408"/>
    <w:rsid w:val="00397346"/>
    <w:rsid w:val="00397353"/>
    <w:rsid w:val="003A66FB"/>
    <w:rsid w:val="003B170E"/>
    <w:rsid w:val="003B2695"/>
    <w:rsid w:val="003B2DD8"/>
    <w:rsid w:val="003B532C"/>
    <w:rsid w:val="003B68E5"/>
    <w:rsid w:val="003C2908"/>
    <w:rsid w:val="003C2BF6"/>
    <w:rsid w:val="003C36F0"/>
    <w:rsid w:val="003C4635"/>
    <w:rsid w:val="003C4885"/>
    <w:rsid w:val="003D6C76"/>
    <w:rsid w:val="003D7935"/>
    <w:rsid w:val="003E2DFE"/>
    <w:rsid w:val="003E355E"/>
    <w:rsid w:val="003F02A0"/>
    <w:rsid w:val="003F0A56"/>
    <w:rsid w:val="00401469"/>
    <w:rsid w:val="004015B4"/>
    <w:rsid w:val="004039C5"/>
    <w:rsid w:val="00405069"/>
    <w:rsid w:val="00406762"/>
    <w:rsid w:val="00417EAF"/>
    <w:rsid w:val="004200EA"/>
    <w:rsid w:val="00423446"/>
    <w:rsid w:val="00424FD5"/>
    <w:rsid w:val="00426B32"/>
    <w:rsid w:val="00427385"/>
    <w:rsid w:val="00432C7B"/>
    <w:rsid w:val="0043499E"/>
    <w:rsid w:val="00434F84"/>
    <w:rsid w:val="00444408"/>
    <w:rsid w:val="004571EF"/>
    <w:rsid w:val="00457297"/>
    <w:rsid w:val="00457E4A"/>
    <w:rsid w:val="00461BEA"/>
    <w:rsid w:val="004653D5"/>
    <w:rsid w:val="00473250"/>
    <w:rsid w:val="00474AAB"/>
    <w:rsid w:val="00482389"/>
    <w:rsid w:val="004906F0"/>
    <w:rsid w:val="00492D75"/>
    <w:rsid w:val="00493096"/>
    <w:rsid w:val="00494709"/>
    <w:rsid w:val="0049578C"/>
    <w:rsid w:val="004B174F"/>
    <w:rsid w:val="004B28BE"/>
    <w:rsid w:val="004B64D1"/>
    <w:rsid w:val="004C75ED"/>
    <w:rsid w:val="004C7E40"/>
    <w:rsid w:val="004C7F8B"/>
    <w:rsid w:val="004D0B7D"/>
    <w:rsid w:val="004D1C92"/>
    <w:rsid w:val="004D56B8"/>
    <w:rsid w:val="004D6100"/>
    <w:rsid w:val="004D772E"/>
    <w:rsid w:val="004E4311"/>
    <w:rsid w:val="004F2022"/>
    <w:rsid w:val="004F32BE"/>
    <w:rsid w:val="004F44A3"/>
    <w:rsid w:val="004F602D"/>
    <w:rsid w:val="00502864"/>
    <w:rsid w:val="0050324B"/>
    <w:rsid w:val="00505E58"/>
    <w:rsid w:val="005079E2"/>
    <w:rsid w:val="0051027A"/>
    <w:rsid w:val="0052334F"/>
    <w:rsid w:val="005255B8"/>
    <w:rsid w:val="00525D6D"/>
    <w:rsid w:val="00531E77"/>
    <w:rsid w:val="00533721"/>
    <w:rsid w:val="005358B8"/>
    <w:rsid w:val="005404F4"/>
    <w:rsid w:val="005466E9"/>
    <w:rsid w:val="005507FD"/>
    <w:rsid w:val="00551BA6"/>
    <w:rsid w:val="00552C65"/>
    <w:rsid w:val="00554DF1"/>
    <w:rsid w:val="0056022E"/>
    <w:rsid w:val="00562277"/>
    <w:rsid w:val="005663C8"/>
    <w:rsid w:val="005756B1"/>
    <w:rsid w:val="00577E20"/>
    <w:rsid w:val="00580288"/>
    <w:rsid w:val="00580DDE"/>
    <w:rsid w:val="00586DB0"/>
    <w:rsid w:val="00590169"/>
    <w:rsid w:val="00590224"/>
    <w:rsid w:val="0059253C"/>
    <w:rsid w:val="00594690"/>
    <w:rsid w:val="00594F63"/>
    <w:rsid w:val="00594FE7"/>
    <w:rsid w:val="00596BE4"/>
    <w:rsid w:val="00596F35"/>
    <w:rsid w:val="005A0A04"/>
    <w:rsid w:val="005A2A69"/>
    <w:rsid w:val="005A5CC9"/>
    <w:rsid w:val="005A7727"/>
    <w:rsid w:val="005A78CD"/>
    <w:rsid w:val="005B432E"/>
    <w:rsid w:val="005C02F2"/>
    <w:rsid w:val="005C29EE"/>
    <w:rsid w:val="005C6572"/>
    <w:rsid w:val="005D20CF"/>
    <w:rsid w:val="005D436F"/>
    <w:rsid w:val="005D4BC2"/>
    <w:rsid w:val="005D6161"/>
    <w:rsid w:val="005D6A6F"/>
    <w:rsid w:val="005E1DAE"/>
    <w:rsid w:val="005E2876"/>
    <w:rsid w:val="005E410A"/>
    <w:rsid w:val="005E7473"/>
    <w:rsid w:val="005F0287"/>
    <w:rsid w:val="005F1446"/>
    <w:rsid w:val="00600394"/>
    <w:rsid w:val="00606EFD"/>
    <w:rsid w:val="00606F50"/>
    <w:rsid w:val="00617C5C"/>
    <w:rsid w:val="0062021D"/>
    <w:rsid w:val="00623CA4"/>
    <w:rsid w:val="006248D8"/>
    <w:rsid w:val="006315C2"/>
    <w:rsid w:val="00637B14"/>
    <w:rsid w:val="0064481C"/>
    <w:rsid w:val="0064620A"/>
    <w:rsid w:val="00650035"/>
    <w:rsid w:val="00655DD5"/>
    <w:rsid w:val="006565CB"/>
    <w:rsid w:val="006568E8"/>
    <w:rsid w:val="00660348"/>
    <w:rsid w:val="00660E1D"/>
    <w:rsid w:val="0066328E"/>
    <w:rsid w:val="00674924"/>
    <w:rsid w:val="00674A6D"/>
    <w:rsid w:val="00675F75"/>
    <w:rsid w:val="00676FF1"/>
    <w:rsid w:val="00681866"/>
    <w:rsid w:val="00690B77"/>
    <w:rsid w:val="00693FEC"/>
    <w:rsid w:val="00694556"/>
    <w:rsid w:val="00694867"/>
    <w:rsid w:val="00694F47"/>
    <w:rsid w:val="00695F4A"/>
    <w:rsid w:val="006A0DE5"/>
    <w:rsid w:val="006A23FB"/>
    <w:rsid w:val="006A352E"/>
    <w:rsid w:val="006A6850"/>
    <w:rsid w:val="006B33DA"/>
    <w:rsid w:val="006C115A"/>
    <w:rsid w:val="006C3DBA"/>
    <w:rsid w:val="006C3E17"/>
    <w:rsid w:val="006C49CF"/>
    <w:rsid w:val="006C4CFF"/>
    <w:rsid w:val="006C5A26"/>
    <w:rsid w:val="006D00C9"/>
    <w:rsid w:val="006E02C1"/>
    <w:rsid w:val="006E0780"/>
    <w:rsid w:val="006E1E9C"/>
    <w:rsid w:val="006E59B8"/>
    <w:rsid w:val="006E674E"/>
    <w:rsid w:val="006F4872"/>
    <w:rsid w:val="006F53D7"/>
    <w:rsid w:val="006F5AC2"/>
    <w:rsid w:val="006F685E"/>
    <w:rsid w:val="006F7F16"/>
    <w:rsid w:val="007042A4"/>
    <w:rsid w:val="00705379"/>
    <w:rsid w:val="00705C19"/>
    <w:rsid w:val="00706883"/>
    <w:rsid w:val="0070688E"/>
    <w:rsid w:val="00710851"/>
    <w:rsid w:val="007108AA"/>
    <w:rsid w:val="0071193B"/>
    <w:rsid w:val="00711DA3"/>
    <w:rsid w:val="00720B0F"/>
    <w:rsid w:val="007219A0"/>
    <w:rsid w:val="007241B1"/>
    <w:rsid w:val="00726581"/>
    <w:rsid w:val="007276AD"/>
    <w:rsid w:val="00735D1C"/>
    <w:rsid w:val="00737616"/>
    <w:rsid w:val="00740827"/>
    <w:rsid w:val="00740C30"/>
    <w:rsid w:val="00745F4C"/>
    <w:rsid w:val="007466DB"/>
    <w:rsid w:val="00751033"/>
    <w:rsid w:val="00756AC3"/>
    <w:rsid w:val="0076299B"/>
    <w:rsid w:val="0076412B"/>
    <w:rsid w:val="0076427D"/>
    <w:rsid w:val="00765202"/>
    <w:rsid w:val="007735D6"/>
    <w:rsid w:val="007741F6"/>
    <w:rsid w:val="007759B0"/>
    <w:rsid w:val="00781916"/>
    <w:rsid w:val="007821CC"/>
    <w:rsid w:val="007829CF"/>
    <w:rsid w:val="0078346C"/>
    <w:rsid w:val="00785480"/>
    <w:rsid w:val="00791BA2"/>
    <w:rsid w:val="007A0941"/>
    <w:rsid w:val="007A1403"/>
    <w:rsid w:val="007A421E"/>
    <w:rsid w:val="007B0887"/>
    <w:rsid w:val="007C0C3C"/>
    <w:rsid w:val="007C1482"/>
    <w:rsid w:val="007C321B"/>
    <w:rsid w:val="007C45DD"/>
    <w:rsid w:val="007D20CF"/>
    <w:rsid w:val="007D3016"/>
    <w:rsid w:val="007D5575"/>
    <w:rsid w:val="007E0114"/>
    <w:rsid w:val="007E41EA"/>
    <w:rsid w:val="007E4E10"/>
    <w:rsid w:val="007E5DAD"/>
    <w:rsid w:val="007E63B8"/>
    <w:rsid w:val="007F1261"/>
    <w:rsid w:val="007F38E9"/>
    <w:rsid w:val="007F4F8A"/>
    <w:rsid w:val="00801C14"/>
    <w:rsid w:val="00803C61"/>
    <w:rsid w:val="008069CD"/>
    <w:rsid w:val="008124B2"/>
    <w:rsid w:val="00814BDC"/>
    <w:rsid w:val="00815A09"/>
    <w:rsid w:val="0082567F"/>
    <w:rsid w:val="00833E61"/>
    <w:rsid w:val="00835471"/>
    <w:rsid w:val="008359BA"/>
    <w:rsid w:val="00835FE0"/>
    <w:rsid w:val="00847281"/>
    <w:rsid w:val="00847D93"/>
    <w:rsid w:val="00852AA2"/>
    <w:rsid w:val="0086039C"/>
    <w:rsid w:val="00862D6A"/>
    <w:rsid w:val="00864772"/>
    <w:rsid w:val="00867F07"/>
    <w:rsid w:val="00871F1C"/>
    <w:rsid w:val="00876C72"/>
    <w:rsid w:val="008778AA"/>
    <w:rsid w:val="00880885"/>
    <w:rsid w:val="008828CB"/>
    <w:rsid w:val="00884D6F"/>
    <w:rsid w:val="0088F5C0"/>
    <w:rsid w:val="00890282"/>
    <w:rsid w:val="0089112B"/>
    <w:rsid w:val="0089442B"/>
    <w:rsid w:val="00895F4B"/>
    <w:rsid w:val="008A06C0"/>
    <w:rsid w:val="008A42F5"/>
    <w:rsid w:val="008A4896"/>
    <w:rsid w:val="008B0695"/>
    <w:rsid w:val="008B283A"/>
    <w:rsid w:val="008B48F3"/>
    <w:rsid w:val="008D6D4C"/>
    <w:rsid w:val="008E2BEB"/>
    <w:rsid w:val="008E416E"/>
    <w:rsid w:val="008E6A32"/>
    <w:rsid w:val="009039BB"/>
    <w:rsid w:val="00911C71"/>
    <w:rsid w:val="009129DC"/>
    <w:rsid w:val="009169C9"/>
    <w:rsid w:val="009214A5"/>
    <w:rsid w:val="00924C64"/>
    <w:rsid w:val="009303CC"/>
    <w:rsid w:val="00932E6B"/>
    <w:rsid w:val="0093408B"/>
    <w:rsid w:val="009409E5"/>
    <w:rsid w:val="00946BBD"/>
    <w:rsid w:val="009475A7"/>
    <w:rsid w:val="00950F8F"/>
    <w:rsid w:val="00951738"/>
    <w:rsid w:val="009517B1"/>
    <w:rsid w:val="00957485"/>
    <w:rsid w:val="00963364"/>
    <w:rsid w:val="0096363C"/>
    <w:rsid w:val="00964208"/>
    <w:rsid w:val="00972309"/>
    <w:rsid w:val="009738CA"/>
    <w:rsid w:val="00974B45"/>
    <w:rsid w:val="00976862"/>
    <w:rsid w:val="00977D9F"/>
    <w:rsid w:val="00980837"/>
    <w:rsid w:val="0098269B"/>
    <w:rsid w:val="00984C62"/>
    <w:rsid w:val="00985B5D"/>
    <w:rsid w:val="0099290F"/>
    <w:rsid w:val="00996F2C"/>
    <w:rsid w:val="009A252B"/>
    <w:rsid w:val="009A25AE"/>
    <w:rsid w:val="009A58E2"/>
    <w:rsid w:val="009B0ACE"/>
    <w:rsid w:val="009B0FF2"/>
    <w:rsid w:val="009B1156"/>
    <w:rsid w:val="009B2931"/>
    <w:rsid w:val="009B5E02"/>
    <w:rsid w:val="009B633B"/>
    <w:rsid w:val="009B6D7F"/>
    <w:rsid w:val="009B77D7"/>
    <w:rsid w:val="009C4958"/>
    <w:rsid w:val="009C653F"/>
    <w:rsid w:val="009D49A0"/>
    <w:rsid w:val="009D79BF"/>
    <w:rsid w:val="009D7F12"/>
    <w:rsid w:val="009E1B6B"/>
    <w:rsid w:val="009E30C9"/>
    <w:rsid w:val="009E39D2"/>
    <w:rsid w:val="009E4CA2"/>
    <w:rsid w:val="009E7E25"/>
    <w:rsid w:val="009F0D8A"/>
    <w:rsid w:val="009F1635"/>
    <w:rsid w:val="009F283A"/>
    <w:rsid w:val="009F3B6A"/>
    <w:rsid w:val="009F6509"/>
    <w:rsid w:val="009F730F"/>
    <w:rsid w:val="00A0030B"/>
    <w:rsid w:val="00A0061E"/>
    <w:rsid w:val="00A032E7"/>
    <w:rsid w:val="00A05227"/>
    <w:rsid w:val="00A1249C"/>
    <w:rsid w:val="00A12D2F"/>
    <w:rsid w:val="00A1393B"/>
    <w:rsid w:val="00A148A9"/>
    <w:rsid w:val="00A154BA"/>
    <w:rsid w:val="00A205AC"/>
    <w:rsid w:val="00A2278E"/>
    <w:rsid w:val="00A238A5"/>
    <w:rsid w:val="00A23F89"/>
    <w:rsid w:val="00A240C1"/>
    <w:rsid w:val="00A30E05"/>
    <w:rsid w:val="00A3480D"/>
    <w:rsid w:val="00A35C14"/>
    <w:rsid w:val="00A362AB"/>
    <w:rsid w:val="00A37BB9"/>
    <w:rsid w:val="00A406D6"/>
    <w:rsid w:val="00A41A04"/>
    <w:rsid w:val="00A50CF0"/>
    <w:rsid w:val="00A51544"/>
    <w:rsid w:val="00A526BA"/>
    <w:rsid w:val="00A54856"/>
    <w:rsid w:val="00A5487D"/>
    <w:rsid w:val="00A553FF"/>
    <w:rsid w:val="00A55AF1"/>
    <w:rsid w:val="00A56CB2"/>
    <w:rsid w:val="00A576C9"/>
    <w:rsid w:val="00A635AE"/>
    <w:rsid w:val="00A66EE5"/>
    <w:rsid w:val="00A70978"/>
    <w:rsid w:val="00A8265B"/>
    <w:rsid w:val="00A91F23"/>
    <w:rsid w:val="00A91FFC"/>
    <w:rsid w:val="00A9281E"/>
    <w:rsid w:val="00A96673"/>
    <w:rsid w:val="00A973BF"/>
    <w:rsid w:val="00AA2499"/>
    <w:rsid w:val="00AA44D0"/>
    <w:rsid w:val="00AB7D20"/>
    <w:rsid w:val="00AC6DE7"/>
    <w:rsid w:val="00AD08B2"/>
    <w:rsid w:val="00AD78AE"/>
    <w:rsid w:val="00AD7903"/>
    <w:rsid w:val="00AE1C90"/>
    <w:rsid w:val="00AE2F86"/>
    <w:rsid w:val="00AE716D"/>
    <w:rsid w:val="00AE7566"/>
    <w:rsid w:val="00AF12CB"/>
    <w:rsid w:val="00AF32E6"/>
    <w:rsid w:val="00AF6840"/>
    <w:rsid w:val="00B001C6"/>
    <w:rsid w:val="00B027BE"/>
    <w:rsid w:val="00B03333"/>
    <w:rsid w:val="00B03F3C"/>
    <w:rsid w:val="00B07995"/>
    <w:rsid w:val="00B1079C"/>
    <w:rsid w:val="00B121C6"/>
    <w:rsid w:val="00B14D85"/>
    <w:rsid w:val="00B2194E"/>
    <w:rsid w:val="00B22E63"/>
    <w:rsid w:val="00B2363B"/>
    <w:rsid w:val="00B2514F"/>
    <w:rsid w:val="00B25932"/>
    <w:rsid w:val="00B27257"/>
    <w:rsid w:val="00B3157A"/>
    <w:rsid w:val="00B347AD"/>
    <w:rsid w:val="00B34EFE"/>
    <w:rsid w:val="00B36671"/>
    <w:rsid w:val="00B37379"/>
    <w:rsid w:val="00B40B21"/>
    <w:rsid w:val="00B42C1F"/>
    <w:rsid w:val="00B50ED0"/>
    <w:rsid w:val="00B51EFD"/>
    <w:rsid w:val="00B525DC"/>
    <w:rsid w:val="00B55559"/>
    <w:rsid w:val="00B565A0"/>
    <w:rsid w:val="00B60771"/>
    <w:rsid w:val="00B70ACC"/>
    <w:rsid w:val="00B7283C"/>
    <w:rsid w:val="00B7438B"/>
    <w:rsid w:val="00B754C9"/>
    <w:rsid w:val="00B81063"/>
    <w:rsid w:val="00B81FF1"/>
    <w:rsid w:val="00B821D2"/>
    <w:rsid w:val="00B83A15"/>
    <w:rsid w:val="00B842F4"/>
    <w:rsid w:val="00B96FC3"/>
    <w:rsid w:val="00BA337D"/>
    <w:rsid w:val="00BA60D7"/>
    <w:rsid w:val="00BB03C0"/>
    <w:rsid w:val="00BC2DB2"/>
    <w:rsid w:val="00BC4D8F"/>
    <w:rsid w:val="00BC53EF"/>
    <w:rsid w:val="00BC7145"/>
    <w:rsid w:val="00BC7360"/>
    <w:rsid w:val="00BD03AF"/>
    <w:rsid w:val="00BD453C"/>
    <w:rsid w:val="00BD5372"/>
    <w:rsid w:val="00BD5DD1"/>
    <w:rsid w:val="00BE35E2"/>
    <w:rsid w:val="00BF1481"/>
    <w:rsid w:val="00BF1E68"/>
    <w:rsid w:val="00BF1E8E"/>
    <w:rsid w:val="00BF3E38"/>
    <w:rsid w:val="00BF545B"/>
    <w:rsid w:val="00BF6501"/>
    <w:rsid w:val="00C0001D"/>
    <w:rsid w:val="00C00E6C"/>
    <w:rsid w:val="00C010FE"/>
    <w:rsid w:val="00C015AA"/>
    <w:rsid w:val="00C0202D"/>
    <w:rsid w:val="00C031AD"/>
    <w:rsid w:val="00C035F5"/>
    <w:rsid w:val="00C03AC2"/>
    <w:rsid w:val="00C05C6A"/>
    <w:rsid w:val="00C11FC4"/>
    <w:rsid w:val="00C13D10"/>
    <w:rsid w:val="00C13E9C"/>
    <w:rsid w:val="00C14003"/>
    <w:rsid w:val="00C15A8F"/>
    <w:rsid w:val="00C16A73"/>
    <w:rsid w:val="00C20064"/>
    <w:rsid w:val="00C21A33"/>
    <w:rsid w:val="00C2653F"/>
    <w:rsid w:val="00C265DC"/>
    <w:rsid w:val="00C30D70"/>
    <w:rsid w:val="00C35074"/>
    <w:rsid w:val="00C360C1"/>
    <w:rsid w:val="00C444C3"/>
    <w:rsid w:val="00C47765"/>
    <w:rsid w:val="00C5275E"/>
    <w:rsid w:val="00C5420C"/>
    <w:rsid w:val="00C54B83"/>
    <w:rsid w:val="00C61644"/>
    <w:rsid w:val="00C6709C"/>
    <w:rsid w:val="00C70457"/>
    <w:rsid w:val="00C72299"/>
    <w:rsid w:val="00C73BE6"/>
    <w:rsid w:val="00C7509B"/>
    <w:rsid w:val="00C758F9"/>
    <w:rsid w:val="00C75D96"/>
    <w:rsid w:val="00C76675"/>
    <w:rsid w:val="00C8215C"/>
    <w:rsid w:val="00C82DF4"/>
    <w:rsid w:val="00C84B1B"/>
    <w:rsid w:val="00C85735"/>
    <w:rsid w:val="00C875DB"/>
    <w:rsid w:val="00C9302B"/>
    <w:rsid w:val="00C93F02"/>
    <w:rsid w:val="00C94245"/>
    <w:rsid w:val="00C95547"/>
    <w:rsid w:val="00C955BC"/>
    <w:rsid w:val="00C957C4"/>
    <w:rsid w:val="00C97963"/>
    <w:rsid w:val="00CA0ECD"/>
    <w:rsid w:val="00CA1A97"/>
    <w:rsid w:val="00CA5333"/>
    <w:rsid w:val="00CB1424"/>
    <w:rsid w:val="00CC2F43"/>
    <w:rsid w:val="00CC54CB"/>
    <w:rsid w:val="00CD1D38"/>
    <w:rsid w:val="00CD4EE8"/>
    <w:rsid w:val="00CD57C0"/>
    <w:rsid w:val="00CD74EC"/>
    <w:rsid w:val="00CE01FA"/>
    <w:rsid w:val="00CE0961"/>
    <w:rsid w:val="00CE49CF"/>
    <w:rsid w:val="00CE5093"/>
    <w:rsid w:val="00CE5B45"/>
    <w:rsid w:val="00CF0920"/>
    <w:rsid w:val="00CF19E5"/>
    <w:rsid w:val="00CF5128"/>
    <w:rsid w:val="00CF5BE4"/>
    <w:rsid w:val="00CF79A6"/>
    <w:rsid w:val="00D0293B"/>
    <w:rsid w:val="00D03170"/>
    <w:rsid w:val="00D14C9E"/>
    <w:rsid w:val="00D1551D"/>
    <w:rsid w:val="00D177E8"/>
    <w:rsid w:val="00D2208B"/>
    <w:rsid w:val="00D22AF8"/>
    <w:rsid w:val="00D23F8D"/>
    <w:rsid w:val="00D2428A"/>
    <w:rsid w:val="00D252E8"/>
    <w:rsid w:val="00D32D0B"/>
    <w:rsid w:val="00D34CA7"/>
    <w:rsid w:val="00D36E84"/>
    <w:rsid w:val="00D405EE"/>
    <w:rsid w:val="00D42162"/>
    <w:rsid w:val="00D42C57"/>
    <w:rsid w:val="00D547DC"/>
    <w:rsid w:val="00D57D95"/>
    <w:rsid w:val="00D60BED"/>
    <w:rsid w:val="00D642C1"/>
    <w:rsid w:val="00D646A0"/>
    <w:rsid w:val="00D67D3F"/>
    <w:rsid w:val="00D726E3"/>
    <w:rsid w:val="00D743BF"/>
    <w:rsid w:val="00D75682"/>
    <w:rsid w:val="00D7F28A"/>
    <w:rsid w:val="00D80E4A"/>
    <w:rsid w:val="00D84880"/>
    <w:rsid w:val="00D86D14"/>
    <w:rsid w:val="00D91A06"/>
    <w:rsid w:val="00D958E5"/>
    <w:rsid w:val="00DA24F5"/>
    <w:rsid w:val="00DA2DC8"/>
    <w:rsid w:val="00DA36CF"/>
    <w:rsid w:val="00DA50D5"/>
    <w:rsid w:val="00DA71F9"/>
    <w:rsid w:val="00DA76EE"/>
    <w:rsid w:val="00DB2C4D"/>
    <w:rsid w:val="00DB4E61"/>
    <w:rsid w:val="00DB50A1"/>
    <w:rsid w:val="00DB539A"/>
    <w:rsid w:val="00DB57B4"/>
    <w:rsid w:val="00DB7657"/>
    <w:rsid w:val="00DC2FF0"/>
    <w:rsid w:val="00DC3D24"/>
    <w:rsid w:val="00DC5E6D"/>
    <w:rsid w:val="00DE3F19"/>
    <w:rsid w:val="00DE406B"/>
    <w:rsid w:val="00DF2619"/>
    <w:rsid w:val="00DFBA69"/>
    <w:rsid w:val="00E038A6"/>
    <w:rsid w:val="00E05B65"/>
    <w:rsid w:val="00E05B73"/>
    <w:rsid w:val="00E070B2"/>
    <w:rsid w:val="00E12DDE"/>
    <w:rsid w:val="00E21954"/>
    <w:rsid w:val="00E245DC"/>
    <w:rsid w:val="00E2693F"/>
    <w:rsid w:val="00E27117"/>
    <w:rsid w:val="00E311F6"/>
    <w:rsid w:val="00E31614"/>
    <w:rsid w:val="00E35693"/>
    <w:rsid w:val="00E36220"/>
    <w:rsid w:val="00E367AF"/>
    <w:rsid w:val="00E430AE"/>
    <w:rsid w:val="00E442F7"/>
    <w:rsid w:val="00E444CF"/>
    <w:rsid w:val="00E45420"/>
    <w:rsid w:val="00E4DB01"/>
    <w:rsid w:val="00E61B5A"/>
    <w:rsid w:val="00E6287F"/>
    <w:rsid w:val="00E62A98"/>
    <w:rsid w:val="00E6546A"/>
    <w:rsid w:val="00E6576E"/>
    <w:rsid w:val="00E65F74"/>
    <w:rsid w:val="00E706B8"/>
    <w:rsid w:val="00E756AC"/>
    <w:rsid w:val="00E7576F"/>
    <w:rsid w:val="00E77A4C"/>
    <w:rsid w:val="00E82567"/>
    <w:rsid w:val="00E867B2"/>
    <w:rsid w:val="00E91788"/>
    <w:rsid w:val="00E96212"/>
    <w:rsid w:val="00E97C2F"/>
    <w:rsid w:val="00E97D91"/>
    <w:rsid w:val="00EA1B6C"/>
    <w:rsid w:val="00EA6176"/>
    <w:rsid w:val="00EA625A"/>
    <w:rsid w:val="00EAEAC8"/>
    <w:rsid w:val="00EC2CDE"/>
    <w:rsid w:val="00EC3CA9"/>
    <w:rsid w:val="00EC545B"/>
    <w:rsid w:val="00EC6189"/>
    <w:rsid w:val="00ED1625"/>
    <w:rsid w:val="00ED2ACB"/>
    <w:rsid w:val="00ED3A34"/>
    <w:rsid w:val="00ED6334"/>
    <w:rsid w:val="00ED7046"/>
    <w:rsid w:val="00EE0F9B"/>
    <w:rsid w:val="00EE44A0"/>
    <w:rsid w:val="00EF0E1A"/>
    <w:rsid w:val="00EF383D"/>
    <w:rsid w:val="00EF5648"/>
    <w:rsid w:val="00EF7DF0"/>
    <w:rsid w:val="00F0346D"/>
    <w:rsid w:val="00F0347A"/>
    <w:rsid w:val="00F07190"/>
    <w:rsid w:val="00F12B7D"/>
    <w:rsid w:val="00F1332A"/>
    <w:rsid w:val="00F16332"/>
    <w:rsid w:val="00F16866"/>
    <w:rsid w:val="00F16AC4"/>
    <w:rsid w:val="00F229C7"/>
    <w:rsid w:val="00F2488E"/>
    <w:rsid w:val="00F24D34"/>
    <w:rsid w:val="00F25D5D"/>
    <w:rsid w:val="00F30980"/>
    <w:rsid w:val="00F32C64"/>
    <w:rsid w:val="00F351E3"/>
    <w:rsid w:val="00F401B4"/>
    <w:rsid w:val="00F50731"/>
    <w:rsid w:val="00F5184D"/>
    <w:rsid w:val="00F51CB8"/>
    <w:rsid w:val="00F561A2"/>
    <w:rsid w:val="00F6094E"/>
    <w:rsid w:val="00F614F1"/>
    <w:rsid w:val="00F64B5C"/>
    <w:rsid w:val="00F64F8A"/>
    <w:rsid w:val="00F65870"/>
    <w:rsid w:val="00F66159"/>
    <w:rsid w:val="00F8192A"/>
    <w:rsid w:val="00F87498"/>
    <w:rsid w:val="00F91796"/>
    <w:rsid w:val="00F96D77"/>
    <w:rsid w:val="00FA1E8D"/>
    <w:rsid w:val="00FA31EA"/>
    <w:rsid w:val="00FA56CC"/>
    <w:rsid w:val="00FA70F6"/>
    <w:rsid w:val="00FB2437"/>
    <w:rsid w:val="00FB4570"/>
    <w:rsid w:val="00FB7043"/>
    <w:rsid w:val="00FB7BBA"/>
    <w:rsid w:val="00FBDB30"/>
    <w:rsid w:val="00FC16AE"/>
    <w:rsid w:val="00FC16D1"/>
    <w:rsid w:val="00FC454A"/>
    <w:rsid w:val="00FC5A93"/>
    <w:rsid w:val="00FC5DFE"/>
    <w:rsid w:val="00FD7541"/>
    <w:rsid w:val="00FE0AAB"/>
    <w:rsid w:val="00FF0931"/>
    <w:rsid w:val="00FF14F0"/>
    <w:rsid w:val="00FF161E"/>
    <w:rsid w:val="00FF4E4E"/>
    <w:rsid w:val="00FF5F30"/>
    <w:rsid w:val="00FF6AB6"/>
    <w:rsid w:val="0116920C"/>
    <w:rsid w:val="015CE977"/>
    <w:rsid w:val="01AE003D"/>
    <w:rsid w:val="01BAE083"/>
    <w:rsid w:val="01C87EC3"/>
    <w:rsid w:val="01F234D5"/>
    <w:rsid w:val="023ED785"/>
    <w:rsid w:val="024DEC6B"/>
    <w:rsid w:val="026B82F0"/>
    <w:rsid w:val="027339F5"/>
    <w:rsid w:val="0279D4E2"/>
    <w:rsid w:val="027D9E9E"/>
    <w:rsid w:val="02A558C9"/>
    <w:rsid w:val="02ACF182"/>
    <w:rsid w:val="02AF739B"/>
    <w:rsid w:val="02B1E53D"/>
    <w:rsid w:val="02CA3A6A"/>
    <w:rsid w:val="02DB14E1"/>
    <w:rsid w:val="02EEB830"/>
    <w:rsid w:val="0306F8FF"/>
    <w:rsid w:val="030ACB42"/>
    <w:rsid w:val="0330A91F"/>
    <w:rsid w:val="03313A9D"/>
    <w:rsid w:val="0336D81B"/>
    <w:rsid w:val="03416270"/>
    <w:rsid w:val="03495612"/>
    <w:rsid w:val="0353597B"/>
    <w:rsid w:val="03BB1937"/>
    <w:rsid w:val="03BEFD8A"/>
    <w:rsid w:val="03D2031F"/>
    <w:rsid w:val="03D7ED3F"/>
    <w:rsid w:val="03E9A954"/>
    <w:rsid w:val="03EA0B08"/>
    <w:rsid w:val="040BB20E"/>
    <w:rsid w:val="040EB968"/>
    <w:rsid w:val="0415A543"/>
    <w:rsid w:val="044B910A"/>
    <w:rsid w:val="044DB59E"/>
    <w:rsid w:val="045BB04D"/>
    <w:rsid w:val="04619CD1"/>
    <w:rsid w:val="0482C344"/>
    <w:rsid w:val="049D5C2D"/>
    <w:rsid w:val="04A24B66"/>
    <w:rsid w:val="04BD537E"/>
    <w:rsid w:val="051C85C6"/>
    <w:rsid w:val="054193C6"/>
    <w:rsid w:val="0543FD2C"/>
    <w:rsid w:val="05D1AB77"/>
    <w:rsid w:val="05D74394"/>
    <w:rsid w:val="05F9A9AE"/>
    <w:rsid w:val="062A6A64"/>
    <w:rsid w:val="067C087A"/>
    <w:rsid w:val="0691A345"/>
    <w:rsid w:val="06941FE3"/>
    <w:rsid w:val="06A9057F"/>
    <w:rsid w:val="06BCB194"/>
    <w:rsid w:val="06DA3DE7"/>
    <w:rsid w:val="06F376AA"/>
    <w:rsid w:val="071164D3"/>
    <w:rsid w:val="071CFC9A"/>
    <w:rsid w:val="0757F066"/>
    <w:rsid w:val="075A940A"/>
    <w:rsid w:val="0767BF05"/>
    <w:rsid w:val="07977619"/>
    <w:rsid w:val="07A2FC19"/>
    <w:rsid w:val="07A971B3"/>
    <w:rsid w:val="07C56708"/>
    <w:rsid w:val="07F0A441"/>
    <w:rsid w:val="07F4F440"/>
    <w:rsid w:val="081B3201"/>
    <w:rsid w:val="08216AED"/>
    <w:rsid w:val="08457003"/>
    <w:rsid w:val="08A433E9"/>
    <w:rsid w:val="08E27B79"/>
    <w:rsid w:val="08E6956A"/>
    <w:rsid w:val="09038F66"/>
    <w:rsid w:val="09039889"/>
    <w:rsid w:val="090DF135"/>
    <w:rsid w:val="0912B86A"/>
    <w:rsid w:val="091A074E"/>
    <w:rsid w:val="091F022D"/>
    <w:rsid w:val="092CBF42"/>
    <w:rsid w:val="093CFB7A"/>
    <w:rsid w:val="0946A603"/>
    <w:rsid w:val="095610A7"/>
    <w:rsid w:val="09FA71BA"/>
    <w:rsid w:val="0A0FF89C"/>
    <w:rsid w:val="0A671E24"/>
    <w:rsid w:val="0A9234CC"/>
    <w:rsid w:val="0AA32DD9"/>
    <w:rsid w:val="0ABCF722"/>
    <w:rsid w:val="0ACD01E4"/>
    <w:rsid w:val="0B097155"/>
    <w:rsid w:val="0B268893"/>
    <w:rsid w:val="0B7F2F12"/>
    <w:rsid w:val="0B8AE624"/>
    <w:rsid w:val="0B9272C2"/>
    <w:rsid w:val="0BA44057"/>
    <w:rsid w:val="0BB8E6B0"/>
    <w:rsid w:val="0C00887C"/>
    <w:rsid w:val="0C106F1F"/>
    <w:rsid w:val="0C2AC5BC"/>
    <w:rsid w:val="0C43BF01"/>
    <w:rsid w:val="0C53333D"/>
    <w:rsid w:val="0C7B7523"/>
    <w:rsid w:val="0C7C7219"/>
    <w:rsid w:val="0C7EDBB2"/>
    <w:rsid w:val="0CC00C9F"/>
    <w:rsid w:val="0CE5183E"/>
    <w:rsid w:val="0CE5D7CA"/>
    <w:rsid w:val="0CE77026"/>
    <w:rsid w:val="0D09BEA0"/>
    <w:rsid w:val="0D16A939"/>
    <w:rsid w:val="0D2004E7"/>
    <w:rsid w:val="0D58AE84"/>
    <w:rsid w:val="0D902233"/>
    <w:rsid w:val="0DB5EC9C"/>
    <w:rsid w:val="0DCFCEC7"/>
    <w:rsid w:val="0DDCACDD"/>
    <w:rsid w:val="0DE61C3C"/>
    <w:rsid w:val="0E087F17"/>
    <w:rsid w:val="0E0B1177"/>
    <w:rsid w:val="0E0D97F5"/>
    <w:rsid w:val="0E411217"/>
    <w:rsid w:val="0E7D8B7E"/>
    <w:rsid w:val="0E80B604"/>
    <w:rsid w:val="0E89F982"/>
    <w:rsid w:val="0EBBA139"/>
    <w:rsid w:val="0EC5F072"/>
    <w:rsid w:val="0EDBAF43"/>
    <w:rsid w:val="0EED3A09"/>
    <w:rsid w:val="0EFA41A8"/>
    <w:rsid w:val="0F3FEE40"/>
    <w:rsid w:val="0F6E52A6"/>
    <w:rsid w:val="0F839E6C"/>
    <w:rsid w:val="0F906845"/>
    <w:rsid w:val="0FDAFD96"/>
    <w:rsid w:val="0FEFA60E"/>
    <w:rsid w:val="10006D25"/>
    <w:rsid w:val="101A0D9E"/>
    <w:rsid w:val="10246A0D"/>
    <w:rsid w:val="1025B94A"/>
    <w:rsid w:val="103230A2"/>
    <w:rsid w:val="103B5BBB"/>
    <w:rsid w:val="104D2F0A"/>
    <w:rsid w:val="10572056"/>
    <w:rsid w:val="1066A1FE"/>
    <w:rsid w:val="1071FABD"/>
    <w:rsid w:val="108D0DEE"/>
    <w:rsid w:val="10A34203"/>
    <w:rsid w:val="10EF38C4"/>
    <w:rsid w:val="10FC3116"/>
    <w:rsid w:val="1107F967"/>
    <w:rsid w:val="11436E6D"/>
    <w:rsid w:val="114A56C8"/>
    <w:rsid w:val="1162C858"/>
    <w:rsid w:val="11789BE9"/>
    <w:rsid w:val="1185AB2A"/>
    <w:rsid w:val="11E46275"/>
    <w:rsid w:val="120DCB1E"/>
    <w:rsid w:val="12135005"/>
    <w:rsid w:val="1241EEEC"/>
    <w:rsid w:val="1282CFD4"/>
    <w:rsid w:val="12AF0787"/>
    <w:rsid w:val="12D017BC"/>
    <w:rsid w:val="12D8BCB6"/>
    <w:rsid w:val="12EDF8F7"/>
    <w:rsid w:val="131C791D"/>
    <w:rsid w:val="134A0F7B"/>
    <w:rsid w:val="1375E9FF"/>
    <w:rsid w:val="13A6D9C8"/>
    <w:rsid w:val="13FF5122"/>
    <w:rsid w:val="14146EA8"/>
    <w:rsid w:val="14235E7E"/>
    <w:rsid w:val="14364BBD"/>
    <w:rsid w:val="1444D0AE"/>
    <w:rsid w:val="14780F8F"/>
    <w:rsid w:val="147B8A45"/>
    <w:rsid w:val="148F46AD"/>
    <w:rsid w:val="14A01EC4"/>
    <w:rsid w:val="14A50615"/>
    <w:rsid w:val="14A6ECC4"/>
    <w:rsid w:val="14C3D8ED"/>
    <w:rsid w:val="14D47A88"/>
    <w:rsid w:val="14EF8405"/>
    <w:rsid w:val="14EFB469"/>
    <w:rsid w:val="15053FB5"/>
    <w:rsid w:val="1531C86A"/>
    <w:rsid w:val="1567A3A2"/>
    <w:rsid w:val="15742CAE"/>
    <w:rsid w:val="158B44D7"/>
    <w:rsid w:val="15AA8213"/>
    <w:rsid w:val="15BCFBF6"/>
    <w:rsid w:val="15BDA3BF"/>
    <w:rsid w:val="15D94338"/>
    <w:rsid w:val="15FFA9C9"/>
    <w:rsid w:val="16015259"/>
    <w:rsid w:val="163D4B54"/>
    <w:rsid w:val="163D8538"/>
    <w:rsid w:val="166AA8D2"/>
    <w:rsid w:val="16709C7D"/>
    <w:rsid w:val="16981F67"/>
    <w:rsid w:val="16C813E4"/>
    <w:rsid w:val="16C8B747"/>
    <w:rsid w:val="16F978DE"/>
    <w:rsid w:val="1701150D"/>
    <w:rsid w:val="17129F74"/>
    <w:rsid w:val="172965CC"/>
    <w:rsid w:val="173E4D60"/>
    <w:rsid w:val="17465274"/>
    <w:rsid w:val="175FF397"/>
    <w:rsid w:val="1765886B"/>
    <w:rsid w:val="1768BD1E"/>
    <w:rsid w:val="17DF4229"/>
    <w:rsid w:val="182F3C8B"/>
    <w:rsid w:val="184FE6E7"/>
    <w:rsid w:val="18601A11"/>
    <w:rsid w:val="186995EE"/>
    <w:rsid w:val="186FF005"/>
    <w:rsid w:val="189691C7"/>
    <w:rsid w:val="18A497BF"/>
    <w:rsid w:val="18C3DE00"/>
    <w:rsid w:val="18FD7FDE"/>
    <w:rsid w:val="190F5715"/>
    <w:rsid w:val="190FA598"/>
    <w:rsid w:val="19249454"/>
    <w:rsid w:val="19374A8B"/>
    <w:rsid w:val="19560B06"/>
    <w:rsid w:val="1978B0B6"/>
    <w:rsid w:val="197B8FBA"/>
    <w:rsid w:val="1982C791"/>
    <w:rsid w:val="1991AA59"/>
    <w:rsid w:val="19956AC4"/>
    <w:rsid w:val="1998209B"/>
    <w:rsid w:val="19BFB1AB"/>
    <w:rsid w:val="19D339D9"/>
    <w:rsid w:val="19D90300"/>
    <w:rsid w:val="19EBB748"/>
    <w:rsid w:val="19F45BE7"/>
    <w:rsid w:val="19FBEA72"/>
    <w:rsid w:val="19FE81EA"/>
    <w:rsid w:val="1A004B28"/>
    <w:rsid w:val="1A3D9B02"/>
    <w:rsid w:val="1A453C4F"/>
    <w:rsid w:val="1A4E5EBD"/>
    <w:rsid w:val="1A559A1A"/>
    <w:rsid w:val="1A6EB09D"/>
    <w:rsid w:val="1A731C3E"/>
    <w:rsid w:val="1A7C76CF"/>
    <w:rsid w:val="1A885AA9"/>
    <w:rsid w:val="1AC18C33"/>
    <w:rsid w:val="1AC5FA3A"/>
    <w:rsid w:val="1AD8E3DE"/>
    <w:rsid w:val="1ADB0872"/>
    <w:rsid w:val="1AF8781E"/>
    <w:rsid w:val="1B19CF5C"/>
    <w:rsid w:val="1B3015E0"/>
    <w:rsid w:val="1B6B3824"/>
    <w:rsid w:val="1B95F2EF"/>
    <w:rsid w:val="1BE1CF21"/>
    <w:rsid w:val="1BE477E3"/>
    <w:rsid w:val="1BE74F9D"/>
    <w:rsid w:val="1C1F8F97"/>
    <w:rsid w:val="1C3ACB0B"/>
    <w:rsid w:val="1C5136B8"/>
    <w:rsid w:val="1C5636DA"/>
    <w:rsid w:val="1C629C4A"/>
    <w:rsid w:val="1C76A226"/>
    <w:rsid w:val="1C7FC17D"/>
    <w:rsid w:val="1C869A6E"/>
    <w:rsid w:val="1CAE8111"/>
    <w:rsid w:val="1CE8DFBF"/>
    <w:rsid w:val="1CEE9C50"/>
    <w:rsid w:val="1CFAD448"/>
    <w:rsid w:val="1CFE74D9"/>
    <w:rsid w:val="1CFE936E"/>
    <w:rsid w:val="1D17E9DB"/>
    <w:rsid w:val="1D3C92E2"/>
    <w:rsid w:val="1D5504E7"/>
    <w:rsid w:val="1D7337AB"/>
    <w:rsid w:val="1D800360"/>
    <w:rsid w:val="1D8DA76E"/>
    <w:rsid w:val="1D993DF2"/>
    <w:rsid w:val="1DEBA0B5"/>
    <w:rsid w:val="1E12A934"/>
    <w:rsid w:val="1E9CE3FC"/>
    <w:rsid w:val="1EA6AAFC"/>
    <w:rsid w:val="1EA80AD2"/>
    <w:rsid w:val="1EABEABE"/>
    <w:rsid w:val="1EFB94D8"/>
    <w:rsid w:val="1F120E9C"/>
    <w:rsid w:val="1F548A12"/>
    <w:rsid w:val="1F5B8AA8"/>
    <w:rsid w:val="1F652E63"/>
    <w:rsid w:val="1F661818"/>
    <w:rsid w:val="1F92AD43"/>
    <w:rsid w:val="1F9B3A93"/>
    <w:rsid w:val="1FFE548E"/>
    <w:rsid w:val="200BC918"/>
    <w:rsid w:val="200F7713"/>
    <w:rsid w:val="20160C7F"/>
    <w:rsid w:val="2043DB33"/>
    <w:rsid w:val="204EC1F6"/>
    <w:rsid w:val="2051B0E7"/>
    <w:rsid w:val="205F82F9"/>
    <w:rsid w:val="206C03DC"/>
    <w:rsid w:val="20747B11"/>
    <w:rsid w:val="2078DAF8"/>
    <w:rsid w:val="207C07A3"/>
    <w:rsid w:val="208415D2"/>
    <w:rsid w:val="208CB344"/>
    <w:rsid w:val="20904A19"/>
    <w:rsid w:val="2098BB6B"/>
    <w:rsid w:val="20D4C415"/>
    <w:rsid w:val="20E6519D"/>
    <w:rsid w:val="20ED3639"/>
    <w:rsid w:val="210F64DE"/>
    <w:rsid w:val="21168843"/>
    <w:rsid w:val="213CD93D"/>
    <w:rsid w:val="216FEBBA"/>
    <w:rsid w:val="2184383B"/>
    <w:rsid w:val="21909363"/>
    <w:rsid w:val="21B2D7A0"/>
    <w:rsid w:val="21E61662"/>
    <w:rsid w:val="22032D94"/>
    <w:rsid w:val="22415811"/>
    <w:rsid w:val="224DE601"/>
    <w:rsid w:val="224E27E5"/>
    <w:rsid w:val="22739E8B"/>
    <w:rsid w:val="2289069A"/>
    <w:rsid w:val="22C1FEB5"/>
    <w:rsid w:val="22E0E659"/>
    <w:rsid w:val="22E4005B"/>
    <w:rsid w:val="22F8B3EC"/>
    <w:rsid w:val="231800F4"/>
    <w:rsid w:val="23433840"/>
    <w:rsid w:val="237A1C1F"/>
    <w:rsid w:val="23C0B4ED"/>
    <w:rsid w:val="23DC71FD"/>
    <w:rsid w:val="23E017E3"/>
    <w:rsid w:val="23E39F5F"/>
    <w:rsid w:val="23F19E4B"/>
    <w:rsid w:val="2408ADB7"/>
    <w:rsid w:val="241A666B"/>
    <w:rsid w:val="24389F86"/>
    <w:rsid w:val="2446D1F6"/>
    <w:rsid w:val="2455291E"/>
    <w:rsid w:val="246026C6"/>
    <w:rsid w:val="2463B45E"/>
    <w:rsid w:val="247EA05F"/>
    <w:rsid w:val="24817C33"/>
    <w:rsid w:val="24A26B3C"/>
    <w:rsid w:val="24D3573C"/>
    <w:rsid w:val="24F50D1E"/>
    <w:rsid w:val="2547EC34"/>
    <w:rsid w:val="254A4C60"/>
    <w:rsid w:val="257585D7"/>
    <w:rsid w:val="25774047"/>
    <w:rsid w:val="2590AA5C"/>
    <w:rsid w:val="259457D8"/>
    <w:rsid w:val="25BD59BD"/>
    <w:rsid w:val="25DD8C79"/>
    <w:rsid w:val="25DEAA2F"/>
    <w:rsid w:val="25F1B8D8"/>
    <w:rsid w:val="2610999A"/>
    <w:rsid w:val="26273BBC"/>
    <w:rsid w:val="262AD181"/>
    <w:rsid w:val="262BCD94"/>
    <w:rsid w:val="264CA829"/>
    <w:rsid w:val="26640A31"/>
    <w:rsid w:val="267B5400"/>
    <w:rsid w:val="26853834"/>
    <w:rsid w:val="2693809D"/>
    <w:rsid w:val="269F5575"/>
    <w:rsid w:val="26C1451D"/>
    <w:rsid w:val="26C24217"/>
    <w:rsid w:val="26D342E5"/>
    <w:rsid w:val="26E1D992"/>
    <w:rsid w:val="26F1FBC0"/>
    <w:rsid w:val="26F5C0FC"/>
    <w:rsid w:val="27074546"/>
    <w:rsid w:val="270B7082"/>
    <w:rsid w:val="272EB90B"/>
    <w:rsid w:val="2734AD58"/>
    <w:rsid w:val="2757AD45"/>
    <w:rsid w:val="27704048"/>
    <w:rsid w:val="27869C57"/>
    <w:rsid w:val="27A37DDF"/>
    <w:rsid w:val="27BBE3F2"/>
    <w:rsid w:val="27D8356C"/>
    <w:rsid w:val="27F94737"/>
    <w:rsid w:val="27FDD0A9"/>
    <w:rsid w:val="281E42A3"/>
    <w:rsid w:val="281FD35C"/>
    <w:rsid w:val="284AFACD"/>
    <w:rsid w:val="284D8D42"/>
    <w:rsid w:val="28617634"/>
    <w:rsid w:val="288B5D54"/>
    <w:rsid w:val="28AEE109"/>
    <w:rsid w:val="28CA896C"/>
    <w:rsid w:val="28F9A2E7"/>
    <w:rsid w:val="2902F10C"/>
    <w:rsid w:val="291BB069"/>
    <w:rsid w:val="293E34D8"/>
    <w:rsid w:val="295DEDCD"/>
    <w:rsid w:val="2969D276"/>
    <w:rsid w:val="2970B369"/>
    <w:rsid w:val="297C4426"/>
    <w:rsid w:val="29A8B364"/>
    <w:rsid w:val="29D5E6B6"/>
    <w:rsid w:val="29F7E616"/>
    <w:rsid w:val="29FD4695"/>
    <w:rsid w:val="2A1BFF67"/>
    <w:rsid w:val="2A1CBFD3"/>
    <w:rsid w:val="2A37723F"/>
    <w:rsid w:val="2A5E2297"/>
    <w:rsid w:val="2A7417FC"/>
    <w:rsid w:val="2A85E380"/>
    <w:rsid w:val="2A8BFC60"/>
    <w:rsid w:val="2A9739EB"/>
    <w:rsid w:val="2AF37FF4"/>
    <w:rsid w:val="2B4D4639"/>
    <w:rsid w:val="2B5E0B9F"/>
    <w:rsid w:val="2B6C05A7"/>
    <w:rsid w:val="2BEEBB4E"/>
    <w:rsid w:val="2C2DFA28"/>
    <w:rsid w:val="2C39FC9D"/>
    <w:rsid w:val="2C43B16B"/>
    <w:rsid w:val="2C7A982F"/>
    <w:rsid w:val="2C86DFD4"/>
    <w:rsid w:val="2C8C1C53"/>
    <w:rsid w:val="2CC8072B"/>
    <w:rsid w:val="2D29B15F"/>
    <w:rsid w:val="2D93ABEB"/>
    <w:rsid w:val="2D9E14B0"/>
    <w:rsid w:val="2D9F9811"/>
    <w:rsid w:val="2DA3EEDC"/>
    <w:rsid w:val="2DABB8BE"/>
    <w:rsid w:val="2DD25560"/>
    <w:rsid w:val="2DDF81CC"/>
    <w:rsid w:val="2DEFA52C"/>
    <w:rsid w:val="2E036F40"/>
    <w:rsid w:val="2E0A18FC"/>
    <w:rsid w:val="2E0C459F"/>
    <w:rsid w:val="2E12AA16"/>
    <w:rsid w:val="2E40CF66"/>
    <w:rsid w:val="2E695DD5"/>
    <w:rsid w:val="2E7D5C2E"/>
    <w:rsid w:val="2E8A3A44"/>
    <w:rsid w:val="2E9E4D44"/>
    <w:rsid w:val="2EE4373C"/>
    <w:rsid w:val="2F0E84D9"/>
    <w:rsid w:val="2F39E511"/>
    <w:rsid w:val="2F53A15D"/>
    <w:rsid w:val="2F58E11F"/>
    <w:rsid w:val="2F6D6278"/>
    <w:rsid w:val="2F8A22B1"/>
    <w:rsid w:val="2FAE7A77"/>
    <w:rsid w:val="2FD94EAC"/>
    <w:rsid w:val="2FDD0C86"/>
    <w:rsid w:val="2FDEE609"/>
    <w:rsid w:val="2FFFD46C"/>
    <w:rsid w:val="3001DC8F"/>
    <w:rsid w:val="30175EFB"/>
    <w:rsid w:val="301F7B80"/>
    <w:rsid w:val="30242591"/>
    <w:rsid w:val="3034A2E2"/>
    <w:rsid w:val="304661E2"/>
    <w:rsid w:val="30790A1C"/>
    <w:rsid w:val="30915061"/>
    <w:rsid w:val="309A31C8"/>
    <w:rsid w:val="30B60363"/>
    <w:rsid w:val="30C2B512"/>
    <w:rsid w:val="30C32DC0"/>
    <w:rsid w:val="30DB8F9E"/>
    <w:rsid w:val="30F77EF5"/>
    <w:rsid w:val="314E9FD5"/>
    <w:rsid w:val="3161A1AD"/>
    <w:rsid w:val="31B6DE46"/>
    <w:rsid w:val="31E3F717"/>
    <w:rsid w:val="31FBA4C8"/>
    <w:rsid w:val="3211BC7D"/>
    <w:rsid w:val="32144EE1"/>
    <w:rsid w:val="323B2F89"/>
    <w:rsid w:val="32431187"/>
    <w:rsid w:val="3255A77C"/>
    <w:rsid w:val="32702912"/>
    <w:rsid w:val="3290068C"/>
    <w:rsid w:val="32AC22E5"/>
    <w:rsid w:val="32AF9A60"/>
    <w:rsid w:val="32D069F4"/>
    <w:rsid w:val="330FBC45"/>
    <w:rsid w:val="33115B3F"/>
    <w:rsid w:val="3311A2DC"/>
    <w:rsid w:val="3340E893"/>
    <w:rsid w:val="334ED9CD"/>
    <w:rsid w:val="33581068"/>
    <w:rsid w:val="33741AC9"/>
    <w:rsid w:val="3379145B"/>
    <w:rsid w:val="33844947"/>
    <w:rsid w:val="339707B2"/>
    <w:rsid w:val="33978281"/>
    <w:rsid w:val="339EC85C"/>
    <w:rsid w:val="33B5ED9A"/>
    <w:rsid w:val="33BEBCDD"/>
    <w:rsid w:val="33EABFEA"/>
    <w:rsid w:val="33FA980A"/>
    <w:rsid w:val="33FAF40A"/>
    <w:rsid w:val="340D5634"/>
    <w:rsid w:val="340F8CFD"/>
    <w:rsid w:val="342EA388"/>
    <w:rsid w:val="345D9D46"/>
    <w:rsid w:val="34722074"/>
    <w:rsid w:val="3478A0DE"/>
    <w:rsid w:val="3496F835"/>
    <w:rsid w:val="3497C1FC"/>
    <w:rsid w:val="350E9CCE"/>
    <w:rsid w:val="3532D813"/>
    <w:rsid w:val="353A98BD"/>
    <w:rsid w:val="3572A918"/>
    <w:rsid w:val="35822023"/>
    <w:rsid w:val="35AF00C1"/>
    <w:rsid w:val="35E49015"/>
    <w:rsid w:val="35EC52D8"/>
    <w:rsid w:val="361366D2"/>
    <w:rsid w:val="3613B284"/>
    <w:rsid w:val="362FD957"/>
    <w:rsid w:val="36476F8B"/>
    <w:rsid w:val="3650D61F"/>
    <w:rsid w:val="367FC88D"/>
    <w:rsid w:val="36A9FF47"/>
    <w:rsid w:val="36C882AF"/>
    <w:rsid w:val="36DC4A75"/>
    <w:rsid w:val="36E67093"/>
    <w:rsid w:val="36ED4B33"/>
    <w:rsid w:val="372260AC"/>
    <w:rsid w:val="3732240F"/>
    <w:rsid w:val="3746E6FE"/>
    <w:rsid w:val="375FC19C"/>
    <w:rsid w:val="379ACA34"/>
    <w:rsid w:val="37A1B0E1"/>
    <w:rsid w:val="37D3E313"/>
    <w:rsid w:val="37F6C23C"/>
    <w:rsid w:val="37FECC42"/>
    <w:rsid w:val="3810C788"/>
    <w:rsid w:val="3819FD6D"/>
    <w:rsid w:val="381B723B"/>
    <w:rsid w:val="381C85D2"/>
    <w:rsid w:val="383809F9"/>
    <w:rsid w:val="384B24B2"/>
    <w:rsid w:val="3869554E"/>
    <w:rsid w:val="38795671"/>
    <w:rsid w:val="388437FC"/>
    <w:rsid w:val="38A508B0"/>
    <w:rsid w:val="38B1AEA1"/>
    <w:rsid w:val="38BA5121"/>
    <w:rsid w:val="38CD8BBB"/>
    <w:rsid w:val="38E12D5A"/>
    <w:rsid w:val="38E60EF4"/>
    <w:rsid w:val="391A4072"/>
    <w:rsid w:val="3938F27D"/>
    <w:rsid w:val="39438B64"/>
    <w:rsid w:val="395C07FC"/>
    <w:rsid w:val="3971532F"/>
    <w:rsid w:val="3991BE0E"/>
    <w:rsid w:val="39B5CDCE"/>
    <w:rsid w:val="39E0FFEB"/>
    <w:rsid w:val="3A2882E0"/>
    <w:rsid w:val="3A461A3B"/>
    <w:rsid w:val="3A4F02E5"/>
    <w:rsid w:val="3A5379C0"/>
    <w:rsid w:val="3A6E4551"/>
    <w:rsid w:val="3A8AC1A5"/>
    <w:rsid w:val="3A9BEDFF"/>
    <w:rsid w:val="3AB3C41D"/>
    <w:rsid w:val="3AE7DD52"/>
    <w:rsid w:val="3AEAB42D"/>
    <w:rsid w:val="3B00E7E5"/>
    <w:rsid w:val="3B0C1BB7"/>
    <w:rsid w:val="3B0D2390"/>
    <w:rsid w:val="3B1EEF84"/>
    <w:rsid w:val="3B305C11"/>
    <w:rsid w:val="3B366D04"/>
    <w:rsid w:val="3B4B57F6"/>
    <w:rsid w:val="3B64B5F5"/>
    <w:rsid w:val="3B7387A1"/>
    <w:rsid w:val="3B8144A3"/>
    <w:rsid w:val="3B8443DA"/>
    <w:rsid w:val="3BBB1017"/>
    <w:rsid w:val="3BBFC326"/>
    <w:rsid w:val="3BC45341"/>
    <w:rsid w:val="3BC5B407"/>
    <w:rsid w:val="3BE1EA9C"/>
    <w:rsid w:val="3BF76894"/>
    <w:rsid w:val="3C45FAC8"/>
    <w:rsid w:val="3C489A5E"/>
    <w:rsid w:val="3C7EB004"/>
    <w:rsid w:val="3C861104"/>
    <w:rsid w:val="3CA7EC18"/>
    <w:rsid w:val="3CF92E43"/>
    <w:rsid w:val="3D2111DD"/>
    <w:rsid w:val="3D2532A6"/>
    <w:rsid w:val="3D32CA94"/>
    <w:rsid w:val="3D3FC706"/>
    <w:rsid w:val="3D618468"/>
    <w:rsid w:val="3D7F4E94"/>
    <w:rsid w:val="3DA3CB16"/>
    <w:rsid w:val="3DA892F5"/>
    <w:rsid w:val="3DE9BF77"/>
    <w:rsid w:val="3DEDF104"/>
    <w:rsid w:val="3DFF1D48"/>
    <w:rsid w:val="3E404415"/>
    <w:rsid w:val="3E72AE1C"/>
    <w:rsid w:val="3EC310EB"/>
    <w:rsid w:val="3ECF991D"/>
    <w:rsid w:val="3ED5AEF9"/>
    <w:rsid w:val="3F039419"/>
    <w:rsid w:val="3F13F718"/>
    <w:rsid w:val="3F1B1EF5"/>
    <w:rsid w:val="3F269B19"/>
    <w:rsid w:val="3F3C33DD"/>
    <w:rsid w:val="3F41AD58"/>
    <w:rsid w:val="3F5DD08D"/>
    <w:rsid w:val="3F7D5C95"/>
    <w:rsid w:val="3F83AC3A"/>
    <w:rsid w:val="3FDEBEF5"/>
    <w:rsid w:val="3FE094B3"/>
    <w:rsid w:val="3FF3B5BA"/>
    <w:rsid w:val="40111807"/>
    <w:rsid w:val="401692E6"/>
    <w:rsid w:val="4031A50C"/>
    <w:rsid w:val="40557B7D"/>
    <w:rsid w:val="4059E1A1"/>
    <w:rsid w:val="405E974C"/>
    <w:rsid w:val="40791987"/>
    <w:rsid w:val="40856BE6"/>
    <w:rsid w:val="40E0A8BD"/>
    <w:rsid w:val="40EB37F4"/>
    <w:rsid w:val="410188EA"/>
    <w:rsid w:val="416186DB"/>
    <w:rsid w:val="4186E155"/>
    <w:rsid w:val="418D9ED2"/>
    <w:rsid w:val="41CBABEE"/>
    <w:rsid w:val="4207E0EE"/>
    <w:rsid w:val="420A3138"/>
    <w:rsid w:val="424A7EE3"/>
    <w:rsid w:val="42643623"/>
    <w:rsid w:val="426D6B21"/>
    <w:rsid w:val="4294F492"/>
    <w:rsid w:val="42E2F661"/>
    <w:rsid w:val="4305F2C5"/>
    <w:rsid w:val="436555E2"/>
    <w:rsid w:val="436FC7DA"/>
    <w:rsid w:val="43D567BB"/>
    <w:rsid w:val="43DB5F1C"/>
    <w:rsid w:val="43F48B70"/>
    <w:rsid w:val="4401A174"/>
    <w:rsid w:val="4413E4CC"/>
    <w:rsid w:val="443141B0"/>
    <w:rsid w:val="443BF8CC"/>
    <w:rsid w:val="444EBC46"/>
    <w:rsid w:val="44502239"/>
    <w:rsid w:val="44614937"/>
    <w:rsid w:val="44716AD6"/>
    <w:rsid w:val="4473817D"/>
    <w:rsid w:val="4485D072"/>
    <w:rsid w:val="44A5AED7"/>
    <w:rsid w:val="44BAEB83"/>
    <w:rsid w:val="44DAA6A3"/>
    <w:rsid w:val="450CCD36"/>
    <w:rsid w:val="452DFC7A"/>
    <w:rsid w:val="454E5234"/>
    <w:rsid w:val="455D4115"/>
    <w:rsid w:val="4560650F"/>
    <w:rsid w:val="4588CCE2"/>
    <w:rsid w:val="458BB303"/>
    <w:rsid w:val="458FAE9C"/>
    <w:rsid w:val="45A916FE"/>
    <w:rsid w:val="45BB28A9"/>
    <w:rsid w:val="460C5639"/>
    <w:rsid w:val="46177585"/>
    <w:rsid w:val="461C0B70"/>
    <w:rsid w:val="464C0282"/>
    <w:rsid w:val="4656BBE4"/>
    <w:rsid w:val="466144EA"/>
    <w:rsid w:val="466C76C8"/>
    <w:rsid w:val="469BBAC1"/>
    <w:rsid w:val="469CD833"/>
    <w:rsid w:val="469F463F"/>
    <w:rsid w:val="46C9CCDB"/>
    <w:rsid w:val="46E3A586"/>
    <w:rsid w:val="4702446D"/>
    <w:rsid w:val="47266F11"/>
    <w:rsid w:val="472C643D"/>
    <w:rsid w:val="4735747A"/>
    <w:rsid w:val="476559DD"/>
    <w:rsid w:val="476D0B3B"/>
    <w:rsid w:val="478A632D"/>
    <w:rsid w:val="47AC0861"/>
    <w:rsid w:val="47AFA4A7"/>
    <w:rsid w:val="47BB0DEF"/>
    <w:rsid w:val="47CA526B"/>
    <w:rsid w:val="4816EF67"/>
    <w:rsid w:val="48351002"/>
    <w:rsid w:val="48408230"/>
    <w:rsid w:val="48422AF7"/>
    <w:rsid w:val="4856653B"/>
    <w:rsid w:val="48896FBA"/>
    <w:rsid w:val="4893638D"/>
    <w:rsid w:val="48CE43E4"/>
    <w:rsid w:val="48DDD7AA"/>
    <w:rsid w:val="48F0286F"/>
    <w:rsid w:val="49008503"/>
    <w:rsid w:val="4904B2D3"/>
    <w:rsid w:val="491365E5"/>
    <w:rsid w:val="4943F6FB"/>
    <w:rsid w:val="49528506"/>
    <w:rsid w:val="4969A97F"/>
    <w:rsid w:val="4986096D"/>
    <w:rsid w:val="49D495F9"/>
    <w:rsid w:val="49DC5291"/>
    <w:rsid w:val="49DF29C5"/>
    <w:rsid w:val="49F9CA76"/>
    <w:rsid w:val="4A102F7F"/>
    <w:rsid w:val="4A3C008F"/>
    <w:rsid w:val="4A3D8BAC"/>
    <w:rsid w:val="4ABFCB39"/>
    <w:rsid w:val="4AD68618"/>
    <w:rsid w:val="4AE95EAF"/>
    <w:rsid w:val="4AEA9BE9"/>
    <w:rsid w:val="4AEE1A05"/>
    <w:rsid w:val="4B1D6965"/>
    <w:rsid w:val="4B207314"/>
    <w:rsid w:val="4B733371"/>
    <w:rsid w:val="4B7DC331"/>
    <w:rsid w:val="4BCF9086"/>
    <w:rsid w:val="4BD951C3"/>
    <w:rsid w:val="4BE26AC6"/>
    <w:rsid w:val="4BF6581B"/>
    <w:rsid w:val="4C0B9906"/>
    <w:rsid w:val="4C242403"/>
    <w:rsid w:val="4C279083"/>
    <w:rsid w:val="4C350EA3"/>
    <w:rsid w:val="4C449EFF"/>
    <w:rsid w:val="4C5D5FDB"/>
    <w:rsid w:val="4C68F870"/>
    <w:rsid w:val="4C949FE8"/>
    <w:rsid w:val="4C9880C1"/>
    <w:rsid w:val="4CAC7B23"/>
    <w:rsid w:val="4CB3DEEB"/>
    <w:rsid w:val="4CBFD930"/>
    <w:rsid w:val="4CC5B5FB"/>
    <w:rsid w:val="4CDAB22D"/>
    <w:rsid w:val="4CE2585B"/>
    <w:rsid w:val="4D1266A4"/>
    <w:rsid w:val="4D3BA580"/>
    <w:rsid w:val="4D438E82"/>
    <w:rsid w:val="4D53EC79"/>
    <w:rsid w:val="4D550F97"/>
    <w:rsid w:val="4D596419"/>
    <w:rsid w:val="4D5F7A63"/>
    <w:rsid w:val="4D7AB66A"/>
    <w:rsid w:val="4D9998EC"/>
    <w:rsid w:val="4D9D893B"/>
    <w:rsid w:val="4DA2CCD6"/>
    <w:rsid w:val="4DA4B4F7"/>
    <w:rsid w:val="4DB1E9CE"/>
    <w:rsid w:val="4DE84512"/>
    <w:rsid w:val="4DEAA688"/>
    <w:rsid w:val="4DF442EF"/>
    <w:rsid w:val="4E2E09DF"/>
    <w:rsid w:val="4E3DB9AC"/>
    <w:rsid w:val="4E6963FF"/>
    <w:rsid w:val="4E7DB046"/>
    <w:rsid w:val="4E82540A"/>
    <w:rsid w:val="4E826090"/>
    <w:rsid w:val="4E960DF4"/>
    <w:rsid w:val="4EB12A22"/>
    <w:rsid w:val="4EBB6C92"/>
    <w:rsid w:val="4EF6A822"/>
    <w:rsid w:val="4EFF1691"/>
    <w:rsid w:val="4F2D843A"/>
    <w:rsid w:val="4F325B84"/>
    <w:rsid w:val="4F4CF1E1"/>
    <w:rsid w:val="4F5BA4E4"/>
    <w:rsid w:val="4F5F3145"/>
    <w:rsid w:val="4F814D03"/>
    <w:rsid w:val="4F93732B"/>
    <w:rsid w:val="4FA1B918"/>
    <w:rsid w:val="4FCD63F8"/>
    <w:rsid w:val="5014FB2A"/>
    <w:rsid w:val="501A5105"/>
    <w:rsid w:val="503542EC"/>
    <w:rsid w:val="50371448"/>
    <w:rsid w:val="50431AAA"/>
    <w:rsid w:val="504320A2"/>
    <w:rsid w:val="504FFC8A"/>
    <w:rsid w:val="5098F261"/>
    <w:rsid w:val="50EE2A80"/>
    <w:rsid w:val="51468F75"/>
    <w:rsid w:val="514C20DF"/>
    <w:rsid w:val="514DD9B9"/>
    <w:rsid w:val="515FECF0"/>
    <w:rsid w:val="5169E851"/>
    <w:rsid w:val="51A8D10D"/>
    <w:rsid w:val="51B6BF2E"/>
    <w:rsid w:val="51CA03BA"/>
    <w:rsid w:val="51D0BB47"/>
    <w:rsid w:val="520F16A3"/>
    <w:rsid w:val="523BE8E5"/>
    <w:rsid w:val="5289069F"/>
    <w:rsid w:val="528C471B"/>
    <w:rsid w:val="52949A1E"/>
    <w:rsid w:val="529BF1F6"/>
    <w:rsid w:val="52D1B0E4"/>
    <w:rsid w:val="52E3FA4F"/>
    <w:rsid w:val="52E96229"/>
    <w:rsid w:val="53381C72"/>
    <w:rsid w:val="53457C79"/>
    <w:rsid w:val="5351F1C7"/>
    <w:rsid w:val="5355D1B3"/>
    <w:rsid w:val="53671282"/>
    <w:rsid w:val="536CC278"/>
    <w:rsid w:val="53914B25"/>
    <w:rsid w:val="53AAE704"/>
    <w:rsid w:val="53D74C1E"/>
    <w:rsid w:val="540F608B"/>
    <w:rsid w:val="544AC98E"/>
    <w:rsid w:val="545A10C7"/>
    <w:rsid w:val="547A7A92"/>
    <w:rsid w:val="5485328A"/>
    <w:rsid w:val="54BBD90B"/>
    <w:rsid w:val="54D10F4D"/>
    <w:rsid w:val="550892D9"/>
    <w:rsid w:val="550ABFF1"/>
    <w:rsid w:val="551D8C38"/>
    <w:rsid w:val="5525386C"/>
    <w:rsid w:val="5528809E"/>
    <w:rsid w:val="5528ED43"/>
    <w:rsid w:val="55539DC3"/>
    <w:rsid w:val="556724DF"/>
    <w:rsid w:val="556FA567"/>
    <w:rsid w:val="55782A65"/>
    <w:rsid w:val="558FB72F"/>
    <w:rsid w:val="55B8CCFB"/>
    <w:rsid w:val="55BF4D59"/>
    <w:rsid w:val="55CB3ADD"/>
    <w:rsid w:val="55DB45EB"/>
    <w:rsid w:val="55EE562C"/>
    <w:rsid w:val="564B32CE"/>
    <w:rsid w:val="566CDFAE"/>
    <w:rsid w:val="569F2558"/>
    <w:rsid w:val="56ADAB84"/>
    <w:rsid w:val="56C11D7C"/>
    <w:rsid w:val="575A7867"/>
    <w:rsid w:val="5779AB93"/>
    <w:rsid w:val="5786923D"/>
    <w:rsid w:val="57A47401"/>
    <w:rsid w:val="57B6AC2E"/>
    <w:rsid w:val="57EF58B2"/>
    <w:rsid w:val="580CD21F"/>
    <w:rsid w:val="5831305C"/>
    <w:rsid w:val="58399853"/>
    <w:rsid w:val="583C5A40"/>
    <w:rsid w:val="585E5ED7"/>
    <w:rsid w:val="589AB89F"/>
    <w:rsid w:val="58A40446"/>
    <w:rsid w:val="58C5F7AD"/>
    <w:rsid w:val="58CA9E07"/>
    <w:rsid w:val="58D792AA"/>
    <w:rsid w:val="58E3BF05"/>
    <w:rsid w:val="58F01F08"/>
    <w:rsid w:val="58F2AC5F"/>
    <w:rsid w:val="593CF9F1"/>
    <w:rsid w:val="59477D4F"/>
    <w:rsid w:val="59627432"/>
    <w:rsid w:val="598B10A6"/>
    <w:rsid w:val="59C40A41"/>
    <w:rsid w:val="59D0730F"/>
    <w:rsid w:val="59DEE621"/>
    <w:rsid w:val="59FD1AAE"/>
    <w:rsid w:val="5A3308C2"/>
    <w:rsid w:val="5A3D0705"/>
    <w:rsid w:val="5A503450"/>
    <w:rsid w:val="5A62BA8F"/>
    <w:rsid w:val="5A797571"/>
    <w:rsid w:val="5ABBC3BA"/>
    <w:rsid w:val="5AC0108A"/>
    <w:rsid w:val="5ACFC7BE"/>
    <w:rsid w:val="5B0B5D07"/>
    <w:rsid w:val="5B2A0225"/>
    <w:rsid w:val="5B2ADF47"/>
    <w:rsid w:val="5B2B885B"/>
    <w:rsid w:val="5B58B4E6"/>
    <w:rsid w:val="5B6AF073"/>
    <w:rsid w:val="5BD1CDBE"/>
    <w:rsid w:val="5BD79832"/>
    <w:rsid w:val="5BE2BE53"/>
    <w:rsid w:val="5C211508"/>
    <w:rsid w:val="5C2E8EDD"/>
    <w:rsid w:val="5C3D13CE"/>
    <w:rsid w:val="5C49D1F8"/>
    <w:rsid w:val="5C9A92DB"/>
    <w:rsid w:val="5CDF86F0"/>
    <w:rsid w:val="5CE593FD"/>
    <w:rsid w:val="5CF65F0D"/>
    <w:rsid w:val="5D01FFBB"/>
    <w:rsid w:val="5D0EAE5A"/>
    <w:rsid w:val="5D1A3FB6"/>
    <w:rsid w:val="5D36E985"/>
    <w:rsid w:val="5D385721"/>
    <w:rsid w:val="5D61DFD4"/>
    <w:rsid w:val="5D6FF6A1"/>
    <w:rsid w:val="5D74A7C7"/>
    <w:rsid w:val="5D7F130A"/>
    <w:rsid w:val="5D9CB053"/>
    <w:rsid w:val="5E2791FC"/>
    <w:rsid w:val="5E928EEB"/>
    <w:rsid w:val="5EA071E0"/>
    <w:rsid w:val="5EA339BF"/>
    <w:rsid w:val="5ECC4855"/>
    <w:rsid w:val="5EDD60A2"/>
    <w:rsid w:val="5F140D2D"/>
    <w:rsid w:val="5F18DA7B"/>
    <w:rsid w:val="5F2E2A63"/>
    <w:rsid w:val="5FA08214"/>
    <w:rsid w:val="5FE5417D"/>
    <w:rsid w:val="5FE88A09"/>
    <w:rsid w:val="6001B0E5"/>
    <w:rsid w:val="60187BC1"/>
    <w:rsid w:val="6029EDAA"/>
    <w:rsid w:val="604C1A61"/>
    <w:rsid w:val="6081263C"/>
    <w:rsid w:val="60B77406"/>
    <w:rsid w:val="60C20D6A"/>
    <w:rsid w:val="60C9A963"/>
    <w:rsid w:val="60D5342D"/>
    <w:rsid w:val="610E94D9"/>
    <w:rsid w:val="6126A6EE"/>
    <w:rsid w:val="612B4D0D"/>
    <w:rsid w:val="61309F24"/>
    <w:rsid w:val="613F29A9"/>
    <w:rsid w:val="61639BF0"/>
    <w:rsid w:val="6197A2D9"/>
    <w:rsid w:val="619D8146"/>
    <w:rsid w:val="61A69414"/>
    <w:rsid w:val="61BF4B4A"/>
    <w:rsid w:val="61E1BA68"/>
    <w:rsid w:val="62064009"/>
    <w:rsid w:val="620D3668"/>
    <w:rsid w:val="621496FD"/>
    <w:rsid w:val="622C0926"/>
    <w:rsid w:val="62347EE6"/>
    <w:rsid w:val="62523B78"/>
    <w:rsid w:val="6263FA41"/>
    <w:rsid w:val="626A1EE1"/>
    <w:rsid w:val="6271048E"/>
    <w:rsid w:val="62B0685C"/>
    <w:rsid w:val="62D6284D"/>
    <w:rsid w:val="62F3A3FB"/>
    <w:rsid w:val="62FAAA4E"/>
    <w:rsid w:val="631886B5"/>
    <w:rsid w:val="63316FE3"/>
    <w:rsid w:val="634F0252"/>
    <w:rsid w:val="63680501"/>
    <w:rsid w:val="6374E7C1"/>
    <w:rsid w:val="63C8F854"/>
    <w:rsid w:val="64016F05"/>
    <w:rsid w:val="642101EB"/>
    <w:rsid w:val="64626839"/>
    <w:rsid w:val="6473F337"/>
    <w:rsid w:val="649B064A"/>
    <w:rsid w:val="64C44FD4"/>
    <w:rsid w:val="64C73A60"/>
    <w:rsid w:val="64DC0337"/>
    <w:rsid w:val="64E32104"/>
    <w:rsid w:val="64F7716C"/>
    <w:rsid w:val="6503D562"/>
    <w:rsid w:val="6515E3CC"/>
    <w:rsid w:val="6534DBDC"/>
    <w:rsid w:val="653B89D9"/>
    <w:rsid w:val="654D8210"/>
    <w:rsid w:val="65624861"/>
    <w:rsid w:val="65675ADE"/>
    <w:rsid w:val="658B6DE0"/>
    <w:rsid w:val="65A1BFA3"/>
    <w:rsid w:val="65A852B2"/>
    <w:rsid w:val="65CE7B12"/>
    <w:rsid w:val="65D5A980"/>
    <w:rsid w:val="65E31C10"/>
    <w:rsid w:val="66074A2D"/>
    <w:rsid w:val="661A3EE3"/>
    <w:rsid w:val="662B44BD"/>
    <w:rsid w:val="66314765"/>
    <w:rsid w:val="664663DA"/>
    <w:rsid w:val="664F2E7D"/>
    <w:rsid w:val="665EBBF9"/>
    <w:rsid w:val="667A0537"/>
    <w:rsid w:val="667EF165"/>
    <w:rsid w:val="66912818"/>
    <w:rsid w:val="669D854C"/>
    <w:rsid w:val="669FA5C3"/>
    <w:rsid w:val="66AB83C5"/>
    <w:rsid w:val="66BCC494"/>
    <w:rsid w:val="66D75A3A"/>
    <w:rsid w:val="66E79BD9"/>
    <w:rsid w:val="67084150"/>
    <w:rsid w:val="6777CD20"/>
    <w:rsid w:val="67A31A8E"/>
    <w:rsid w:val="67AB1D01"/>
    <w:rsid w:val="67E2343B"/>
    <w:rsid w:val="67E4C965"/>
    <w:rsid w:val="67FF9FB3"/>
    <w:rsid w:val="6817365E"/>
    <w:rsid w:val="68268D37"/>
    <w:rsid w:val="68652B02"/>
    <w:rsid w:val="68732A9B"/>
    <w:rsid w:val="68825821"/>
    <w:rsid w:val="68B21ED1"/>
    <w:rsid w:val="68BCCED1"/>
    <w:rsid w:val="68C673E8"/>
    <w:rsid w:val="68D6F6F7"/>
    <w:rsid w:val="68DB57AD"/>
    <w:rsid w:val="69049DA4"/>
    <w:rsid w:val="691E7499"/>
    <w:rsid w:val="6945EBA9"/>
    <w:rsid w:val="6949DD2F"/>
    <w:rsid w:val="69686DAF"/>
    <w:rsid w:val="6969EC63"/>
    <w:rsid w:val="6980A3B4"/>
    <w:rsid w:val="6985F222"/>
    <w:rsid w:val="69B69227"/>
    <w:rsid w:val="69C25D98"/>
    <w:rsid w:val="69F6D1EB"/>
    <w:rsid w:val="6A030332"/>
    <w:rsid w:val="6A32044F"/>
    <w:rsid w:val="6A3839D8"/>
    <w:rsid w:val="6A4A16BF"/>
    <w:rsid w:val="6A4EBEB0"/>
    <w:rsid w:val="6A8BC271"/>
    <w:rsid w:val="6AB21A66"/>
    <w:rsid w:val="6AC18B2E"/>
    <w:rsid w:val="6B2BB77F"/>
    <w:rsid w:val="6B526288"/>
    <w:rsid w:val="6B5DDF33"/>
    <w:rsid w:val="6B63463B"/>
    <w:rsid w:val="6B86290F"/>
    <w:rsid w:val="6BAACB5D"/>
    <w:rsid w:val="6BBAE1DC"/>
    <w:rsid w:val="6BD40A39"/>
    <w:rsid w:val="6C1AA0E5"/>
    <w:rsid w:val="6C38911C"/>
    <w:rsid w:val="6C4316D1"/>
    <w:rsid w:val="6C89A96F"/>
    <w:rsid w:val="6CB083C5"/>
    <w:rsid w:val="6CC558BC"/>
    <w:rsid w:val="6CCFC024"/>
    <w:rsid w:val="6CD54702"/>
    <w:rsid w:val="6CDA802D"/>
    <w:rsid w:val="6CEFB713"/>
    <w:rsid w:val="6D0AED42"/>
    <w:rsid w:val="6D5D5399"/>
    <w:rsid w:val="6D63B599"/>
    <w:rsid w:val="6D6FDA9A"/>
    <w:rsid w:val="6D85BFE9"/>
    <w:rsid w:val="6D9ECD75"/>
    <w:rsid w:val="6DAEC8D0"/>
    <w:rsid w:val="6DB0C6C0"/>
    <w:rsid w:val="6DDBC72D"/>
    <w:rsid w:val="6E70A733"/>
    <w:rsid w:val="6E876186"/>
    <w:rsid w:val="6EDB9450"/>
    <w:rsid w:val="6EE4C55E"/>
    <w:rsid w:val="6EE69221"/>
    <w:rsid w:val="6F0BAAFB"/>
    <w:rsid w:val="6F17D43D"/>
    <w:rsid w:val="6F2D702E"/>
    <w:rsid w:val="6F5CD430"/>
    <w:rsid w:val="6F80C154"/>
    <w:rsid w:val="6FB07393"/>
    <w:rsid w:val="6FB9A0B6"/>
    <w:rsid w:val="6FBD231C"/>
    <w:rsid w:val="6FC258E0"/>
    <w:rsid w:val="6FC56ECB"/>
    <w:rsid w:val="702E3F25"/>
    <w:rsid w:val="7040D4A1"/>
    <w:rsid w:val="7071D0AE"/>
    <w:rsid w:val="707E3A95"/>
    <w:rsid w:val="7094F45B"/>
    <w:rsid w:val="70A77B5C"/>
    <w:rsid w:val="70B2CB8E"/>
    <w:rsid w:val="70CE98A7"/>
    <w:rsid w:val="70D536CB"/>
    <w:rsid w:val="70EB57F7"/>
    <w:rsid w:val="70F2EB95"/>
    <w:rsid w:val="71048054"/>
    <w:rsid w:val="711365C6"/>
    <w:rsid w:val="711D4A8E"/>
    <w:rsid w:val="7150E990"/>
    <w:rsid w:val="71C4F22D"/>
    <w:rsid w:val="721D5939"/>
    <w:rsid w:val="722CD03A"/>
    <w:rsid w:val="72463EE7"/>
    <w:rsid w:val="724D7797"/>
    <w:rsid w:val="726545D6"/>
    <w:rsid w:val="7265E231"/>
    <w:rsid w:val="728EBBF6"/>
    <w:rsid w:val="729B8AAF"/>
    <w:rsid w:val="729BA7DA"/>
    <w:rsid w:val="72AFA8A5"/>
    <w:rsid w:val="72C53AE8"/>
    <w:rsid w:val="72D5246C"/>
    <w:rsid w:val="72ECB9F1"/>
    <w:rsid w:val="7313AC0B"/>
    <w:rsid w:val="736DA86E"/>
    <w:rsid w:val="738E8EC1"/>
    <w:rsid w:val="73C0038B"/>
    <w:rsid w:val="73C292A7"/>
    <w:rsid w:val="73F010E0"/>
    <w:rsid w:val="741674F0"/>
    <w:rsid w:val="742AE63F"/>
    <w:rsid w:val="7431B8C3"/>
    <w:rsid w:val="743C2116"/>
    <w:rsid w:val="744D2A27"/>
    <w:rsid w:val="745A1218"/>
    <w:rsid w:val="74888A52"/>
    <w:rsid w:val="74C1639A"/>
    <w:rsid w:val="74C60722"/>
    <w:rsid w:val="74E368F7"/>
    <w:rsid w:val="74FA387F"/>
    <w:rsid w:val="74FA7D44"/>
    <w:rsid w:val="75498407"/>
    <w:rsid w:val="754AAD19"/>
    <w:rsid w:val="7595DEF8"/>
    <w:rsid w:val="75B3E969"/>
    <w:rsid w:val="75D231AD"/>
    <w:rsid w:val="75EE6141"/>
    <w:rsid w:val="75F50A93"/>
    <w:rsid w:val="761283CA"/>
    <w:rsid w:val="76147695"/>
    <w:rsid w:val="762C4839"/>
    <w:rsid w:val="7635134D"/>
    <w:rsid w:val="7641682C"/>
    <w:rsid w:val="76416C8A"/>
    <w:rsid w:val="764BEB76"/>
    <w:rsid w:val="765E5D2A"/>
    <w:rsid w:val="768BF248"/>
    <w:rsid w:val="76A09EF6"/>
    <w:rsid w:val="76C653CB"/>
    <w:rsid w:val="770B74A2"/>
    <w:rsid w:val="772D306E"/>
    <w:rsid w:val="778319C8"/>
    <w:rsid w:val="77B02339"/>
    <w:rsid w:val="77B3BF42"/>
    <w:rsid w:val="77BED86F"/>
    <w:rsid w:val="77D3E421"/>
    <w:rsid w:val="77F4BA22"/>
    <w:rsid w:val="78081314"/>
    <w:rsid w:val="7821FFF7"/>
    <w:rsid w:val="78466B39"/>
    <w:rsid w:val="78A0FAE9"/>
    <w:rsid w:val="78B3C2FE"/>
    <w:rsid w:val="78CC207E"/>
    <w:rsid w:val="78D40429"/>
    <w:rsid w:val="791EEA29"/>
    <w:rsid w:val="7922575D"/>
    <w:rsid w:val="7958089E"/>
    <w:rsid w:val="7963E8FB"/>
    <w:rsid w:val="7967D761"/>
    <w:rsid w:val="796FB482"/>
    <w:rsid w:val="799C15EC"/>
    <w:rsid w:val="79A4E01E"/>
    <w:rsid w:val="79C8751F"/>
    <w:rsid w:val="79D81A0A"/>
    <w:rsid w:val="7A16F3DE"/>
    <w:rsid w:val="7A2F8E69"/>
    <w:rsid w:val="7A408577"/>
    <w:rsid w:val="7A4129C2"/>
    <w:rsid w:val="7A539A25"/>
    <w:rsid w:val="7A63356A"/>
    <w:rsid w:val="7A8ADFE2"/>
    <w:rsid w:val="7A9670D4"/>
    <w:rsid w:val="7A9A27C3"/>
    <w:rsid w:val="7AA2293B"/>
    <w:rsid w:val="7AA75087"/>
    <w:rsid w:val="7AB0C0B9"/>
    <w:rsid w:val="7AB4701E"/>
    <w:rsid w:val="7ABABA8A"/>
    <w:rsid w:val="7AE9715B"/>
    <w:rsid w:val="7AEAF4E2"/>
    <w:rsid w:val="7B03C7D0"/>
    <w:rsid w:val="7B0609B2"/>
    <w:rsid w:val="7B3441B9"/>
    <w:rsid w:val="7B555D52"/>
    <w:rsid w:val="7B5E6A1D"/>
    <w:rsid w:val="7B650FA4"/>
    <w:rsid w:val="7B90893A"/>
    <w:rsid w:val="7B92375E"/>
    <w:rsid w:val="7BBBF63C"/>
    <w:rsid w:val="7BE033C6"/>
    <w:rsid w:val="7BE6510F"/>
    <w:rsid w:val="7BF6B1C5"/>
    <w:rsid w:val="7C072E29"/>
    <w:rsid w:val="7C4320E8"/>
    <w:rsid w:val="7C9B89BD"/>
    <w:rsid w:val="7CA0CBD6"/>
    <w:rsid w:val="7CBA8E51"/>
    <w:rsid w:val="7CC3F768"/>
    <w:rsid w:val="7D4D12AD"/>
    <w:rsid w:val="7D57F710"/>
    <w:rsid w:val="7DA64147"/>
    <w:rsid w:val="7DB72CF8"/>
    <w:rsid w:val="7DC3F534"/>
    <w:rsid w:val="7DC9DAFF"/>
    <w:rsid w:val="7DD4FA39"/>
    <w:rsid w:val="7DECDBF7"/>
    <w:rsid w:val="7DF25B4C"/>
    <w:rsid w:val="7DFAB9EE"/>
    <w:rsid w:val="7E4E9707"/>
    <w:rsid w:val="7E63C3D8"/>
    <w:rsid w:val="7E67C665"/>
    <w:rsid w:val="7E6E0D4F"/>
    <w:rsid w:val="7E83A426"/>
    <w:rsid w:val="7E8986FC"/>
    <w:rsid w:val="7E9F8730"/>
    <w:rsid w:val="7EB5499F"/>
    <w:rsid w:val="7EE1DE4C"/>
    <w:rsid w:val="7EF64E6C"/>
    <w:rsid w:val="7F030F02"/>
    <w:rsid w:val="7F1ACF8B"/>
    <w:rsid w:val="7F1D2F3E"/>
    <w:rsid w:val="7F5AF3BA"/>
    <w:rsid w:val="7FB0A71E"/>
    <w:rsid w:val="7FB160E5"/>
    <w:rsid w:val="7FCBFD9E"/>
    <w:rsid w:val="7FEA676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0F58"/>
  <w15:chartTrackingRefBased/>
  <w15:docId w15:val="{B009735D-55F0-4272-97FA-C3541C72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DE406B"/>
    <w:pPr>
      <w:spacing w:after="0" w:line="240" w:lineRule="auto"/>
      <w:jc w:val="both"/>
    </w:pPr>
    <w:rPr>
      <w:rFonts w:ascii="Times New Roman" w:eastAsia="Times New Roman" w:hAnsi="Times New Roman" w:cs="Times New Roman"/>
      <w:color w:val="333333"/>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DE406B"/>
    <w:pPr>
      <w:jc w:val="left"/>
    </w:pPr>
    <w:rPr>
      <w:rFonts w:asciiTheme="minorHAnsi" w:eastAsiaTheme="minorHAnsi" w:hAnsiTheme="minorHAnsi" w:cstheme="minorBidi"/>
      <w:color w:val="auto"/>
      <w:sz w:val="20"/>
    </w:rPr>
  </w:style>
  <w:style w:type="character" w:customStyle="1" w:styleId="VrestekstsRakstz">
    <w:name w:val="Vēres teksts Rakstz."/>
    <w:basedOn w:val="Noklusjumarindkopasfonts"/>
    <w:link w:val="Vresteksts"/>
    <w:uiPriority w:val="99"/>
    <w:semiHidden/>
    <w:rsid w:val="00DE406B"/>
    <w:rPr>
      <w:sz w:val="20"/>
      <w:szCs w:val="20"/>
    </w:rPr>
  </w:style>
  <w:style w:type="character" w:customStyle="1" w:styleId="SarakstarindkopaRakstz">
    <w:name w:val="Saraksta rindkopa Rakstz."/>
    <w:aliases w:val="2 Rakstz.,H&amp;P List Paragraph Rakstz.,Strip Rakstz."/>
    <w:link w:val="Sarakstarindkopa"/>
    <w:uiPriority w:val="34"/>
    <w:locked/>
    <w:rsid w:val="00DE406B"/>
  </w:style>
  <w:style w:type="paragraph" w:styleId="Sarakstarindkopa">
    <w:name w:val="List Paragraph"/>
    <w:aliases w:val="2,H&amp;P List Paragraph,Strip"/>
    <w:basedOn w:val="Parasts"/>
    <w:link w:val="SarakstarindkopaRakstz"/>
    <w:uiPriority w:val="34"/>
    <w:qFormat/>
    <w:rsid w:val="00DE406B"/>
    <w:pPr>
      <w:spacing w:after="160" w:line="256" w:lineRule="auto"/>
      <w:ind w:left="720"/>
      <w:contextualSpacing/>
      <w:jc w:val="left"/>
    </w:pPr>
    <w:rPr>
      <w:rFonts w:asciiTheme="minorHAnsi" w:eastAsiaTheme="minorHAnsi" w:hAnsiTheme="minorHAnsi" w:cstheme="minorBidi"/>
      <w:color w:val="auto"/>
      <w:sz w:val="22"/>
      <w:szCs w:val="22"/>
    </w:rPr>
  </w:style>
  <w:style w:type="character" w:styleId="Vresatsauce">
    <w:name w:val="footnote reference"/>
    <w:basedOn w:val="Noklusjumarindkopasfonts"/>
    <w:uiPriority w:val="99"/>
    <w:semiHidden/>
    <w:unhideWhenUsed/>
    <w:rsid w:val="00DE406B"/>
    <w:rPr>
      <w:vertAlign w:val="superscript"/>
    </w:rPr>
  </w:style>
  <w:style w:type="table" w:styleId="Reatabula">
    <w:name w:val="Table Grid"/>
    <w:basedOn w:val="Parastatabula"/>
    <w:uiPriority w:val="39"/>
    <w:rsid w:val="00DE406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Parastatabula"/>
    <w:uiPriority w:val="39"/>
    <w:rsid w:val="00DE40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CE5093"/>
    <w:rPr>
      <w:b/>
      <w:bCs/>
    </w:rPr>
  </w:style>
  <w:style w:type="character" w:styleId="Piemint">
    <w:name w:val="Mention"/>
    <w:basedOn w:val="Noklusjumarindkopasfonts"/>
    <w:uiPriority w:val="99"/>
    <w:unhideWhenUsed/>
    <w:rPr>
      <w:color w:val="2B579A"/>
      <w:shd w:val="clear" w:color="auto" w:fill="E6E6E6"/>
    </w:rPr>
  </w:style>
  <w:style w:type="paragraph" w:styleId="Komentrateksts">
    <w:name w:val="annotation text"/>
    <w:basedOn w:val="Parasts"/>
    <w:link w:val="KomentratekstsRakstz"/>
    <w:uiPriority w:val="99"/>
    <w:unhideWhenUsed/>
    <w:rPr>
      <w:sz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color w:val="333333"/>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5E7473"/>
    <w:pPr>
      <w:spacing w:after="0" w:line="240" w:lineRule="auto"/>
    </w:pPr>
    <w:rPr>
      <w:rFonts w:ascii="Times New Roman" w:eastAsia="Times New Roman" w:hAnsi="Times New Roman" w:cs="Times New Roman"/>
      <w:color w:val="333333"/>
      <w:sz w:val="28"/>
      <w:szCs w:val="20"/>
    </w:rPr>
  </w:style>
  <w:style w:type="paragraph" w:styleId="Komentratma">
    <w:name w:val="annotation subject"/>
    <w:basedOn w:val="Komentrateksts"/>
    <w:next w:val="Komentrateksts"/>
    <w:link w:val="KomentratmaRakstz"/>
    <w:uiPriority w:val="99"/>
    <w:semiHidden/>
    <w:unhideWhenUsed/>
    <w:rsid w:val="00DA71F9"/>
    <w:rPr>
      <w:b/>
      <w:bCs/>
    </w:rPr>
  </w:style>
  <w:style w:type="character" w:customStyle="1" w:styleId="KomentratmaRakstz">
    <w:name w:val="Komentāra tēma Rakstz."/>
    <w:basedOn w:val="KomentratekstsRakstz"/>
    <w:link w:val="Komentratma"/>
    <w:uiPriority w:val="99"/>
    <w:semiHidden/>
    <w:rsid w:val="00DA71F9"/>
    <w:rPr>
      <w:rFonts w:ascii="Times New Roman" w:eastAsia="Times New Roman" w:hAnsi="Times New Roman" w:cs="Times New Roman"/>
      <w:b/>
      <w:bCs/>
      <w:color w:val="333333"/>
      <w:sz w:val="20"/>
      <w:szCs w:val="20"/>
    </w:rPr>
  </w:style>
  <w:style w:type="paragraph" w:styleId="Galvene">
    <w:name w:val="header"/>
    <w:basedOn w:val="Parasts"/>
    <w:link w:val="GalveneRakstz"/>
    <w:uiPriority w:val="99"/>
    <w:unhideWhenUsed/>
    <w:rsid w:val="00024477"/>
    <w:pPr>
      <w:tabs>
        <w:tab w:val="center" w:pos="4153"/>
        <w:tab w:val="right" w:pos="8306"/>
      </w:tabs>
    </w:pPr>
  </w:style>
  <w:style w:type="character" w:customStyle="1" w:styleId="GalveneRakstz">
    <w:name w:val="Galvene Rakstz."/>
    <w:basedOn w:val="Noklusjumarindkopasfonts"/>
    <w:link w:val="Galvene"/>
    <w:uiPriority w:val="99"/>
    <w:rsid w:val="00024477"/>
    <w:rPr>
      <w:rFonts w:ascii="Times New Roman" w:eastAsia="Times New Roman" w:hAnsi="Times New Roman" w:cs="Times New Roman"/>
      <w:color w:val="333333"/>
      <w:sz w:val="28"/>
      <w:szCs w:val="20"/>
    </w:rPr>
  </w:style>
  <w:style w:type="paragraph" w:styleId="Kjene">
    <w:name w:val="footer"/>
    <w:basedOn w:val="Parasts"/>
    <w:link w:val="KjeneRakstz"/>
    <w:uiPriority w:val="99"/>
    <w:unhideWhenUsed/>
    <w:rsid w:val="00024477"/>
    <w:pPr>
      <w:tabs>
        <w:tab w:val="center" w:pos="4153"/>
        <w:tab w:val="right" w:pos="8306"/>
      </w:tabs>
    </w:pPr>
  </w:style>
  <w:style w:type="character" w:customStyle="1" w:styleId="KjeneRakstz">
    <w:name w:val="Kājene Rakstz."/>
    <w:basedOn w:val="Noklusjumarindkopasfonts"/>
    <w:link w:val="Kjene"/>
    <w:uiPriority w:val="99"/>
    <w:rsid w:val="00024477"/>
    <w:rPr>
      <w:rFonts w:ascii="Times New Roman" w:eastAsia="Times New Roman" w:hAnsi="Times New Roman" w:cs="Times New Roman"/>
      <w:color w:val="333333"/>
      <w:sz w:val="28"/>
      <w:szCs w:val="20"/>
    </w:rPr>
  </w:style>
  <w:style w:type="paragraph" w:styleId="Pamatteksts">
    <w:name w:val="Body Text"/>
    <w:basedOn w:val="Parasts"/>
    <w:link w:val="PamattekstsRakstz"/>
    <w:rsid w:val="002038E2"/>
    <w:pPr>
      <w:spacing w:before="60" w:after="120"/>
    </w:pPr>
    <w:rPr>
      <w:color w:val="auto"/>
      <w:sz w:val="24"/>
    </w:rPr>
  </w:style>
  <w:style w:type="character" w:customStyle="1" w:styleId="PamattekstsRakstz">
    <w:name w:val="Pamatteksts Rakstz."/>
    <w:basedOn w:val="Noklusjumarindkopasfonts"/>
    <w:link w:val="Pamatteksts"/>
    <w:rsid w:val="002038E2"/>
    <w:rPr>
      <w:rFonts w:ascii="Times New Roman" w:eastAsia="Times New Roman" w:hAnsi="Times New Roman" w:cs="Times New Roman"/>
      <w:sz w:val="24"/>
      <w:szCs w:val="20"/>
    </w:rPr>
  </w:style>
  <w:style w:type="paragraph" w:customStyle="1" w:styleId="Bodytext">
    <w:name w:val="Body_text"/>
    <w:basedOn w:val="Parasts"/>
    <w:link w:val="BodytextChar"/>
    <w:qFormat/>
    <w:rsid w:val="00890282"/>
    <w:pPr>
      <w:spacing w:before="45" w:after="45"/>
    </w:pPr>
    <w:rPr>
      <w:rFonts w:eastAsiaTheme="minorHAnsi" w:cstheme="minorBidi"/>
      <w:color w:val="auto"/>
      <w:sz w:val="24"/>
      <w:szCs w:val="22"/>
    </w:rPr>
  </w:style>
  <w:style w:type="character" w:customStyle="1" w:styleId="BodytextChar">
    <w:name w:val="Body_text Char"/>
    <w:link w:val="Bodytext"/>
    <w:qFormat/>
    <w:rsid w:val="00890282"/>
    <w:rPr>
      <w:rFonts w:ascii="Times New Roman" w:hAnsi="Times New Roman"/>
      <w:sz w:val="24"/>
    </w:rPr>
  </w:style>
  <w:style w:type="character" w:customStyle="1" w:styleId="ui-provider">
    <w:name w:val="ui-provider"/>
    <w:basedOn w:val="Noklusjumarindkopasfonts"/>
    <w:rsid w:val="0021231F"/>
  </w:style>
  <w:style w:type="paragraph" w:styleId="Paraststmeklis">
    <w:name w:val="Normal (Web)"/>
    <w:basedOn w:val="Parasts"/>
    <w:uiPriority w:val="99"/>
    <w:semiHidden/>
    <w:unhideWhenUsed/>
    <w:rsid w:val="00F6094E"/>
    <w:pPr>
      <w:spacing w:before="100" w:beforeAutospacing="1" w:after="100" w:afterAutospacing="1"/>
      <w:jc w:val="left"/>
    </w:pPr>
    <w:rPr>
      <w:color w:val="auto"/>
      <w:sz w:val="24"/>
      <w:szCs w:val="24"/>
      <w:lang w:eastAsia="lv-LV"/>
    </w:rPr>
  </w:style>
  <w:style w:type="character" w:styleId="Hipersaite">
    <w:name w:val="Hyperlink"/>
    <w:basedOn w:val="Noklusjumarindkopasfonts"/>
    <w:uiPriority w:val="99"/>
    <w:unhideWhenUsed/>
    <w:rPr>
      <w:color w:val="0563C1" w:themeColor="hyperlink"/>
      <w:u w:val="single"/>
    </w:rPr>
  </w:style>
  <w:style w:type="character" w:customStyle="1" w:styleId="cf01">
    <w:name w:val="cf01"/>
    <w:basedOn w:val="Noklusjumarindkopasfonts"/>
    <w:rsid w:val="005B432E"/>
    <w:rPr>
      <w:rFonts w:ascii="Segoe UI" w:hAnsi="Segoe UI" w:cs="Segoe UI" w:hint="default"/>
      <w:color w:val="333333"/>
      <w:sz w:val="18"/>
      <w:szCs w:val="18"/>
    </w:rPr>
  </w:style>
  <w:style w:type="paragraph" w:customStyle="1" w:styleId="pf0">
    <w:name w:val="pf0"/>
    <w:basedOn w:val="Parasts"/>
    <w:rsid w:val="00985B5D"/>
    <w:pPr>
      <w:spacing w:before="100" w:beforeAutospacing="1" w:after="100" w:afterAutospacing="1"/>
      <w:jc w:val="left"/>
    </w:pPr>
    <w:rPr>
      <w:color w:val="auto"/>
      <w:sz w:val="24"/>
      <w:szCs w:val="24"/>
      <w:lang w:eastAsia="lv-LV"/>
    </w:rPr>
  </w:style>
  <w:style w:type="character" w:customStyle="1" w:styleId="cf11">
    <w:name w:val="cf11"/>
    <w:basedOn w:val="Noklusjumarindkopasfonts"/>
    <w:rsid w:val="00985B5D"/>
    <w:rPr>
      <w:rFonts w:ascii="Segoe UI" w:hAnsi="Segoe UI" w:cs="Segoe UI" w:hint="default"/>
      <w:color w:val="333333"/>
      <w:sz w:val="18"/>
      <w:szCs w:val="18"/>
    </w:rPr>
  </w:style>
  <w:style w:type="character" w:customStyle="1" w:styleId="cf21">
    <w:name w:val="cf21"/>
    <w:basedOn w:val="Noklusjumarindkopasfonts"/>
    <w:rsid w:val="005E410A"/>
    <w:rPr>
      <w:rFonts w:ascii="Segoe UI" w:hAnsi="Segoe UI" w:cs="Segoe UI" w:hint="default"/>
      <w:color w:val="333333"/>
      <w:sz w:val="18"/>
      <w:szCs w:val="18"/>
      <w:shd w:val="clear" w:color="auto" w:fill="FFFF00"/>
    </w:rPr>
  </w:style>
  <w:style w:type="character" w:customStyle="1" w:styleId="cf31">
    <w:name w:val="cf31"/>
    <w:basedOn w:val="Noklusjumarindkopasfonts"/>
    <w:rsid w:val="005E410A"/>
    <w:rPr>
      <w:rFonts w:ascii="Segoe UI" w:hAnsi="Segoe UI" w:cs="Segoe UI" w:hint="default"/>
      <w:i/>
      <w:iCs/>
      <w:color w:val="333333"/>
      <w:sz w:val="18"/>
      <w:szCs w:val="18"/>
      <w:shd w:val="clear" w:color="auto" w:fill="FFFFFF"/>
    </w:rPr>
  </w:style>
  <w:style w:type="character" w:customStyle="1" w:styleId="cf41">
    <w:name w:val="cf41"/>
    <w:basedOn w:val="Noklusjumarindkopasfonts"/>
    <w:rsid w:val="005E410A"/>
    <w:rPr>
      <w:rFonts w:ascii="Segoe UI" w:hAnsi="Segoe UI" w:cs="Segoe UI" w:hint="default"/>
      <w:b/>
      <w:bCs/>
      <w:color w:val="333333"/>
      <w:sz w:val="18"/>
      <w:szCs w:val="18"/>
      <w:shd w:val="clear" w:color="auto" w:fill="FFFF00"/>
    </w:rPr>
  </w:style>
  <w:style w:type="character" w:customStyle="1" w:styleId="cf51">
    <w:name w:val="cf51"/>
    <w:basedOn w:val="Noklusjumarindkopasfonts"/>
    <w:rsid w:val="005E410A"/>
    <w:rPr>
      <w:rFonts w:ascii="Segoe UI" w:hAnsi="Segoe UI" w:cs="Segoe UI" w:hint="default"/>
      <w:b/>
      <w:bCs/>
      <w:i/>
      <w:iCs/>
      <w:color w:val="333333"/>
      <w:sz w:val="18"/>
      <w:szCs w:val="18"/>
      <w:shd w:val="clear" w:color="auto" w:fill="FFFFFF"/>
    </w:rPr>
  </w:style>
  <w:style w:type="character" w:customStyle="1" w:styleId="cf61">
    <w:name w:val="cf61"/>
    <w:basedOn w:val="Noklusjumarindkopasfonts"/>
    <w:rsid w:val="005E410A"/>
    <w:rPr>
      <w:rFonts w:ascii="Segoe UI" w:hAnsi="Segoe UI" w:cs="Segoe UI" w:hint="default"/>
      <w:color w:val="333333"/>
      <w:sz w:val="18"/>
      <w:szCs w:val="1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06387">
      <w:bodyDiv w:val="1"/>
      <w:marLeft w:val="0"/>
      <w:marRight w:val="0"/>
      <w:marTop w:val="0"/>
      <w:marBottom w:val="0"/>
      <w:divBdr>
        <w:top w:val="none" w:sz="0" w:space="0" w:color="auto"/>
        <w:left w:val="none" w:sz="0" w:space="0" w:color="auto"/>
        <w:bottom w:val="none" w:sz="0" w:space="0" w:color="auto"/>
        <w:right w:val="none" w:sz="0" w:space="0" w:color="auto"/>
      </w:divBdr>
    </w:div>
    <w:div w:id="688914485">
      <w:bodyDiv w:val="1"/>
      <w:marLeft w:val="0"/>
      <w:marRight w:val="0"/>
      <w:marTop w:val="0"/>
      <w:marBottom w:val="0"/>
      <w:divBdr>
        <w:top w:val="none" w:sz="0" w:space="0" w:color="auto"/>
        <w:left w:val="none" w:sz="0" w:space="0" w:color="auto"/>
        <w:bottom w:val="none" w:sz="0" w:space="0" w:color="auto"/>
        <w:right w:val="none" w:sz="0" w:space="0" w:color="auto"/>
      </w:divBdr>
    </w:div>
    <w:div w:id="1144202538">
      <w:bodyDiv w:val="1"/>
      <w:marLeft w:val="0"/>
      <w:marRight w:val="0"/>
      <w:marTop w:val="0"/>
      <w:marBottom w:val="0"/>
      <w:divBdr>
        <w:top w:val="none" w:sz="0" w:space="0" w:color="auto"/>
        <w:left w:val="none" w:sz="0" w:space="0" w:color="auto"/>
        <w:bottom w:val="none" w:sz="0" w:space="0" w:color="auto"/>
        <w:right w:val="none" w:sz="0" w:space="0" w:color="auto"/>
      </w:divBdr>
    </w:div>
    <w:div w:id="1484814619">
      <w:bodyDiv w:val="1"/>
      <w:marLeft w:val="0"/>
      <w:marRight w:val="0"/>
      <w:marTop w:val="0"/>
      <w:marBottom w:val="0"/>
      <w:divBdr>
        <w:top w:val="none" w:sz="0" w:space="0" w:color="auto"/>
        <w:left w:val="none" w:sz="0" w:space="0" w:color="auto"/>
        <w:bottom w:val="none" w:sz="0" w:space="0" w:color="auto"/>
        <w:right w:val="none" w:sz="0" w:space="0" w:color="auto"/>
      </w:divBdr>
    </w:div>
    <w:div w:id="20021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A206291AB9A47A6FE7745A3DC18E0" ma:contentTypeVersion="13" ma:contentTypeDescription="Create a new document." ma:contentTypeScope="" ma:versionID="fbc8ee23e1272a214778ff9c1567d4ab">
  <xsd:schema xmlns:xsd="http://www.w3.org/2001/XMLSchema" xmlns:xs="http://www.w3.org/2001/XMLSchema" xmlns:p="http://schemas.microsoft.com/office/2006/metadata/properties" xmlns:ns2="b7de89e7-4dc6-4668-812f-d3e8d9c1ff8b" xmlns:ns3="8779535f-6c59-4042-9f38-58aa774c73c7" targetNamespace="http://schemas.microsoft.com/office/2006/metadata/properties" ma:root="true" ma:fieldsID="5e565e5d9f2780fc3e7d05ca0a231130" ns2:_="" ns3:_="">
    <xsd:import namespace="b7de89e7-4dc6-4668-812f-d3e8d9c1ff8b"/>
    <xsd:import namespace="8779535f-6c59-4042-9f38-58aa774c73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e89e7-4dc6-4668-812f-d3e8d9c1f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306a-6517-40c8-a0e9-cb21f873d7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9535f-6c59-4042-9f38-58aa774c73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3e7634-8818-48a6-9462-39bde10c3c53}" ma:internalName="TaxCatchAll" ma:showField="CatchAllData" ma:web="8779535f-6c59-4042-9f38-58aa774c7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79535f-6c59-4042-9f38-58aa774c73c7" xsi:nil="true"/>
    <lcf76f155ced4ddcb4097134ff3c332f xmlns="b7de89e7-4dc6-4668-812f-d3e8d9c1f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4F5F8-76FB-4D6F-A585-91EC952EA5C3}">
  <ds:schemaRefs>
    <ds:schemaRef ds:uri="http://schemas.openxmlformats.org/officeDocument/2006/bibliography"/>
  </ds:schemaRefs>
</ds:datastoreItem>
</file>

<file path=customXml/itemProps2.xml><?xml version="1.0" encoding="utf-8"?>
<ds:datastoreItem xmlns:ds="http://schemas.openxmlformats.org/officeDocument/2006/customXml" ds:itemID="{E155E8E8-FC40-4CF8-A5EE-1CF151830108}">
  <ds:schemaRefs>
    <ds:schemaRef ds:uri="http://schemas.microsoft.com/sharepoint/v3/contenttype/forms"/>
  </ds:schemaRefs>
</ds:datastoreItem>
</file>

<file path=customXml/itemProps3.xml><?xml version="1.0" encoding="utf-8"?>
<ds:datastoreItem xmlns:ds="http://schemas.openxmlformats.org/officeDocument/2006/customXml" ds:itemID="{FB9801C4-D67E-4EF6-98DC-61E836CEB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e89e7-4dc6-4668-812f-d3e8d9c1ff8b"/>
    <ds:schemaRef ds:uri="8779535f-6c59-4042-9f38-58aa774c7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0AF1A-A1F7-4F0C-801F-9873119200ED}">
  <ds:schemaRefs>
    <ds:schemaRef ds:uri="http://schemas.microsoft.com/office/2006/metadata/properties"/>
    <ds:schemaRef ds:uri="http://schemas.microsoft.com/office/infopath/2007/PartnerControls"/>
    <ds:schemaRef ds:uri="8779535f-6c59-4042-9f38-58aa774c73c7"/>
    <ds:schemaRef ds:uri="b7de89e7-4dc6-4668-812f-d3e8d9c1ff8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10</Pages>
  <Words>13102</Words>
  <Characters>7469</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Sandra Linina</cp:lastModifiedBy>
  <cp:revision>5</cp:revision>
  <dcterms:created xsi:type="dcterms:W3CDTF">2026-05-25T17:38:00Z</dcterms:created>
  <dcterms:modified xsi:type="dcterms:W3CDTF">2026-05-26T08:25:00Z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0x010100FC9A206291AB9A47A6FE7745A3DC18E0</vt:lpwstr>
  </property>
  <property fmtid="{D5CDD505-2E9C-101B-9397-08002B2CF9AE}" pid="3" name="MediaServiceImageTags">
    <vt:lpwstr/>
  </property>
  <property fmtid="{D5CDD505-2E9C-101B-9397-08002B2CF9AE}" pid="4" name="docLang">
    <vt:lpwstr>lv</vt:lpwstr>
  </property>
</Properties>
</file>