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5984" w14:textId="77777777" w:rsidR="00CB0A39" w:rsidRPr="00CB0A39" w:rsidRDefault="00CB0A39" w:rsidP="00CB0A39">
      <w:pPr>
        <w:spacing w:after="0" w:line="240" w:lineRule="auto"/>
        <w:jc w:val="right"/>
        <w:rPr>
          <w:rFonts w:ascii="Times New Roman" w:hAnsi="Times New Roman" w:cs="Times New Roman"/>
          <w:sz w:val="28"/>
          <w:szCs w:val="28"/>
        </w:rPr>
      </w:pPr>
      <w:r w:rsidRPr="00CB0A39">
        <w:rPr>
          <w:rFonts w:ascii="Times New Roman" w:hAnsi="Times New Roman" w:cs="Times New Roman"/>
          <w:sz w:val="28"/>
          <w:szCs w:val="28"/>
        </w:rPr>
        <w:t xml:space="preserve">Pielikums </w:t>
      </w:r>
    </w:p>
    <w:p w14:paraId="5B94FF98" w14:textId="77777777" w:rsidR="00CB0A39" w:rsidRPr="00CB0A39" w:rsidRDefault="00CB0A39" w:rsidP="00CB0A39">
      <w:pPr>
        <w:spacing w:after="0" w:line="240" w:lineRule="auto"/>
        <w:jc w:val="right"/>
        <w:rPr>
          <w:rFonts w:ascii="Times New Roman" w:hAnsi="Times New Roman" w:cs="Times New Roman"/>
          <w:sz w:val="28"/>
          <w:szCs w:val="28"/>
        </w:rPr>
      </w:pPr>
      <w:r w:rsidRPr="00CB0A39">
        <w:rPr>
          <w:rFonts w:ascii="Times New Roman" w:hAnsi="Times New Roman" w:cs="Times New Roman"/>
          <w:sz w:val="28"/>
          <w:szCs w:val="28"/>
        </w:rPr>
        <w:t xml:space="preserve">Ministru kabineta </w:t>
      </w:r>
    </w:p>
    <w:p w14:paraId="7E1E5C42" w14:textId="77777777" w:rsidR="00CB0A39" w:rsidRPr="00CB0A39" w:rsidRDefault="00CB0A39" w:rsidP="00CB0A39">
      <w:pPr>
        <w:spacing w:after="0" w:line="240" w:lineRule="auto"/>
        <w:jc w:val="right"/>
        <w:rPr>
          <w:rFonts w:ascii="Times New Roman" w:hAnsi="Times New Roman" w:cs="Times New Roman"/>
          <w:sz w:val="28"/>
          <w:szCs w:val="28"/>
        </w:rPr>
      </w:pPr>
      <w:r w:rsidRPr="00CB0A39">
        <w:rPr>
          <w:rFonts w:ascii="Times New Roman" w:hAnsi="Times New Roman" w:cs="Times New Roman"/>
          <w:sz w:val="28"/>
          <w:szCs w:val="28"/>
        </w:rPr>
        <w:t>2026. gada 12. maija</w:t>
      </w:r>
    </w:p>
    <w:p w14:paraId="6DC63B59" w14:textId="77777777" w:rsidR="00CB0A39" w:rsidRPr="00CB0A39" w:rsidRDefault="00CB0A39" w:rsidP="00CB0A39">
      <w:pPr>
        <w:spacing w:after="0" w:line="240" w:lineRule="auto"/>
        <w:jc w:val="right"/>
        <w:rPr>
          <w:rFonts w:ascii="Times New Roman" w:hAnsi="Times New Roman" w:cs="Times New Roman"/>
          <w:sz w:val="28"/>
          <w:szCs w:val="28"/>
        </w:rPr>
      </w:pPr>
      <w:r w:rsidRPr="00CB0A39">
        <w:rPr>
          <w:rFonts w:ascii="Times New Roman" w:hAnsi="Times New Roman" w:cs="Times New Roman"/>
          <w:sz w:val="28"/>
          <w:szCs w:val="28"/>
        </w:rPr>
        <w:t xml:space="preserve">noteikumiem Nr. </w:t>
      </w:r>
      <w:r w:rsidRPr="00CB0A39">
        <w:rPr>
          <w:rFonts w:ascii="Times New Roman" w:hAnsi="Times New Roman" w:cs="Times New Roman"/>
          <w:sz w:val="28"/>
          <w:szCs w:val="28"/>
        </w:rPr>
        <w:t>248</w:t>
      </w:r>
    </w:p>
    <w:p w14:paraId="01C08191" w14:textId="77777777" w:rsidR="00CB0A39" w:rsidRDefault="00CB0A39" w:rsidP="0049567F">
      <w:pPr>
        <w:spacing w:after="0" w:line="240" w:lineRule="auto"/>
        <w:jc w:val="right"/>
        <w:rPr>
          <w:rFonts w:ascii="Times New Roman" w:hAnsi="Times New Roman" w:cs="Times New Roman"/>
          <w:sz w:val="24"/>
          <w:szCs w:val="24"/>
        </w:rPr>
      </w:pPr>
    </w:p>
    <w:p w14:paraId="11D7DE9C" w14:textId="5A1F6708" w:rsidR="0049567F" w:rsidRDefault="00CB0A39" w:rsidP="0049567F">
      <w:pPr>
        <w:spacing w:after="0" w:line="240" w:lineRule="auto"/>
        <w:jc w:val="right"/>
        <w:rPr>
          <w:rFonts w:ascii="Times New Roman" w:eastAsia="Times New Roman" w:hAnsi="Times New Roman" w:cs="Times New Roman"/>
          <w:sz w:val="28"/>
          <w:szCs w:val="28"/>
          <w:lang w:eastAsia="lv-LV"/>
        </w:rPr>
      </w:pPr>
      <w:r w:rsidRPr="00494540">
        <w:rPr>
          <w:rFonts w:ascii="Times New Roman" w:hAnsi="Times New Roman" w:cs="Times New Roman"/>
          <w:sz w:val="28"/>
          <w:szCs w:val="28"/>
        </w:rPr>
        <w:t>"</w:t>
      </w:r>
      <w:r w:rsidR="0049567F" w:rsidRPr="005D2824">
        <w:rPr>
          <w:rFonts w:ascii="Times New Roman" w:eastAsia="Times New Roman" w:hAnsi="Times New Roman" w:cs="Times New Roman"/>
          <w:sz w:val="28"/>
          <w:szCs w:val="28"/>
          <w:lang w:eastAsia="lv-LV"/>
        </w:rPr>
        <w:t>3.</w:t>
      </w:r>
      <w:r w:rsidR="0049567F">
        <w:rPr>
          <w:rFonts w:ascii="Times New Roman" w:eastAsia="Times New Roman" w:hAnsi="Times New Roman" w:cs="Times New Roman"/>
          <w:sz w:val="28"/>
          <w:szCs w:val="28"/>
          <w:lang w:eastAsia="lv-LV"/>
        </w:rPr>
        <w:t xml:space="preserve"> </w:t>
      </w:r>
      <w:r w:rsidR="0049567F" w:rsidRPr="005D2824">
        <w:rPr>
          <w:rFonts w:ascii="Times New Roman" w:eastAsia="Times New Roman" w:hAnsi="Times New Roman" w:cs="Times New Roman"/>
          <w:sz w:val="28"/>
          <w:szCs w:val="28"/>
          <w:lang w:eastAsia="lv-LV"/>
        </w:rPr>
        <w:t>pielikums</w:t>
      </w:r>
    </w:p>
    <w:p w14:paraId="2183C77D" w14:textId="77777777" w:rsidR="0049567F" w:rsidRDefault="0049567F" w:rsidP="0049567F">
      <w:pPr>
        <w:spacing w:after="0" w:line="240" w:lineRule="auto"/>
        <w:jc w:val="right"/>
        <w:rPr>
          <w:rFonts w:ascii="Times New Roman" w:eastAsia="Times New Roman" w:hAnsi="Times New Roman" w:cs="Times New Roman"/>
          <w:sz w:val="28"/>
          <w:szCs w:val="28"/>
          <w:lang w:eastAsia="lv-LV"/>
        </w:rPr>
      </w:pPr>
      <w:r w:rsidRPr="005D2824">
        <w:rPr>
          <w:rFonts w:ascii="Times New Roman" w:eastAsia="Times New Roman" w:hAnsi="Times New Roman" w:cs="Times New Roman"/>
          <w:sz w:val="28"/>
          <w:szCs w:val="28"/>
          <w:lang w:eastAsia="lv-LV"/>
        </w:rPr>
        <w:t>Ministru kabineta</w:t>
      </w:r>
    </w:p>
    <w:p w14:paraId="5788BE75" w14:textId="77777777" w:rsidR="0049567F" w:rsidRDefault="0049567F" w:rsidP="0049567F">
      <w:pPr>
        <w:spacing w:after="0" w:line="240" w:lineRule="auto"/>
        <w:jc w:val="right"/>
        <w:rPr>
          <w:rFonts w:ascii="Times New Roman" w:eastAsia="Times New Roman" w:hAnsi="Times New Roman" w:cs="Times New Roman"/>
          <w:sz w:val="28"/>
          <w:szCs w:val="28"/>
          <w:lang w:eastAsia="lv-LV"/>
        </w:rPr>
      </w:pPr>
      <w:r w:rsidRPr="005D2824">
        <w:rPr>
          <w:rFonts w:ascii="Times New Roman" w:eastAsia="Times New Roman" w:hAnsi="Times New Roman" w:cs="Times New Roman"/>
          <w:sz w:val="28"/>
          <w:szCs w:val="28"/>
          <w:lang w:eastAsia="lv-LV"/>
        </w:rPr>
        <w:t>2013.</w:t>
      </w:r>
      <w:r>
        <w:rPr>
          <w:rFonts w:ascii="Times New Roman" w:eastAsia="Times New Roman" w:hAnsi="Times New Roman" w:cs="Times New Roman"/>
          <w:sz w:val="28"/>
          <w:szCs w:val="28"/>
          <w:lang w:eastAsia="lv-LV"/>
        </w:rPr>
        <w:t xml:space="preserve"> </w:t>
      </w:r>
      <w:r w:rsidRPr="005D2824">
        <w:rPr>
          <w:rFonts w:ascii="Times New Roman" w:eastAsia="Times New Roman" w:hAnsi="Times New Roman" w:cs="Times New Roman"/>
          <w:sz w:val="28"/>
          <w:szCs w:val="28"/>
          <w:lang w:eastAsia="lv-LV"/>
        </w:rPr>
        <w:t>gada 5.</w:t>
      </w:r>
      <w:r>
        <w:rPr>
          <w:rFonts w:ascii="Times New Roman" w:eastAsia="Times New Roman" w:hAnsi="Times New Roman" w:cs="Times New Roman"/>
          <w:sz w:val="28"/>
          <w:szCs w:val="28"/>
          <w:lang w:eastAsia="lv-LV"/>
        </w:rPr>
        <w:t xml:space="preserve"> </w:t>
      </w:r>
      <w:r w:rsidRPr="005D2824">
        <w:rPr>
          <w:rFonts w:ascii="Times New Roman" w:eastAsia="Times New Roman" w:hAnsi="Times New Roman" w:cs="Times New Roman"/>
          <w:sz w:val="28"/>
          <w:szCs w:val="28"/>
          <w:lang w:eastAsia="lv-LV"/>
        </w:rPr>
        <w:t xml:space="preserve">februāra </w:t>
      </w:r>
    </w:p>
    <w:p w14:paraId="33FF6340" w14:textId="77777777" w:rsidR="0049567F" w:rsidRPr="005D2824" w:rsidRDefault="0049567F" w:rsidP="0049567F">
      <w:pPr>
        <w:spacing w:after="0" w:line="240" w:lineRule="auto"/>
        <w:jc w:val="right"/>
        <w:rPr>
          <w:rFonts w:ascii="Times New Roman" w:eastAsia="Times New Roman" w:hAnsi="Times New Roman" w:cs="Times New Roman"/>
          <w:sz w:val="28"/>
          <w:szCs w:val="28"/>
          <w:lang w:eastAsia="lv-LV"/>
        </w:rPr>
      </w:pPr>
      <w:r w:rsidRPr="005D2824">
        <w:rPr>
          <w:rFonts w:ascii="Times New Roman" w:eastAsia="Times New Roman" w:hAnsi="Times New Roman" w:cs="Times New Roman"/>
          <w:sz w:val="28"/>
          <w:szCs w:val="28"/>
          <w:lang w:eastAsia="lv-LV"/>
        </w:rPr>
        <w:t>noteikumiem Nr.</w:t>
      </w:r>
      <w:r>
        <w:rPr>
          <w:rFonts w:ascii="Times New Roman" w:eastAsia="Times New Roman" w:hAnsi="Times New Roman" w:cs="Times New Roman"/>
          <w:sz w:val="28"/>
          <w:szCs w:val="28"/>
          <w:lang w:eastAsia="lv-LV"/>
        </w:rPr>
        <w:t xml:space="preserve"> </w:t>
      </w:r>
      <w:r w:rsidRPr="005D2824">
        <w:rPr>
          <w:rFonts w:ascii="Times New Roman" w:eastAsia="Times New Roman" w:hAnsi="Times New Roman" w:cs="Times New Roman"/>
          <w:sz w:val="28"/>
          <w:szCs w:val="28"/>
          <w:lang w:eastAsia="lv-LV"/>
        </w:rPr>
        <w:t>84</w:t>
      </w:r>
      <w:bookmarkStart w:id="0" w:name="piel-463554"/>
      <w:bookmarkEnd w:id="0"/>
    </w:p>
    <w:p w14:paraId="678F526F" w14:textId="77777777" w:rsidR="0049567F" w:rsidRPr="005D2824" w:rsidRDefault="0049567F" w:rsidP="0049567F">
      <w:pPr>
        <w:spacing w:after="0" w:line="240" w:lineRule="auto"/>
        <w:jc w:val="both"/>
        <w:rPr>
          <w:rFonts w:ascii="Times New Roman" w:eastAsia="Times New Roman" w:hAnsi="Times New Roman" w:cs="Times New Roman"/>
          <w:sz w:val="28"/>
          <w:szCs w:val="28"/>
          <w:lang w:eastAsia="lv-LV"/>
        </w:rPr>
      </w:pPr>
    </w:p>
    <w:p w14:paraId="005A5168" w14:textId="77777777" w:rsidR="0049567F" w:rsidRPr="005D2824" w:rsidRDefault="0049567F" w:rsidP="0049567F">
      <w:pPr>
        <w:spacing w:after="0" w:line="240" w:lineRule="auto"/>
        <w:jc w:val="center"/>
        <w:rPr>
          <w:rFonts w:ascii="Times New Roman" w:eastAsia="Times New Roman" w:hAnsi="Times New Roman" w:cs="Times New Roman"/>
          <w:b/>
          <w:bCs/>
          <w:sz w:val="28"/>
          <w:szCs w:val="28"/>
          <w:lang w:eastAsia="lv-LV"/>
        </w:rPr>
      </w:pPr>
      <w:bookmarkStart w:id="1" w:name="1021124"/>
      <w:bookmarkStart w:id="2" w:name="n-1021124"/>
      <w:bookmarkEnd w:id="1"/>
      <w:bookmarkEnd w:id="2"/>
      <w:r w:rsidRPr="005D2824">
        <w:rPr>
          <w:rFonts w:ascii="Times New Roman" w:eastAsia="Times New Roman" w:hAnsi="Times New Roman" w:cs="Times New Roman"/>
          <w:b/>
          <w:bCs/>
          <w:sz w:val="28"/>
          <w:szCs w:val="28"/>
          <w:lang w:eastAsia="lv-LV"/>
        </w:rPr>
        <w:t xml:space="preserve">Pieļaujamais svina, dzīvsudraba, kadmija, </w:t>
      </w:r>
      <w:proofErr w:type="spellStart"/>
      <w:r w:rsidRPr="005D2824">
        <w:rPr>
          <w:rFonts w:ascii="Times New Roman" w:eastAsia="Times New Roman" w:hAnsi="Times New Roman" w:cs="Times New Roman"/>
          <w:b/>
          <w:bCs/>
          <w:sz w:val="28"/>
          <w:szCs w:val="28"/>
          <w:lang w:eastAsia="lv-LV"/>
        </w:rPr>
        <w:t>sešvērtīgā</w:t>
      </w:r>
      <w:proofErr w:type="spellEnd"/>
      <w:r w:rsidRPr="005D2824">
        <w:rPr>
          <w:rFonts w:ascii="Times New Roman" w:eastAsia="Times New Roman" w:hAnsi="Times New Roman" w:cs="Times New Roman"/>
          <w:b/>
          <w:bCs/>
          <w:sz w:val="28"/>
          <w:szCs w:val="28"/>
          <w:lang w:eastAsia="lv-LV"/>
        </w:rPr>
        <w:t xml:space="preserve"> hroma, </w:t>
      </w:r>
      <w:proofErr w:type="spellStart"/>
      <w:r w:rsidRPr="005D2824">
        <w:rPr>
          <w:rFonts w:ascii="Times New Roman" w:eastAsia="Times New Roman" w:hAnsi="Times New Roman" w:cs="Times New Roman"/>
          <w:b/>
          <w:bCs/>
          <w:sz w:val="28"/>
          <w:szCs w:val="28"/>
          <w:lang w:eastAsia="lv-LV"/>
        </w:rPr>
        <w:t>polibromēto</w:t>
      </w:r>
      <w:proofErr w:type="spellEnd"/>
      <w:r w:rsidRPr="005D2824">
        <w:rPr>
          <w:rFonts w:ascii="Times New Roman" w:eastAsia="Times New Roman" w:hAnsi="Times New Roman" w:cs="Times New Roman"/>
          <w:b/>
          <w:bCs/>
          <w:sz w:val="28"/>
          <w:szCs w:val="28"/>
          <w:lang w:eastAsia="lv-LV"/>
        </w:rPr>
        <w:t xml:space="preserve"> </w:t>
      </w:r>
      <w:proofErr w:type="spellStart"/>
      <w:r w:rsidRPr="005D2824">
        <w:rPr>
          <w:rFonts w:ascii="Times New Roman" w:eastAsia="Times New Roman" w:hAnsi="Times New Roman" w:cs="Times New Roman"/>
          <w:b/>
          <w:bCs/>
          <w:sz w:val="28"/>
          <w:szCs w:val="28"/>
          <w:lang w:eastAsia="lv-LV"/>
        </w:rPr>
        <w:t>bifenilu</w:t>
      </w:r>
      <w:proofErr w:type="spellEnd"/>
      <w:r w:rsidRPr="005D2824">
        <w:rPr>
          <w:rFonts w:ascii="Times New Roman" w:eastAsia="Times New Roman" w:hAnsi="Times New Roman" w:cs="Times New Roman"/>
          <w:b/>
          <w:bCs/>
          <w:sz w:val="28"/>
          <w:szCs w:val="28"/>
          <w:lang w:eastAsia="lv-LV"/>
        </w:rPr>
        <w:t xml:space="preserve"> un </w:t>
      </w:r>
      <w:proofErr w:type="spellStart"/>
      <w:r w:rsidRPr="005D2824">
        <w:rPr>
          <w:rFonts w:ascii="Times New Roman" w:eastAsia="Times New Roman" w:hAnsi="Times New Roman" w:cs="Times New Roman"/>
          <w:b/>
          <w:bCs/>
          <w:sz w:val="28"/>
          <w:szCs w:val="28"/>
          <w:lang w:eastAsia="lv-LV"/>
        </w:rPr>
        <w:t>polibromēto</w:t>
      </w:r>
      <w:proofErr w:type="spellEnd"/>
      <w:r w:rsidRPr="005D2824">
        <w:rPr>
          <w:rFonts w:ascii="Times New Roman" w:eastAsia="Times New Roman" w:hAnsi="Times New Roman" w:cs="Times New Roman"/>
          <w:b/>
          <w:bCs/>
          <w:sz w:val="28"/>
          <w:szCs w:val="28"/>
          <w:lang w:eastAsia="lv-LV"/>
        </w:rPr>
        <w:t xml:space="preserve"> </w:t>
      </w:r>
      <w:proofErr w:type="spellStart"/>
      <w:r w:rsidRPr="005D2824">
        <w:rPr>
          <w:rFonts w:ascii="Times New Roman" w:eastAsia="Times New Roman" w:hAnsi="Times New Roman" w:cs="Times New Roman"/>
          <w:b/>
          <w:bCs/>
          <w:sz w:val="28"/>
          <w:szCs w:val="28"/>
          <w:lang w:eastAsia="lv-LV"/>
        </w:rPr>
        <w:t>difenilēteru</w:t>
      </w:r>
      <w:proofErr w:type="spellEnd"/>
      <w:r w:rsidRPr="005D2824">
        <w:rPr>
          <w:rFonts w:ascii="Times New Roman" w:eastAsia="Times New Roman" w:hAnsi="Times New Roman" w:cs="Times New Roman"/>
          <w:b/>
          <w:bCs/>
          <w:sz w:val="28"/>
          <w:szCs w:val="28"/>
          <w:lang w:eastAsia="lv-LV"/>
        </w:rPr>
        <w:t xml:space="preserve"> lietojums</w:t>
      </w:r>
    </w:p>
    <w:p w14:paraId="23F1B788" w14:textId="77777777" w:rsidR="0049567F" w:rsidRPr="005D2824" w:rsidRDefault="0049567F" w:rsidP="0049567F">
      <w:pPr>
        <w:spacing w:after="0" w:line="240" w:lineRule="auto"/>
        <w:jc w:val="both"/>
        <w:rPr>
          <w:rFonts w:ascii="Times New Roman" w:eastAsia="Times New Roman" w:hAnsi="Times New Roman" w:cs="Times New Roman"/>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57" w:type="dxa"/>
          <w:bottom w:w="30" w:type="dxa"/>
          <w:right w:w="57" w:type="dxa"/>
        </w:tblCellMar>
        <w:tblLook w:val="04A0" w:firstRow="1" w:lastRow="0" w:firstColumn="1" w:lastColumn="0" w:noHBand="0" w:noVBand="1"/>
      </w:tblPr>
      <w:tblGrid>
        <w:gridCol w:w="703"/>
        <w:gridCol w:w="4650"/>
        <w:gridCol w:w="3708"/>
      </w:tblGrid>
      <w:tr w:rsidR="0049567F" w:rsidRPr="00073E74" w14:paraId="77BC60DC" w14:textId="77777777" w:rsidTr="00C05D79">
        <w:tc>
          <w:tcPr>
            <w:tcW w:w="388" w:type="pct"/>
            <w:vAlign w:val="center"/>
            <w:hideMark/>
          </w:tcPr>
          <w:p w14:paraId="0B1AB174" w14:textId="77777777" w:rsidR="0049567F" w:rsidRPr="00073E74" w:rsidRDefault="0049567F" w:rsidP="00C05D79">
            <w:pPr>
              <w:spacing w:before="60" w:after="60" w:line="240" w:lineRule="auto"/>
              <w:jc w:val="center"/>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br/>
            </w:r>
            <w:r w:rsidRPr="00073E74">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k.</w:t>
            </w:r>
          </w:p>
        </w:tc>
        <w:tc>
          <w:tcPr>
            <w:tcW w:w="2566" w:type="pct"/>
            <w:vAlign w:val="center"/>
            <w:hideMark/>
          </w:tcPr>
          <w:p w14:paraId="1A167739" w14:textId="77777777" w:rsidR="0049567F" w:rsidRPr="00073E74" w:rsidRDefault="0049567F" w:rsidP="00C05D79">
            <w:pPr>
              <w:spacing w:before="60" w:after="60" w:line="240" w:lineRule="auto"/>
              <w:jc w:val="center"/>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Lietojums</w:t>
            </w:r>
          </w:p>
        </w:tc>
        <w:tc>
          <w:tcPr>
            <w:tcW w:w="2046" w:type="pct"/>
            <w:vAlign w:val="center"/>
            <w:hideMark/>
          </w:tcPr>
          <w:p w14:paraId="6AE89581" w14:textId="77777777" w:rsidR="0049567F" w:rsidRPr="00073E74" w:rsidRDefault="0049567F" w:rsidP="00C05D79">
            <w:pPr>
              <w:spacing w:before="60" w:after="60" w:line="240" w:lineRule="auto"/>
              <w:jc w:val="center"/>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Piemērošanas joma un termiņi</w:t>
            </w:r>
          </w:p>
        </w:tc>
      </w:tr>
      <w:tr w:rsidR="0049567F" w:rsidRPr="00022430" w14:paraId="31C9DE31" w14:textId="77777777" w:rsidTr="00C05D79">
        <w:tc>
          <w:tcPr>
            <w:tcW w:w="388" w:type="pct"/>
            <w:hideMark/>
          </w:tcPr>
          <w:p w14:paraId="10DCC073"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w:t>
            </w:r>
          </w:p>
        </w:tc>
        <w:tc>
          <w:tcPr>
            <w:tcW w:w="2566" w:type="pct"/>
            <w:hideMark/>
          </w:tcPr>
          <w:p w14:paraId="7FCFBE3C"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Dzīvsudrabs </w:t>
            </w:r>
            <w:proofErr w:type="spellStart"/>
            <w:r w:rsidRPr="00233E2C">
              <w:rPr>
                <w:rFonts w:ascii="Times New Roman" w:eastAsia="Times New Roman" w:hAnsi="Times New Roman" w:cs="Times New Roman"/>
                <w:sz w:val="24"/>
                <w:szCs w:val="24"/>
                <w:lang w:eastAsia="lv-LV"/>
              </w:rPr>
              <w:t>viencokola</w:t>
            </w:r>
            <w:proofErr w:type="spellEnd"/>
            <w:r w:rsidRPr="00233E2C">
              <w:rPr>
                <w:rFonts w:ascii="Times New Roman" w:eastAsia="Times New Roman" w:hAnsi="Times New Roman" w:cs="Times New Roman"/>
                <w:sz w:val="24"/>
                <w:szCs w:val="24"/>
                <w:lang w:eastAsia="lv-LV"/>
              </w:rPr>
              <w:t xml:space="preserve"> (kompaktajās) luminiscences spuldzēs (vienam gaismas izstarotājam):</w:t>
            </w:r>
          </w:p>
        </w:tc>
        <w:tc>
          <w:tcPr>
            <w:tcW w:w="2046" w:type="pct"/>
            <w:hideMark/>
          </w:tcPr>
          <w:p w14:paraId="5FC2086B"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22430" w14:paraId="73BCC338" w14:textId="77777777" w:rsidTr="00C05D79">
        <w:tc>
          <w:tcPr>
            <w:tcW w:w="388" w:type="pct"/>
            <w:hideMark/>
          </w:tcPr>
          <w:p w14:paraId="285DD82B"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1.1.</w:t>
            </w:r>
          </w:p>
        </w:tc>
        <w:tc>
          <w:tcPr>
            <w:tcW w:w="2566" w:type="pct"/>
            <w:hideMark/>
          </w:tcPr>
          <w:p w14:paraId="333A9F59"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vispārējai apgaismei </w:t>
            </w:r>
            <w:r>
              <w:rPr>
                <w:rFonts w:ascii="Times New Roman" w:eastAsia="Times New Roman" w:hAnsi="Times New Roman" w:cs="Times New Roman"/>
                <w:sz w:val="24"/>
                <w:szCs w:val="24"/>
                <w:lang w:eastAsia="lv-LV"/>
              </w:rPr>
              <w:t>&lt; </w:t>
            </w:r>
            <w:r w:rsidRPr="00233E2C">
              <w:rPr>
                <w:rFonts w:ascii="Times New Roman" w:eastAsia="Times New Roman" w:hAnsi="Times New Roman" w:cs="Times New Roman"/>
                <w:sz w:val="24"/>
                <w:szCs w:val="24"/>
                <w:lang w:eastAsia="lv-LV"/>
              </w:rPr>
              <w:t xml:space="preserve">30 W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2,5</w:t>
            </w:r>
            <w:r>
              <w:rPr>
                <w:rFonts w:ascii="Times New Roman" w:eastAsia="Times New Roman" w:hAnsi="Times New Roman" w:cs="Times New Roman"/>
                <w:sz w:val="24"/>
                <w:szCs w:val="24"/>
                <w:lang w:eastAsia="lv-LV"/>
              </w:rPr>
              <w:t> mg</w:t>
            </w:r>
          </w:p>
        </w:tc>
        <w:tc>
          <w:tcPr>
            <w:tcW w:w="2046" w:type="pct"/>
            <w:hideMark/>
          </w:tcPr>
          <w:p w14:paraId="6AFFD5DF"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22430" w14:paraId="342EEE6A" w14:textId="77777777" w:rsidTr="00C05D79">
        <w:tc>
          <w:tcPr>
            <w:tcW w:w="388" w:type="pct"/>
            <w:hideMark/>
          </w:tcPr>
          <w:p w14:paraId="2B9A3B3F"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1.2.</w:t>
            </w:r>
          </w:p>
        </w:tc>
        <w:tc>
          <w:tcPr>
            <w:tcW w:w="2566" w:type="pct"/>
            <w:hideMark/>
          </w:tcPr>
          <w:p w14:paraId="56DFBC1F"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vispārējai apgaismei </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 xml:space="preserve">30 W un </w:t>
            </w:r>
            <w:r>
              <w:rPr>
                <w:rFonts w:ascii="Times New Roman" w:eastAsia="Times New Roman" w:hAnsi="Times New Roman" w:cs="Times New Roman"/>
                <w:sz w:val="24"/>
                <w:szCs w:val="24"/>
                <w:lang w:eastAsia="lv-LV"/>
              </w:rPr>
              <w:t>&lt; </w:t>
            </w:r>
            <w:r w:rsidRPr="00233E2C">
              <w:rPr>
                <w:rFonts w:ascii="Times New Roman" w:eastAsia="Times New Roman" w:hAnsi="Times New Roman" w:cs="Times New Roman"/>
                <w:sz w:val="24"/>
                <w:szCs w:val="24"/>
                <w:lang w:eastAsia="lv-LV"/>
              </w:rPr>
              <w:t xml:space="preserve">50 W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vairāk kā 3,5</w:t>
            </w:r>
            <w:r>
              <w:rPr>
                <w:rFonts w:ascii="Times New Roman" w:eastAsia="Times New Roman" w:hAnsi="Times New Roman" w:cs="Times New Roman"/>
                <w:sz w:val="24"/>
                <w:szCs w:val="24"/>
                <w:lang w:eastAsia="lv-LV"/>
              </w:rPr>
              <w:t> mg</w:t>
            </w:r>
          </w:p>
        </w:tc>
        <w:tc>
          <w:tcPr>
            <w:tcW w:w="2046" w:type="pct"/>
            <w:hideMark/>
          </w:tcPr>
          <w:p w14:paraId="6040E21A"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22430" w14:paraId="06CD505B" w14:textId="77777777" w:rsidTr="00C05D79">
        <w:tc>
          <w:tcPr>
            <w:tcW w:w="388" w:type="pct"/>
            <w:hideMark/>
          </w:tcPr>
          <w:p w14:paraId="077D32BA"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1.3.</w:t>
            </w:r>
          </w:p>
        </w:tc>
        <w:tc>
          <w:tcPr>
            <w:tcW w:w="2566" w:type="pct"/>
            <w:hideMark/>
          </w:tcPr>
          <w:p w14:paraId="690FB15B"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vispārējai apgaismei </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 xml:space="preserve">50 W un </w:t>
            </w:r>
            <w:r>
              <w:rPr>
                <w:rFonts w:ascii="Times New Roman" w:eastAsia="Times New Roman" w:hAnsi="Times New Roman" w:cs="Times New Roman"/>
                <w:sz w:val="24"/>
                <w:szCs w:val="24"/>
                <w:lang w:eastAsia="lv-LV"/>
              </w:rPr>
              <w:t>&lt; </w:t>
            </w:r>
            <w:r w:rsidRPr="00233E2C">
              <w:rPr>
                <w:rFonts w:ascii="Times New Roman" w:eastAsia="Times New Roman" w:hAnsi="Times New Roman" w:cs="Times New Roman"/>
                <w:sz w:val="24"/>
                <w:szCs w:val="24"/>
                <w:lang w:eastAsia="lv-LV"/>
              </w:rPr>
              <w:t xml:space="preserve">150 W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vairāk kā 5</w:t>
            </w:r>
            <w:r>
              <w:rPr>
                <w:rFonts w:ascii="Times New Roman" w:eastAsia="Times New Roman" w:hAnsi="Times New Roman" w:cs="Times New Roman"/>
                <w:sz w:val="24"/>
                <w:szCs w:val="24"/>
                <w:lang w:eastAsia="lv-LV"/>
              </w:rPr>
              <w:t> mg</w:t>
            </w:r>
          </w:p>
        </w:tc>
        <w:tc>
          <w:tcPr>
            <w:tcW w:w="2046" w:type="pct"/>
            <w:hideMark/>
          </w:tcPr>
          <w:p w14:paraId="1A13DB35"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22430" w14:paraId="7E8D2678" w14:textId="77777777" w:rsidTr="00C05D79">
        <w:tc>
          <w:tcPr>
            <w:tcW w:w="388" w:type="pct"/>
            <w:hideMark/>
          </w:tcPr>
          <w:p w14:paraId="0D906D35"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1.4.</w:t>
            </w:r>
          </w:p>
        </w:tc>
        <w:tc>
          <w:tcPr>
            <w:tcW w:w="2566" w:type="pct"/>
            <w:hideMark/>
          </w:tcPr>
          <w:p w14:paraId="78BA3BEE"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vispārējai apgaismei </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 xml:space="preserve">150 W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15</w:t>
            </w:r>
            <w:r>
              <w:rPr>
                <w:rFonts w:ascii="Times New Roman" w:eastAsia="Times New Roman" w:hAnsi="Times New Roman" w:cs="Times New Roman"/>
                <w:sz w:val="24"/>
                <w:szCs w:val="24"/>
                <w:lang w:eastAsia="lv-LV"/>
              </w:rPr>
              <w:t> mg</w:t>
            </w:r>
          </w:p>
        </w:tc>
        <w:tc>
          <w:tcPr>
            <w:tcW w:w="2046" w:type="pct"/>
            <w:hideMark/>
          </w:tcPr>
          <w:p w14:paraId="1B9A03B6"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22430" w14:paraId="3E2E7E78" w14:textId="77777777" w:rsidTr="00C05D79">
        <w:tc>
          <w:tcPr>
            <w:tcW w:w="388" w:type="pct"/>
            <w:hideMark/>
          </w:tcPr>
          <w:p w14:paraId="0809C322"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1.5.</w:t>
            </w:r>
          </w:p>
        </w:tc>
        <w:tc>
          <w:tcPr>
            <w:tcW w:w="2566" w:type="pct"/>
            <w:hideMark/>
          </w:tcPr>
          <w:p w14:paraId="798F9470"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vispārējai apgaismei ar apļa vai kvadrāta formu un caurules diametru ≤ 17</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vairāk kā 5</w:t>
            </w:r>
            <w:r>
              <w:rPr>
                <w:rFonts w:ascii="Times New Roman" w:eastAsia="Times New Roman" w:hAnsi="Times New Roman" w:cs="Times New Roman"/>
                <w:sz w:val="24"/>
                <w:szCs w:val="24"/>
                <w:lang w:eastAsia="lv-LV"/>
              </w:rPr>
              <w:t> mg</w:t>
            </w:r>
          </w:p>
        </w:tc>
        <w:tc>
          <w:tcPr>
            <w:tcW w:w="2046" w:type="pct"/>
            <w:hideMark/>
          </w:tcPr>
          <w:p w14:paraId="143E8985"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22430" w14:paraId="04FBC009" w14:textId="77777777" w:rsidTr="00C05D79">
        <w:tc>
          <w:tcPr>
            <w:tcW w:w="388" w:type="pct"/>
          </w:tcPr>
          <w:p w14:paraId="18B6A28E"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1.6.</w:t>
            </w:r>
          </w:p>
        </w:tc>
        <w:tc>
          <w:tcPr>
            <w:tcW w:w="2566" w:type="pct"/>
          </w:tcPr>
          <w:p w14:paraId="3186D6B6"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233E2C">
              <w:rPr>
                <w:rFonts w:ascii="Times New Roman" w:eastAsia="Times New Roman" w:hAnsi="Times New Roman" w:cs="Times New Roman"/>
                <w:sz w:val="24"/>
                <w:szCs w:val="24"/>
                <w:lang w:eastAsia="lv-LV"/>
              </w:rPr>
              <w:t>puldzēm, kas projektētas tā, lai izstarotu galvenokārt ultravioletā spektra gaismu</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ne vairāk kā</w:t>
            </w:r>
            <w:r w:rsidRPr="00233E2C">
              <w:rPr>
                <w:rFonts w:ascii="Times New Roman" w:eastAsia="Times New Roman" w:hAnsi="Times New Roman" w:cs="Times New Roman"/>
                <w:sz w:val="24"/>
                <w:szCs w:val="24"/>
                <w:lang w:eastAsia="lv-LV"/>
              </w:rPr>
              <w:t xml:space="preserve"> 5</w:t>
            </w:r>
            <w:r>
              <w:rPr>
                <w:rFonts w:ascii="Times New Roman" w:eastAsia="Times New Roman" w:hAnsi="Times New Roman" w:cs="Times New Roman"/>
                <w:sz w:val="24"/>
                <w:szCs w:val="24"/>
                <w:lang w:eastAsia="lv-LV"/>
              </w:rPr>
              <w:t> mg</w:t>
            </w:r>
          </w:p>
        </w:tc>
        <w:tc>
          <w:tcPr>
            <w:tcW w:w="2046" w:type="pct"/>
          </w:tcPr>
          <w:p w14:paraId="1CE7D5A4"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22430" w14:paraId="14335A36" w14:textId="77777777" w:rsidTr="00C05D79">
        <w:tc>
          <w:tcPr>
            <w:tcW w:w="388" w:type="pct"/>
            <w:hideMark/>
          </w:tcPr>
          <w:p w14:paraId="4902C960"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1.6.</w:t>
            </w:r>
            <w:r w:rsidRPr="00233E2C">
              <w:rPr>
                <w:rFonts w:ascii="Times New Roman" w:eastAsia="Times New Roman" w:hAnsi="Times New Roman" w:cs="Times New Roman"/>
                <w:sz w:val="24"/>
                <w:szCs w:val="24"/>
                <w:vertAlign w:val="superscript"/>
                <w:lang w:eastAsia="lv-LV"/>
              </w:rPr>
              <w:t>1</w:t>
            </w:r>
          </w:p>
        </w:tc>
        <w:tc>
          <w:tcPr>
            <w:tcW w:w="2566" w:type="pct"/>
            <w:hideMark/>
          </w:tcPr>
          <w:p w14:paraId="0AF432E2"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īpašām vajadzībām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ne </w:t>
            </w:r>
            <w:r w:rsidRPr="00233E2C">
              <w:rPr>
                <w:rFonts w:ascii="Times New Roman" w:eastAsia="Times New Roman" w:hAnsi="Times New Roman" w:cs="Times New Roman"/>
                <w:sz w:val="24"/>
                <w:szCs w:val="24"/>
                <w:lang w:eastAsia="lv-LV"/>
              </w:rPr>
              <w:t>vairāk kā 5</w:t>
            </w:r>
            <w:r>
              <w:rPr>
                <w:rFonts w:ascii="Times New Roman" w:eastAsia="Times New Roman" w:hAnsi="Times New Roman" w:cs="Times New Roman"/>
                <w:sz w:val="24"/>
                <w:szCs w:val="24"/>
                <w:lang w:eastAsia="lv-LV"/>
              </w:rPr>
              <w:t> mg</w:t>
            </w:r>
          </w:p>
        </w:tc>
        <w:tc>
          <w:tcPr>
            <w:tcW w:w="2046" w:type="pct"/>
            <w:hideMark/>
          </w:tcPr>
          <w:p w14:paraId="5550B4C2"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2025</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22430" w14:paraId="79188488" w14:textId="77777777" w:rsidTr="00C05D79">
        <w:tc>
          <w:tcPr>
            <w:tcW w:w="388" w:type="pct"/>
            <w:hideMark/>
          </w:tcPr>
          <w:p w14:paraId="11187408"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1.7.</w:t>
            </w:r>
          </w:p>
        </w:tc>
        <w:tc>
          <w:tcPr>
            <w:tcW w:w="2566" w:type="pct"/>
            <w:hideMark/>
          </w:tcPr>
          <w:p w14:paraId="72280309"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vispārējai apgaismei </w:t>
            </w:r>
            <w:r>
              <w:rPr>
                <w:rFonts w:ascii="Times New Roman" w:eastAsia="Times New Roman" w:hAnsi="Times New Roman" w:cs="Times New Roman"/>
                <w:sz w:val="24"/>
                <w:szCs w:val="24"/>
                <w:lang w:eastAsia="lv-LV"/>
              </w:rPr>
              <w:t>&lt; </w:t>
            </w:r>
            <w:r w:rsidRPr="00233E2C">
              <w:rPr>
                <w:rFonts w:ascii="Times New Roman" w:eastAsia="Times New Roman" w:hAnsi="Times New Roman" w:cs="Times New Roman"/>
                <w:sz w:val="24"/>
                <w:szCs w:val="24"/>
                <w:lang w:eastAsia="lv-LV"/>
              </w:rPr>
              <w:t>30 W ar kalpošanas laiku 20 000 h vai lielāku</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ne vairāk kā</w:t>
            </w:r>
            <w:r w:rsidRPr="00233E2C">
              <w:rPr>
                <w:rFonts w:ascii="Times New Roman" w:eastAsia="Times New Roman" w:hAnsi="Times New Roman" w:cs="Times New Roman"/>
                <w:sz w:val="24"/>
                <w:szCs w:val="24"/>
                <w:lang w:eastAsia="lv-LV"/>
              </w:rPr>
              <w:t xml:space="preserve"> 3,5</w:t>
            </w:r>
            <w:r>
              <w:rPr>
                <w:rFonts w:ascii="Times New Roman" w:eastAsia="Times New Roman" w:hAnsi="Times New Roman" w:cs="Times New Roman"/>
                <w:sz w:val="24"/>
                <w:szCs w:val="24"/>
                <w:lang w:eastAsia="lv-LV"/>
              </w:rPr>
              <w:t> mg</w:t>
            </w:r>
          </w:p>
        </w:tc>
        <w:tc>
          <w:tcPr>
            <w:tcW w:w="2046" w:type="pct"/>
            <w:hideMark/>
          </w:tcPr>
          <w:p w14:paraId="04096FF4"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 gada 24. augustam</w:t>
            </w:r>
          </w:p>
        </w:tc>
      </w:tr>
      <w:tr w:rsidR="0049567F" w:rsidRPr="00073E74" w14:paraId="15B0F077" w14:textId="77777777" w:rsidTr="00C05D79">
        <w:tc>
          <w:tcPr>
            <w:tcW w:w="388" w:type="pct"/>
            <w:hideMark/>
          </w:tcPr>
          <w:p w14:paraId="3CA14BA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2.</w:t>
            </w:r>
          </w:p>
        </w:tc>
        <w:tc>
          <w:tcPr>
            <w:tcW w:w="2566" w:type="pct"/>
            <w:hideMark/>
          </w:tcPr>
          <w:p w14:paraId="12DFC4B2"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Dzīvsudrabs lineārajās </w:t>
            </w:r>
            <w:proofErr w:type="spellStart"/>
            <w:r w:rsidRPr="00233E2C">
              <w:rPr>
                <w:rFonts w:ascii="Times New Roman" w:eastAsia="Times New Roman" w:hAnsi="Times New Roman" w:cs="Times New Roman"/>
                <w:sz w:val="24"/>
                <w:szCs w:val="24"/>
                <w:lang w:eastAsia="lv-LV"/>
              </w:rPr>
              <w:t>divcokolu</w:t>
            </w:r>
            <w:proofErr w:type="spellEnd"/>
            <w:r w:rsidRPr="00233E2C">
              <w:rPr>
                <w:rFonts w:ascii="Times New Roman" w:eastAsia="Times New Roman" w:hAnsi="Times New Roman" w:cs="Times New Roman"/>
                <w:sz w:val="24"/>
                <w:szCs w:val="24"/>
                <w:lang w:eastAsia="lv-LV"/>
              </w:rPr>
              <w:t xml:space="preserve"> luminiscences spuldzēs vispārējai apgaismei (vienai spuldzei):</w:t>
            </w:r>
          </w:p>
        </w:tc>
        <w:tc>
          <w:tcPr>
            <w:tcW w:w="2046" w:type="pct"/>
            <w:hideMark/>
          </w:tcPr>
          <w:p w14:paraId="2D89ACA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73E74" w14:paraId="5D9C00BD" w14:textId="77777777" w:rsidTr="00C05D79">
        <w:tc>
          <w:tcPr>
            <w:tcW w:w="388" w:type="pct"/>
          </w:tcPr>
          <w:p w14:paraId="4005B363"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lastRenderedPageBreak/>
              <w:t>2.1.</w:t>
            </w:r>
          </w:p>
        </w:tc>
        <w:tc>
          <w:tcPr>
            <w:tcW w:w="2566" w:type="pct"/>
          </w:tcPr>
          <w:p w14:paraId="35BFB29C"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trīsjoslu luminofora spuldzei ar normālu ekspluatācijas laiku un caurules diametru </w:t>
            </w:r>
            <w:r>
              <w:rPr>
                <w:rFonts w:ascii="Times New Roman" w:eastAsia="Times New Roman" w:hAnsi="Times New Roman" w:cs="Times New Roman"/>
                <w:sz w:val="24"/>
                <w:szCs w:val="24"/>
                <w:lang w:eastAsia="lv-LV"/>
              </w:rPr>
              <w:t>&lt; </w:t>
            </w:r>
            <w:r w:rsidRPr="00233E2C">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piemēram, </w:t>
            </w:r>
            <w:r w:rsidRPr="00233E2C">
              <w:rPr>
                <w:rFonts w:ascii="Times New Roman" w:eastAsia="Times New Roman" w:hAnsi="Times New Roman" w:cs="Times New Roman"/>
                <w:sz w:val="24"/>
                <w:szCs w:val="24"/>
                <w:lang w:eastAsia="lv-LV"/>
              </w:rPr>
              <w:t xml:space="preserve">T2)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4</w:t>
            </w:r>
            <w:r>
              <w:rPr>
                <w:rFonts w:ascii="Times New Roman" w:eastAsia="Times New Roman" w:hAnsi="Times New Roman" w:cs="Times New Roman"/>
                <w:sz w:val="24"/>
                <w:szCs w:val="24"/>
                <w:lang w:eastAsia="lv-LV"/>
              </w:rPr>
              <w:t> mg</w:t>
            </w:r>
          </w:p>
        </w:tc>
        <w:tc>
          <w:tcPr>
            <w:tcW w:w="2046" w:type="pct"/>
          </w:tcPr>
          <w:p w14:paraId="1633D5C1"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648F39B6" w14:textId="77777777" w:rsidTr="00C05D79">
        <w:tc>
          <w:tcPr>
            <w:tcW w:w="388" w:type="pct"/>
          </w:tcPr>
          <w:p w14:paraId="44D53245"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2.2.</w:t>
            </w:r>
          </w:p>
        </w:tc>
        <w:tc>
          <w:tcPr>
            <w:tcW w:w="2566" w:type="pct"/>
          </w:tcPr>
          <w:p w14:paraId="41F65237"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trīsjoslu luminofora spuldzei ar normālu ekspluatācijas laiku un caurules diametru </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un ≤ 17</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piemēram, </w:t>
            </w:r>
            <w:r w:rsidRPr="00233E2C">
              <w:rPr>
                <w:rFonts w:ascii="Times New Roman" w:eastAsia="Times New Roman" w:hAnsi="Times New Roman" w:cs="Times New Roman"/>
                <w:sz w:val="24"/>
                <w:szCs w:val="24"/>
                <w:lang w:eastAsia="lv-LV"/>
              </w:rPr>
              <w:t xml:space="preserve">T5)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vairāk kā 3</w:t>
            </w:r>
            <w:r>
              <w:rPr>
                <w:rFonts w:ascii="Times New Roman" w:eastAsia="Times New Roman" w:hAnsi="Times New Roman" w:cs="Times New Roman"/>
                <w:sz w:val="24"/>
                <w:szCs w:val="24"/>
                <w:lang w:eastAsia="lv-LV"/>
              </w:rPr>
              <w:t> mg</w:t>
            </w:r>
          </w:p>
        </w:tc>
        <w:tc>
          <w:tcPr>
            <w:tcW w:w="2046" w:type="pct"/>
          </w:tcPr>
          <w:p w14:paraId="21BCD6F5"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augustam</w:t>
            </w:r>
          </w:p>
        </w:tc>
      </w:tr>
      <w:tr w:rsidR="0049567F" w:rsidRPr="00073E74" w14:paraId="1BDF56FD" w14:textId="77777777" w:rsidTr="00C05D79">
        <w:tc>
          <w:tcPr>
            <w:tcW w:w="388" w:type="pct"/>
          </w:tcPr>
          <w:p w14:paraId="65A5EA9C"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2.3.</w:t>
            </w:r>
          </w:p>
        </w:tc>
        <w:tc>
          <w:tcPr>
            <w:tcW w:w="2566" w:type="pct"/>
          </w:tcPr>
          <w:p w14:paraId="2926474D" w14:textId="6AB300F0"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trīsjoslu luminofora spuldze</w:t>
            </w:r>
            <w:r w:rsidR="00725776">
              <w:rPr>
                <w:rFonts w:ascii="Times New Roman" w:eastAsia="Times New Roman" w:hAnsi="Times New Roman" w:cs="Times New Roman"/>
                <w:sz w:val="24"/>
                <w:szCs w:val="24"/>
                <w:lang w:eastAsia="lv-LV"/>
              </w:rPr>
              <w:t>i</w:t>
            </w:r>
            <w:r w:rsidRPr="00233E2C">
              <w:rPr>
                <w:rFonts w:ascii="Times New Roman" w:eastAsia="Times New Roman" w:hAnsi="Times New Roman" w:cs="Times New Roman"/>
                <w:sz w:val="24"/>
                <w:szCs w:val="24"/>
                <w:lang w:eastAsia="lv-LV"/>
              </w:rPr>
              <w:t xml:space="preserve"> ar normālu ekspluatācijas laiku un caurules diametru </w:t>
            </w:r>
            <w:r>
              <w:rPr>
                <w:rFonts w:ascii="Times New Roman" w:eastAsia="Times New Roman" w:hAnsi="Times New Roman" w:cs="Times New Roman"/>
                <w:sz w:val="24"/>
                <w:szCs w:val="24"/>
                <w:lang w:eastAsia="lv-LV"/>
              </w:rPr>
              <w:t>&gt; </w:t>
            </w:r>
            <w:r w:rsidRPr="00233E2C">
              <w:rPr>
                <w:rFonts w:ascii="Times New Roman" w:eastAsia="Times New Roman" w:hAnsi="Times New Roman" w:cs="Times New Roman"/>
                <w:sz w:val="24"/>
                <w:szCs w:val="24"/>
                <w:lang w:eastAsia="lv-LV"/>
              </w:rPr>
              <w:t>17</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un ≤ 28</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piemēram, </w:t>
            </w:r>
            <w:r w:rsidRPr="00233E2C">
              <w:rPr>
                <w:rFonts w:ascii="Times New Roman" w:eastAsia="Times New Roman" w:hAnsi="Times New Roman" w:cs="Times New Roman"/>
                <w:sz w:val="24"/>
                <w:szCs w:val="24"/>
                <w:lang w:eastAsia="lv-LV"/>
              </w:rPr>
              <w:t xml:space="preserve">T8)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vairāk kā 3,5</w:t>
            </w:r>
            <w:r>
              <w:rPr>
                <w:rFonts w:ascii="Times New Roman" w:eastAsia="Times New Roman" w:hAnsi="Times New Roman" w:cs="Times New Roman"/>
                <w:sz w:val="24"/>
                <w:szCs w:val="24"/>
                <w:lang w:eastAsia="lv-LV"/>
              </w:rPr>
              <w:t> mg</w:t>
            </w:r>
          </w:p>
        </w:tc>
        <w:tc>
          <w:tcPr>
            <w:tcW w:w="2046" w:type="pct"/>
          </w:tcPr>
          <w:p w14:paraId="3C8A2CA4"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augustam</w:t>
            </w:r>
          </w:p>
        </w:tc>
      </w:tr>
      <w:tr w:rsidR="0049567F" w:rsidRPr="00073E74" w14:paraId="5174776E" w14:textId="77777777" w:rsidTr="00C05D79">
        <w:tc>
          <w:tcPr>
            <w:tcW w:w="388" w:type="pct"/>
          </w:tcPr>
          <w:p w14:paraId="6218DF5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2.4.</w:t>
            </w:r>
          </w:p>
        </w:tc>
        <w:tc>
          <w:tcPr>
            <w:tcW w:w="2566" w:type="pct"/>
          </w:tcPr>
          <w:p w14:paraId="6F3D8FC8"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trīsjoslu luminofora spuldzei ar normālu ekspluatācijas laiku un caurules diametru </w:t>
            </w:r>
            <w:r>
              <w:rPr>
                <w:rFonts w:ascii="Times New Roman" w:eastAsia="Times New Roman" w:hAnsi="Times New Roman" w:cs="Times New Roman"/>
                <w:sz w:val="24"/>
                <w:szCs w:val="24"/>
                <w:lang w:eastAsia="lv-LV"/>
              </w:rPr>
              <w:t>&gt; </w:t>
            </w:r>
            <w:r w:rsidRPr="00233E2C">
              <w:rPr>
                <w:rFonts w:ascii="Times New Roman" w:eastAsia="Times New Roman" w:hAnsi="Times New Roman" w:cs="Times New Roman"/>
                <w:sz w:val="24"/>
                <w:szCs w:val="24"/>
                <w:lang w:eastAsia="lv-LV"/>
              </w:rPr>
              <w:t>28</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piemēram, </w:t>
            </w:r>
            <w:r w:rsidRPr="00233E2C">
              <w:rPr>
                <w:rFonts w:ascii="Times New Roman" w:eastAsia="Times New Roman" w:hAnsi="Times New Roman" w:cs="Times New Roman"/>
                <w:sz w:val="24"/>
                <w:szCs w:val="24"/>
                <w:lang w:eastAsia="lv-LV"/>
              </w:rPr>
              <w:t xml:space="preserve">T12)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3,5</w:t>
            </w:r>
            <w:r>
              <w:rPr>
                <w:rFonts w:ascii="Times New Roman" w:eastAsia="Times New Roman" w:hAnsi="Times New Roman" w:cs="Times New Roman"/>
                <w:sz w:val="24"/>
                <w:szCs w:val="24"/>
                <w:lang w:eastAsia="lv-LV"/>
              </w:rPr>
              <w:t> mg</w:t>
            </w:r>
          </w:p>
        </w:tc>
        <w:tc>
          <w:tcPr>
            <w:tcW w:w="2046" w:type="pct"/>
          </w:tcPr>
          <w:p w14:paraId="27C1D0D0"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35B11510" w14:textId="77777777" w:rsidTr="00C05D79">
        <w:tc>
          <w:tcPr>
            <w:tcW w:w="388" w:type="pct"/>
          </w:tcPr>
          <w:p w14:paraId="7C1695D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2.5.</w:t>
            </w:r>
          </w:p>
        </w:tc>
        <w:tc>
          <w:tcPr>
            <w:tcW w:w="2566" w:type="pct"/>
          </w:tcPr>
          <w:p w14:paraId="097E717C"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trīsjoslu luminofora spuldzei ar ilgu ekspluatācijas laiku (</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25</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 xml:space="preserve">000 h)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5</w:t>
            </w:r>
            <w:r>
              <w:rPr>
                <w:rFonts w:ascii="Times New Roman" w:eastAsia="Times New Roman" w:hAnsi="Times New Roman" w:cs="Times New Roman"/>
                <w:sz w:val="24"/>
                <w:szCs w:val="24"/>
                <w:lang w:eastAsia="lv-LV"/>
              </w:rPr>
              <w:t> mg</w:t>
            </w:r>
          </w:p>
        </w:tc>
        <w:tc>
          <w:tcPr>
            <w:tcW w:w="2046" w:type="pct"/>
          </w:tcPr>
          <w:p w14:paraId="52D44D94"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2779D5FA" w14:textId="77777777" w:rsidTr="00C05D79">
        <w:tc>
          <w:tcPr>
            <w:tcW w:w="388" w:type="pct"/>
            <w:hideMark/>
          </w:tcPr>
          <w:p w14:paraId="6581C8A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22430">
              <w:rPr>
                <w:rFonts w:ascii="Times New Roman" w:eastAsia="Times New Roman" w:hAnsi="Times New Roman" w:cs="Times New Roman"/>
                <w:sz w:val="24"/>
                <w:szCs w:val="24"/>
                <w:lang w:eastAsia="lv-LV"/>
              </w:rPr>
              <w:t>3.</w:t>
            </w:r>
          </w:p>
        </w:tc>
        <w:tc>
          <w:tcPr>
            <w:tcW w:w="2566" w:type="pct"/>
            <w:hideMark/>
          </w:tcPr>
          <w:p w14:paraId="3EFC61B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22430">
              <w:rPr>
                <w:rFonts w:ascii="Times New Roman" w:eastAsia="Times New Roman" w:hAnsi="Times New Roman" w:cs="Times New Roman"/>
                <w:sz w:val="24"/>
                <w:szCs w:val="24"/>
                <w:lang w:eastAsia="lv-LV"/>
              </w:rPr>
              <w:t>Dzīvsudrabs citās luminiscences spuldzēs (vienai spuldzei):</w:t>
            </w:r>
          </w:p>
        </w:tc>
        <w:tc>
          <w:tcPr>
            <w:tcW w:w="2046" w:type="pct"/>
            <w:hideMark/>
          </w:tcPr>
          <w:p w14:paraId="733DDDF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73E74" w14:paraId="00D2FCB7" w14:textId="77777777" w:rsidTr="00C05D79">
        <w:tc>
          <w:tcPr>
            <w:tcW w:w="388" w:type="pct"/>
            <w:hideMark/>
          </w:tcPr>
          <w:p w14:paraId="0812B1F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22430">
              <w:rPr>
                <w:rFonts w:ascii="Times New Roman" w:eastAsia="Times New Roman" w:hAnsi="Times New Roman" w:cs="Times New Roman"/>
                <w:sz w:val="24"/>
                <w:szCs w:val="24"/>
                <w:lang w:eastAsia="lv-LV"/>
              </w:rPr>
              <w:t>3.1.</w:t>
            </w:r>
          </w:p>
        </w:tc>
        <w:tc>
          <w:tcPr>
            <w:tcW w:w="2566" w:type="pct"/>
            <w:hideMark/>
          </w:tcPr>
          <w:p w14:paraId="5041F18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22430">
              <w:rPr>
                <w:rFonts w:ascii="Times New Roman" w:eastAsia="Times New Roman" w:hAnsi="Times New Roman" w:cs="Times New Roman"/>
                <w:sz w:val="24"/>
                <w:szCs w:val="24"/>
                <w:lang w:eastAsia="lv-LV"/>
              </w:rPr>
              <w:t xml:space="preserve">nelineārai </w:t>
            </w:r>
            <w:proofErr w:type="spellStart"/>
            <w:r w:rsidRPr="00022430">
              <w:rPr>
                <w:rFonts w:ascii="Times New Roman" w:eastAsia="Times New Roman" w:hAnsi="Times New Roman" w:cs="Times New Roman"/>
                <w:sz w:val="24"/>
                <w:szCs w:val="24"/>
                <w:lang w:eastAsia="lv-LV"/>
              </w:rPr>
              <w:t>halofosfāta</w:t>
            </w:r>
            <w:proofErr w:type="spellEnd"/>
            <w:r w:rsidRPr="00022430">
              <w:rPr>
                <w:rFonts w:ascii="Times New Roman" w:eastAsia="Times New Roman" w:hAnsi="Times New Roman" w:cs="Times New Roman"/>
                <w:sz w:val="24"/>
                <w:szCs w:val="24"/>
                <w:lang w:eastAsia="lv-LV"/>
              </w:rPr>
              <w:t xml:space="preserve"> spuldzei (visu diametru)</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022430">
              <w:rPr>
                <w:rFonts w:ascii="Times New Roman" w:eastAsia="Times New Roman" w:hAnsi="Times New Roman" w:cs="Times New Roman"/>
                <w:sz w:val="24"/>
                <w:szCs w:val="24"/>
                <w:lang w:eastAsia="lv-LV"/>
              </w:rPr>
              <w:t>ne vairāk kā 15</w:t>
            </w:r>
            <w:r>
              <w:rPr>
                <w:rFonts w:ascii="Times New Roman" w:eastAsia="Times New Roman" w:hAnsi="Times New Roman" w:cs="Times New Roman"/>
                <w:sz w:val="24"/>
                <w:szCs w:val="24"/>
                <w:lang w:eastAsia="lv-LV"/>
              </w:rPr>
              <w:t> mg</w:t>
            </w:r>
          </w:p>
        </w:tc>
        <w:tc>
          <w:tcPr>
            <w:tcW w:w="2046" w:type="pct"/>
            <w:hideMark/>
          </w:tcPr>
          <w:p w14:paraId="0CDC7722"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22430">
              <w:rPr>
                <w:rFonts w:ascii="Times New Roman" w:eastAsia="Times New Roman" w:hAnsi="Times New Roman" w:cs="Times New Roman"/>
                <w:sz w:val="24"/>
                <w:szCs w:val="24"/>
                <w:lang w:eastAsia="lv-LV"/>
              </w:rPr>
              <w:t>Spēkā līdz 2016</w:t>
            </w:r>
            <w:r>
              <w:rPr>
                <w:rFonts w:ascii="Times New Roman" w:eastAsia="Times New Roman" w:hAnsi="Times New Roman" w:cs="Times New Roman"/>
                <w:sz w:val="24"/>
                <w:szCs w:val="24"/>
                <w:lang w:eastAsia="lv-LV"/>
              </w:rPr>
              <w:t>. gada</w:t>
            </w:r>
            <w:r w:rsidRPr="00022430">
              <w:rPr>
                <w:rFonts w:ascii="Times New Roman" w:eastAsia="Times New Roman" w:hAnsi="Times New Roman" w:cs="Times New Roman"/>
                <w:sz w:val="24"/>
                <w:szCs w:val="24"/>
                <w:lang w:eastAsia="lv-LV"/>
              </w:rPr>
              <w:t xml:space="preserve"> 13.</w:t>
            </w:r>
            <w:r>
              <w:rPr>
                <w:rFonts w:ascii="Times New Roman" w:eastAsia="Times New Roman" w:hAnsi="Times New Roman" w:cs="Times New Roman"/>
                <w:sz w:val="24"/>
                <w:szCs w:val="24"/>
                <w:lang w:eastAsia="lv-LV"/>
              </w:rPr>
              <w:t xml:space="preserve"> </w:t>
            </w:r>
            <w:r w:rsidRPr="00022430">
              <w:rPr>
                <w:rFonts w:ascii="Times New Roman" w:eastAsia="Times New Roman" w:hAnsi="Times New Roman" w:cs="Times New Roman"/>
                <w:sz w:val="24"/>
                <w:szCs w:val="24"/>
                <w:lang w:eastAsia="lv-LV"/>
              </w:rPr>
              <w:t>aprīlim</w:t>
            </w:r>
          </w:p>
        </w:tc>
      </w:tr>
      <w:tr w:rsidR="0049567F" w:rsidRPr="00073E74" w14:paraId="5BC2672C" w14:textId="77777777" w:rsidTr="00C05D79">
        <w:tc>
          <w:tcPr>
            <w:tcW w:w="388" w:type="pct"/>
            <w:hideMark/>
          </w:tcPr>
          <w:p w14:paraId="3935B626" w14:textId="77777777" w:rsidR="0049567F" w:rsidRPr="00073E74" w:rsidRDefault="0049567F" w:rsidP="00C05D79">
            <w:pPr>
              <w:spacing w:after="120" w:line="240" w:lineRule="auto"/>
              <w:rPr>
                <w:rFonts w:ascii="Times New Roman" w:eastAsia="Times New Roman" w:hAnsi="Times New Roman" w:cs="Times New Roman"/>
                <w:sz w:val="24"/>
                <w:szCs w:val="24"/>
                <w:highlight w:val="yellow"/>
                <w:lang w:eastAsia="lv-LV"/>
              </w:rPr>
            </w:pPr>
            <w:r w:rsidRPr="00233E2C">
              <w:rPr>
                <w:rFonts w:ascii="Times New Roman" w:eastAsia="Times New Roman" w:hAnsi="Times New Roman" w:cs="Times New Roman"/>
                <w:sz w:val="24"/>
                <w:szCs w:val="24"/>
                <w:lang w:eastAsia="lv-LV"/>
              </w:rPr>
              <w:t>3.2.</w:t>
            </w:r>
          </w:p>
        </w:tc>
        <w:tc>
          <w:tcPr>
            <w:tcW w:w="2566" w:type="pct"/>
            <w:hideMark/>
          </w:tcPr>
          <w:p w14:paraId="5C999616" w14:textId="77777777" w:rsidR="0049567F" w:rsidRPr="00073E74" w:rsidRDefault="0049567F" w:rsidP="00C05D79">
            <w:pPr>
              <w:spacing w:after="120" w:line="240" w:lineRule="auto"/>
              <w:rPr>
                <w:rFonts w:ascii="Times New Roman" w:eastAsia="Times New Roman" w:hAnsi="Times New Roman" w:cs="Times New Roman"/>
                <w:sz w:val="24"/>
                <w:szCs w:val="24"/>
                <w:highlight w:val="yellow"/>
                <w:lang w:eastAsia="lv-LV"/>
              </w:rPr>
            </w:pPr>
            <w:r w:rsidRPr="00233E2C">
              <w:rPr>
                <w:rFonts w:ascii="Times New Roman" w:eastAsia="Times New Roman" w:hAnsi="Times New Roman" w:cs="Times New Roman"/>
                <w:sz w:val="24"/>
                <w:szCs w:val="24"/>
                <w:lang w:eastAsia="lv-LV"/>
              </w:rPr>
              <w:t xml:space="preserve">nelineārai trīsjoslu luminofora spuldzei ar caurules diametru </w:t>
            </w:r>
            <w:r>
              <w:rPr>
                <w:rFonts w:ascii="Times New Roman" w:eastAsia="Times New Roman" w:hAnsi="Times New Roman" w:cs="Times New Roman"/>
                <w:sz w:val="24"/>
                <w:szCs w:val="24"/>
                <w:lang w:eastAsia="lv-LV"/>
              </w:rPr>
              <w:t>&gt; </w:t>
            </w:r>
            <w:r w:rsidRPr="00233E2C">
              <w:rPr>
                <w:rFonts w:ascii="Times New Roman" w:eastAsia="Times New Roman" w:hAnsi="Times New Roman" w:cs="Times New Roman"/>
                <w:sz w:val="24"/>
                <w:szCs w:val="24"/>
                <w:lang w:eastAsia="lv-LV"/>
              </w:rPr>
              <w:t>17</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piemēram, </w:t>
            </w:r>
            <w:r w:rsidRPr="00233E2C">
              <w:rPr>
                <w:rFonts w:ascii="Times New Roman" w:eastAsia="Times New Roman" w:hAnsi="Times New Roman" w:cs="Times New Roman"/>
                <w:sz w:val="24"/>
                <w:szCs w:val="24"/>
                <w:lang w:eastAsia="lv-LV"/>
              </w:rPr>
              <w:t>T9)</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vairāk kā 15</w:t>
            </w:r>
            <w:r>
              <w:rPr>
                <w:rFonts w:ascii="Times New Roman" w:eastAsia="Times New Roman" w:hAnsi="Times New Roman" w:cs="Times New Roman"/>
                <w:sz w:val="24"/>
                <w:szCs w:val="24"/>
                <w:lang w:eastAsia="lv-LV"/>
              </w:rPr>
              <w:t> mg</w:t>
            </w:r>
          </w:p>
        </w:tc>
        <w:tc>
          <w:tcPr>
            <w:tcW w:w="2046" w:type="pct"/>
            <w:hideMark/>
          </w:tcPr>
          <w:p w14:paraId="0B1FBDD6" w14:textId="77777777" w:rsidR="0049567F" w:rsidRPr="00073E74" w:rsidRDefault="0049567F" w:rsidP="00C05D79">
            <w:pPr>
              <w:spacing w:after="120" w:line="240" w:lineRule="auto"/>
              <w:rPr>
                <w:rFonts w:ascii="Times New Roman" w:eastAsia="Times New Roman" w:hAnsi="Times New Roman" w:cs="Times New Roman"/>
                <w:sz w:val="24"/>
                <w:szCs w:val="24"/>
                <w:highlight w:val="yellow"/>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r w:rsidRPr="00233E2C">
              <w:rPr>
                <w:rFonts w:ascii="Times New Roman" w:eastAsia="Times New Roman" w:hAnsi="Times New Roman" w:cs="Times New Roman"/>
                <w:sz w:val="24"/>
                <w:szCs w:val="24"/>
                <w:lang w:eastAsia="lv-LV"/>
              </w:rPr>
              <w:t>. No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25.</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februāra līdz 2025</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r w:rsidRPr="00233E2C">
              <w:rPr>
                <w:rFonts w:ascii="Times New Roman" w:eastAsia="Times New Roman" w:hAnsi="Times New Roman" w:cs="Times New Roman"/>
                <w:sz w:val="24"/>
                <w:szCs w:val="24"/>
                <w:lang w:eastAsia="lv-LV"/>
              </w:rPr>
              <w:t xml:space="preserve"> drīkst lietot ne vairāk kā 10</w:t>
            </w:r>
            <w:r>
              <w:rPr>
                <w:rFonts w:ascii="Times New Roman" w:eastAsia="Times New Roman" w:hAnsi="Times New Roman" w:cs="Times New Roman"/>
                <w:sz w:val="24"/>
                <w:szCs w:val="24"/>
                <w:lang w:eastAsia="lv-LV"/>
              </w:rPr>
              <w:t> mg</w:t>
            </w:r>
            <w:r w:rsidRPr="00233E2C">
              <w:rPr>
                <w:rFonts w:ascii="Times New Roman" w:eastAsia="Times New Roman" w:hAnsi="Times New Roman" w:cs="Times New Roman"/>
                <w:sz w:val="24"/>
                <w:szCs w:val="24"/>
                <w:lang w:eastAsia="lv-LV"/>
              </w:rPr>
              <w:t xml:space="preserve"> (vienai spuldzei)</w:t>
            </w:r>
          </w:p>
        </w:tc>
      </w:tr>
      <w:tr w:rsidR="0049567F" w:rsidRPr="00073E74" w14:paraId="7859BDBA" w14:textId="77777777" w:rsidTr="00C05D79">
        <w:tc>
          <w:tcPr>
            <w:tcW w:w="388" w:type="pct"/>
            <w:hideMark/>
          </w:tcPr>
          <w:p w14:paraId="4BFCF82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22430">
              <w:rPr>
                <w:rFonts w:ascii="Times New Roman" w:eastAsia="Times New Roman" w:hAnsi="Times New Roman" w:cs="Times New Roman"/>
                <w:sz w:val="24"/>
                <w:szCs w:val="24"/>
                <w:lang w:eastAsia="lv-LV"/>
              </w:rPr>
              <w:t>3.3.</w:t>
            </w:r>
          </w:p>
        </w:tc>
        <w:tc>
          <w:tcPr>
            <w:tcW w:w="2566" w:type="pct"/>
            <w:hideMark/>
          </w:tcPr>
          <w:p w14:paraId="42C98D1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22430">
              <w:rPr>
                <w:rFonts w:ascii="Times New Roman" w:eastAsia="Times New Roman" w:hAnsi="Times New Roman" w:cs="Times New Roman"/>
                <w:sz w:val="24"/>
                <w:szCs w:val="24"/>
                <w:lang w:eastAsia="lv-LV"/>
              </w:rPr>
              <w:t>cita veida spuldzei vispārējai apgaismei un īpašām vajadzībām (</w:t>
            </w:r>
            <w:r>
              <w:rPr>
                <w:rFonts w:ascii="Times New Roman" w:eastAsia="Times New Roman" w:hAnsi="Times New Roman" w:cs="Times New Roman"/>
                <w:sz w:val="24"/>
                <w:szCs w:val="24"/>
                <w:lang w:eastAsia="lv-LV"/>
              </w:rPr>
              <w:t xml:space="preserve">piemēram, </w:t>
            </w:r>
            <w:r w:rsidRPr="00022430">
              <w:rPr>
                <w:rFonts w:ascii="Times New Roman" w:eastAsia="Times New Roman" w:hAnsi="Times New Roman" w:cs="Times New Roman"/>
                <w:sz w:val="24"/>
                <w:szCs w:val="24"/>
                <w:lang w:eastAsia="lv-LV"/>
              </w:rPr>
              <w:t xml:space="preserve">indukcijas spuldzei)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022430">
              <w:rPr>
                <w:rFonts w:ascii="Times New Roman" w:eastAsia="Times New Roman" w:hAnsi="Times New Roman" w:cs="Times New Roman"/>
                <w:sz w:val="24"/>
                <w:szCs w:val="24"/>
                <w:lang w:eastAsia="lv-LV"/>
              </w:rPr>
              <w:t>ne vairāk kā 15</w:t>
            </w:r>
            <w:r>
              <w:rPr>
                <w:rFonts w:ascii="Times New Roman" w:eastAsia="Times New Roman" w:hAnsi="Times New Roman" w:cs="Times New Roman"/>
                <w:sz w:val="24"/>
                <w:szCs w:val="24"/>
                <w:lang w:eastAsia="lv-LV"/>
              </w:rPr>
              <w:t> mg</w:t>
            </w:r>
          </w:p>
        </w:tc>
        <w:tc>
          <w:tcPr>
            <w:tcW w:w="2046" w:type="pct"/>
            <w:hideMark/>
          </w:tcPr>
          <w:p w14:paraId="4937AFA2" w14:textId="77777777" w:rsidR="0049567F" w:rsidRPr="00DA2C92" w:rsidRDefault="0049567F" w:rsidP="00C05D79">
            <w:pPr>
              <w:spacing w:after="120" w:line="240" w:lineRule="auto"/>
              <w:rPr>
                <w:rFonts w:ascii="Times New Roman" w:eastAsia="Times New Roman" w:hAnsi="Times New Roman" w:cs="Times New Roman"/>
                <w:sz w:val="24"/>
                <w:szCs w:val="24"/>
                <w:lang w:eastAsia="lv-LV"/>
              </w:rPr>
            </w:pPr>
            <w:r w:rsidRPr="00DA2C92">
              <w:rPr>
                <w:rFonts w:ascii="Times New Roman" w:eastAsia="Times New Roman" w:hAnsi="Times New Roman" w:cs="Times New Roman"/>
                <w:sz w:val="24"/>
                <w:szCs w:val="24"/>
                <w:lang w:eastAsia="lv-LV"/>
              </w:rPr>
              <w:t>Spēkā līdz</w:t>
            </w:r>
            <w:r w:rsidRPr="00DA2C92">
              <w:rPr>
                <w:rFonts w:ascii="Times New Roman" w:hAnsi="Times New Roman" w:cs="Times New Roman"/>
                <w:sz w:val="24"/>
                <w:szCs w:val="24"/>
              </w:rPr>
              <w:t xml:space="preserve"> 2025. gada 24. februārim</w:t>
            </w:r>
          </w:p>
        </w:tc>
      </w:tr>
      <w:tr w:rsidR="0049567F" w:rsidRPr="00073E74" w14:paraId="57ACF4A5" w14:textId="77777777" w:rsidTr="00C05D79">
        <w:tc>
          <w:tcPr>
            <w:tcW w:w="388" w:type="pct"/>
          </w:tcPr>
          <w:p w14:paraId="25D08DA5" w14:textId="77777777" w:rsidR="0049567F" w:rsidRPr="00022430"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p>
        </w:tc>
        <w:tc>
          <w:tcPr>
            <w:tcW w:w="2566" w:type="pct"/>
          </w:tcPr>
          <w:p w14:paraId="4CD6BD32" w14:textId="77777777" w:rsidR="0049567F" w:rsidRPr="00B67DFB" w:rsidRDefault="0049567F" w:rsidP="00C05D79">
            <w:pPr>
              <w:spacing w:after="120" w:line="240" w:lineRule="auto"/>
              <w:rPr>
                <w:rFonts w:ascii="Times New Roman" w:eastAsia="Times New Roman" w:hAnsi="Times New Roman" w:cs="Times New Roman"/>
                <w:sz w:val="24"/>
                <w:szCs w:val="24"/>
                <w:lang w:eastAsia="lv-LV"/>
              </w:rPr>
            </w:pPr>
            <w:r w:rsidRPr="00B67DFB">
              <w:rPr>
                <w:rFonts w:ascii="Times New Roman" w:hAnsi="Times New Roman" w:cs="Times New Roman"/>
                <w:sz w:val="24"/>
                <w:szCs w:val="24"/>
              </w:rPr>
              <w:t>spuldze</w:t>
            </w:r>
            <w:r>
              <w:rPr>
                <w:rFonts w:ascii="Times New Roman" w:hAnsi="Times New Roman" w:cs="Times New Roman"/>
                <w:sz w:val="24"/>
                <w:szCs w:val="24"/>
              </w:rPr>
              <w:t>i</w:t>
            </w:r>
            <w:r w:rsidRPr="00B67DFB">
              <w:rPr>
                <w:rFonts w:ascii="Times New Roman" w:hAnsi="Times New Roman" w:cs="Times New Roman"/>
                <w:sz w:val="24"/>
                <w:szCs w:val="24"/>
              </w:rPr>
              <w:t>, kas izstaro galvenokārt ultravioletā spektra gaismu</w:t>
            </w:r>
            <w:r>
              <w:rPr>
                <w:rFonts w:ascii="Times New Roman" w:hAnsi="Times New Roman" w:cs="Times New Roman"/>
                <w:sz w:val="24"/>
                <w:szCs w:val="24"/>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B67DFB">
              <w:rPr>
                <w:rFonts w:ascii="Times New Roman" w:hAnsi="Times New Roman" w:cs="Times New Roman"/>
                <w:sz w:val="24"/>
                <w:szCs w:val="24"/>
              </w:rPr>
              <w:t>15</w:t>
            </w:r>
            <w:r>
              <w:rPr>
                <w:rFonts w:ascii="Times New Roman" w:hAnsi="Times New Roman" w:cs="Times New Roman"/>
                <w:sz w:val="24"/>
                <w:szCs w:val="24"/>
              </w:rPr>
              <w:t> mg</w:t>
            </w:r>
          </w:p>
        </w:tc>
        <w:tc>
          <w:tcPr>
            <w:tcW w:w="2046" w:type="pct"/>
          </w:tcPr>
          <w:p w14:paraId="6525013A" w14:textId="77777777" w:rsidR="0049567F" w:rsidRPr="00022430"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Spēkā līdz 2027. gada 24. februārim</w:t>
            </w:r>
          </w:p>
        </w:tc>
      </w:tr>
      <w:tr w:rsidR="0049567F" w:rsidRPr="00073E74" w14:paraId="763B67A6" w14:textId="77777777" w:rsidTr="00C05D79">
        <w:tc>
          <w:tcPr>
            <w:tcW w:w="388" w:type="pct"/>
          </w:tcPr>
          <w:p w14:paraId="21325155" w14:textId="77777777" w:rsidR="0049567F" w:rsidRPr="00022430"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w:t>
            </w:r>
          </w:p>
        </w:tc>
        <w:tc>
          <w:tcPr>
            <w:tcW w:w="2566" w:type="pct"/>
          </w:tcPr>
          <w:p w14:paraId="2266F93B" w14:textId="77777777" w:rsidR="0049567F" w:rsidRPr="007C1A42" w:rsidRDefault="0049567F" w:rsidP="00C05D79">
            <w:pPr>
              <w:spacing w:after="120" w:line="240" w:lineRule="auto"/>
              <w:rPr>
                <w:rFonts w:ascii="Times New Roman" w:eastAsia="Times New Roman" w:hAnsi="Times New Roman" w:cs="Times New Roman"/>
                <w:sz w:val="24"/>
                <w:szCs w:val="24"/>
                <w:lang w:eastAsia="lv-LV"/>
              </w:rPr>
            </w:pPr>
            <w:r w:rsidRPr="007C1A42">
              <w:rPr>
                <w:rFonts w:ascii="Times New Roman" w:hAnsi="Times New Roman" w:cs="Times New Roman"/>
                <w:sz w:val="24"/>
                <w:szCs w:val="24"/>
              </w:rPr>
              <w:t>avārijas spuldze</w:t>
            </w:r>
            <w:r>
              <w:rPr>
                <w:rFonts w:ascii="Times New Roman" w:hAnsi="Times New Roman" w:cs="Times New Roman"/>
                <w:sz w:val="24"/>
                <w:szCs w:val="24"/>
              </w:rPr>
              <w:t xml:space="preserve">i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7C1A42">
              <w:rPr>
                <w:rFonts w:ascii="Times New Roman" w:hAnsi="Times New Roman" w:cs="Times New Roman"/>
                <w:sz w:val="24"/>
                <w:szCs w:val="24"/>
              </w:rPr>
              <w:t>15</w:t>
            </w:r>
            <w:r>
              <w:rPr>
                <w:rFonts w:ascii="Times New Roman" w:hAnsi="Times New Roman" w:cs="Times New Roman"/>
                <w:sz w:val="24"/>
                <w:szCs w:val="24"/>
              </w:rPr>
              <w:t> mg</w:t>
            </w:r>
          </w:p>
        </w:tc>
        <w:tc>
          <w:tcPr>
            <w:tcW w:w="2046" w:type="pct"/>
          </w:tcPr>
          <w:p w14:paraId="63740D9F" w14:textId="77777777" w:rsidR="0049567F" w:rsidRPr="00022430"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Spēkā līdz 2027. gada 24. februārim</w:t>
            </w:r>
          </w:p>
        </w:tc>
      </w:tr>
      <w:tr w:rsidR="0049567F" w:rsidRPr="00073E74" w14:paraId="7A26CF96" w14:textId="77777777" w:rsidTr="00C05D79">
        <w:tc>
          <w:tcPr>
            <w:tcW w:w="388" w:type="pct"/>
            <w:hideMark/>
          </w:tcPr>
          <w:p w14:paraId="600431C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4.</w:t>
            </w:r>
          </w:p>
        </w:tc>
        <w:tc>
          <w:tcPr>
            <w:tcW w:w="2566" w:type="pct"/>
            <w:hideMark/>
          </w:tcPr>
          <w:p w14:paraId="1BF79842"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aukstā katoda fluorescences spuldzēs (CCFL un EEFL) un īpašām vajadzībām izmantots iekārtās, kas laistas tirgū pirms 2022</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februāra, nepārsniedzot (vienai spuldzei):</w:t>
            </w:r>
          </w:p>
        </w:tc>
        <w:tc>
          <w:tcPr>
            <w:tcW w:w="2046" w:type="pct"/>
            <w:hideMark/>
          </w:tcPr>
          <w:p w14:paraId="0498EF7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73E74" w14:paraId="0E96CC73" w14:textId="77777777" w:rsidTr="00C05D79">
        <w:tc>
          <w:tcPr>
            <w:tcW w:w="388" w:type="pct"/>
            <w:hideMark/>
          </w:tcPr>
          <w:p w14:paraId="3DF6B24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4.1.</w:t>
            </w:r>
          </w:p>
        </w:tc>
        <w:tc>
          <w:tcPr>
            <w:tcW w:w="2566" w:type="pct"/>
            <w:hideMark/>
          </w:tcPr>
          <w:p w14:paraId="3C21AF7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Pr="00233E2C">
              <w:rPr>
                <w:rFonts w:ascii="Times New Roman" w:eastAsia="Times New Roman" w:hAnsi="Times New Roman" w:cs="Times New Roman"/>
                <w:sz w:val="24"/>
                <w:szCs w:val="24"/>
                <w:lang w:eastAsia="lv-LV"/>
              </w:rPr>
              <w:t>azs garums (≤ 500</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3,5</w:t>
            </w:r>
            <w:r>
              <w:rPr>
                <w:rFonts w:ascii="Times New Roman" w:eastAsia="Times New Roman" w:hAnsi="Times New Roman" w:cs="Times New Roman"/>
                <w:sz w:val="24"/>
                <w:szCs w:val="24"/>
                <w:lang w:eastAsia="lv-LV"/>
              </w:rPr>
              <w:t> mg</w:t>
            </w:r>
          </w:p>
        </w:tc>
        <w:tc>
          <w:tcPr>
            <w:tcW w:w="2046" w:type="pct"/>
            <w:hideMark/>
          </w:tcPr>
          <w:p w14:paraId="735492F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2025</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4FCEDF85" w14:textId="77777777" w:rsidTr="00C05D79">
        <w:tc>
          <w:tcPr>
            <w:tcW w:w="388" w:type="pct"/>
            <w:hideMark/>
          </w:tcPr>
          <w:p w14:paraId="4A2E0C9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4.2.</w:t>
            </w:r>
          </w:p>
        </w:tc>
        <w:tc>
          <w:tcPr>
            <w:tcW w:w="2566" w:type="pct"/>
            <w:hideMark/>
          </w:tcPr>
          <w:p w14:paraId="63A64BF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233E2C">
              <w:rPr>
                <w:rFonts w:ascii="Times New Roman" w:eastAsia="Times New Roman" w:hAnsi="Times New Roman" w:cs="Times New Roman"/>
                <w:sz w:val="24"/>
                <w:szCs w:val="24"/>
                <w:lang w:eastAsia="lv-LV"/>
              </w:rPr>
              <w:t>idējs garums (</w:t>
            </w:r>
            <w:r>
              <w:rPr>
                <w:rFonts w:ascii="Times New Roman" w:eastAsia="Times New Roman" w:hAnsi="Times New Roman" w:cs="Times New Roman"/>
                <w:sz w:val="24"/>
                <w:szCs w:val="24"/>
                <w:lang w:eastAsia="lv-LV"/>
              </w:rPr>
              <w:t>&gt; </w:t>
            </w:r>
            <w:r w:rsidRPr="00233E2C">
              <w:rPr>
                <w:rFonts w:ascii="Times New Roman" w:eastAsia="Times New Roman" w:hAnsi="Times New Roman" w:cs="Times New Roman"/>
                <w:sz w:val="24"/>
                <w:szCs w:val="24"/>
                <w:lang w:eastAsia="lv-LV"/>
              </w:rPr>
              <w:t>500</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un ≤ 1500</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vairāk kā 5</w:t>
            </w:r>
            <w:r>
              <w:rPr>
                <w:rFonts w:ascii="Times New Roman" w:eastAsia="Times New Roman" w:hAnsi="Times New Roman" w:cs="Times New Roman"/>
                <w:sz w:val="24"/>
                <w:szCs w:val="24"/>
                <w:lang w:eastAsia="lv-LV"/>
              </w:rPr>
              <w:t> mg</w:t>
            </w:r>
          </w:p>
        </w:tc>
        <w:tc>
          <w:tcPr>
            <w:tcW w:w="2046" w:type="pct"/>
            <w:hideMark/>
          </w:tcPr>
          <w:p w14:paraId="7DBCD1F0"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2025</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7C62F1C2" w14:textId="77777777" w:rsidTr="00C05D79">
        <w:tc>
          <w:tcPr>
            <w:tcW w:w="388" w:type="pct"/>
            <w:hideMark/>
          </w:tcPr>
          <w:p w14:paraId="4E61CA8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lastRenderedPageBreak/>
              <w:t>4.3.</w:t>
            </w:r>
          </w:p>
        </w:tc>
        <w:tc>
          <w:tcPr>
            <w:tcW w:w="2566" w:type="pct"/>
            <w:hideMark/>
          </w:tcPr>
          <w:p w14:paraId="18A4903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233E2C">
              <w:rPr>
                <w:rFonts w:ascii="Times New Roman" w:eastAsia="Times New Roman" w:hAnsi="Times New Roman" w:cs="Times New Roman"/>
                <w:sz w:val="24"/>
                <w:szCs w:val="24"/>
                <w:lang w:eastAsia="lv-LV"/>
              </w:rPr>
              <w:t>iels garums</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&gt; </w:t>
            </w:r>
            <w:r w:rsidRPr="00233E2C">
              <w:rPr>
                <w:rFonts w:ascii="Times New Roman" w:eastAsia="Times New Roman" w:hAnsi="Times New Roman" w:cs="Times New Roman"/>
                <w:sz w:val="24"/>
                <w:szCs w:val="24"/>
                <w:lang w:eastAsia="lv-LV"/>
              </w:rPr>
              <w:t>1500</w:t>
            </w:r>
            <w:r>
              <w:rPr>
                <w:rFonts w:ascii="Times New Roman" w:eastAsia="Times New Roman" w:hAnsi="Times New Roman" w:cs="Times New Roman"/>
                <w:sz w:val="24"/>
                <w:szCs w:val="24"/>
                <w:lang w:eastAsia="lv-LV"/>
              </w:rPr>
              <w:t> mm</w:t>
            </w:r>
            <w:r w:rsidRPr="00233E2C">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13</w:t>
            </w:r>
            <w:r>
              <w:rPr>
                <w:rFonts w:ascii="Times New Roman" w:eastAsia="Times New Roman" w:hAnsi="Times New Roman" w:cs="Times New Roman"/>
                <w:sz w:val="24"/>
                <w:szCs w:val="24"/>
                <w:lang w:eastAsia="lv-LV"/>
              </w:rPr>
              <w:t> mg</w:t>
            </w:r>
          </w:p>
        </w:tc>
        <w:tc>
          <w:tcPr>
            <w:tcW w:w="2046" w:type="pct"/>
            <w:hideMark/>
          </w:tcPr>
          <w:p w14:paraId="7C3E482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2025</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07731211" w14:textId="77777777" w:rsidTr="00C05D79">
        <w:tc>
          <w:tcPr>
            <w:tcW w:w="388" w:type="pct"/>
            <w:hideMark/>
          </w:tcPr>
          <w:p w14:paraId="7AE1876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5.</w:t>
            </w:r>
          </w:p>
        </w:tc>
        <w:tc>
          <w:tcPr>
            <w:tcW w:w="2566" w:type="pct"/>
            <w:hideMark/>
          </w:tcPr>
          <w:p w14:paraId="391451D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citās zemspiediena gāzizlādes spuldzēs (vienai spuldzei)</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15</w:t>
            </w:r>
            <w:r>
              <w:rPr>
                <w:rFonts w:ascii="Times New Roman" w:eastAsia="Times New Roman" w:hAnsi="Times New Roman" w:cs="Times New Roman"/>
                <w:sz w:val="24"/>
                <w:szCs w:val="24"/>
                <w:lang w:eastAsia="lv-LV"/>
              </w:rPr>
              <w:t> mg</w:t>
            </w:r>
          </w:p>
        </w:tc>
        <w:tc>
          <w:tcPr>
            <w:tcW w:w="2046" w:type="pct"/>
            <w:hideMark/>
          </w:tcPr>
          <w:p w14:paraId="5B953DD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2023</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075D20BC" w14:textId="77777777" w:rsidTr="00C05D79">
        <w:tc>
          <w:tcPr>
            <w:tcW w:w="388" w:type="pct"/>
          </w:tcPr>
          <w:p w14:paraId="6488D44A"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5.</w:t>
            </w:r>
            <w:r w:rsidRPr="00233E2C">
              <w:rPr>
                <w:rFonts w:ascii="Times New Roman" w:eastAsia="Times New Roman" w:hAnsi="Times New Roman" w:cs="Times New Roman"/>
                <w:sz w:val="24"/>
                <w:szCs w:val="24"/>
                <w:vertAlign w:val="superscript"/>
                <w:lang w:eastAsia="lv-LV"/>
              </w:rPr>
              <w:t>1</w:t>
            </w:r>
            <w:r w:rsidRPr="00233E2C">
              <w:rPr>
                <w:rFonts w:ascii="Times New Roman" w:eastAsia="Times New Roman" w:hAnsi="Times New Roman" w:cs="Times New Roman"/>
                <w:sz w:val="24"/>
                <w:szCs w:val="24"/>
                <w:lang w:eastAsia="lv-LV"/>
              </w:rPr>
              <w:t xml:space="preserve"> </w:t>
            </w:r>
          </w:p>
        </w:tc>
        <w:tc>
          <w:tcPr>
            <w:tcW w:w="2566" w:type="pct"/>
          </w:tcPr>
          <w:p w14:paraId="70450AF9"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ar fosforu nepārklātās zemspiediena gāzizlādes spuldzēs, kur vajadzīgajam pielietojumam spuldzes gaismai jābūt galvenokārt ultravioletajā spektrā (vienai spuldzei)</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līdz</w:t>
            </w:r>
            <w:r w:rsidRPr="00233E2C">
              <w:rPr>
                <w:rFonts w:ascii="Times New Roman" w:eastAsia="Times New Roman" w:hAnsi="Times New Roman" w:cs="Times New Roman"/>
                <w:sz w:val="24"/>
                <w:szCs w:val="24"/>
                <w:lang w:eastAsia="lv-LV"/>
              </w:rPr>
              <w:t xml:space="preserve"> 15</w:t>
            </w:r>
            <w:r>
              <w:rPr>
                <w:rFonts w:ascii="Times New Roman" w:eastAsia="Times New Roman" w:hAnsi="Times New Roman" w:cs="Times New Roman"/>
                <w:sz w:val="24"/>
                <w:szCs w:val="24"/>
                <w:lang w:eastAsia="lv-LV"/>
              </w:rPr>
              <w:t> mg</w:t>
            </w:r>
            <w:r w:rsidRPr="00233E2C">
              <w:rPr>
                <w:rFonts w:ascii="Times New Roman" w:eastAsia="Times New Roman" w:hAnsi="Times New Roman" w:cs="Times New Roman"/>
                <w:sz w:val="24"/>
                <w:szCs w:val="24"/>
                <w:lang w:eastAsia="lv-LV"/>
              </w:rPr>
              <w:t xml:space="preserve"> </w:t>
            </w:r>
          </w:p>
        </w:tc>
        <w:tc>
          <w:tcPr>
            <w:tcW w:w="2046" w:type="pct"/>
          </w:tcPr>
          <w:p w14:paraId="23C2E879"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0B36038F" w14:textId="77777777" w:rsidTr="00C05D79">
        <w:tc>
          <w:tcPr>
            <w:tcW w:w="388" w:type="pct"/>
            <w:hideMark/>
          </w:tcPr>
          <w:p w14:paraId="1ABD774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6.</w:t>
            </w:r>
          </w:p>
        </w:tc>
        <w:tc>
          <w:tcPr>
            <w:tcW w:w="2566" w:type="pct"/>
            <w:hideMark/>
          </w:tcPr>
          <w:p w14:paraId="7196CF36" w14:textId="2597A631"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Dzīvsudrabs augstspiediena nātrija (tvaiku) spuldzēs vispārējai apgaismei ar uzlabotu krāsu atveidošanas indeksu </w:t>
            </w:r>
            <w:proofErr w:type="spellStart"/>
            <w:r w:rsidRPr="00233E2C">
              <w:rPr>
                <w:rFonts w:ascii="Times New Roman" w:eastAsia="Times New Roman" w:hAnsi="Times New Roman" w:cs="Times New Roman"/>
                <w:sz w:val="24"/>
                <w:szCs w:val="24"/>
                <w:lang w:eastAsia="lv-LV"/>
              </w:rPr>
              <w:t>Ra</w:t>
            </w:r>
            <w:proofErr w:type="spellEnd"/>
            <w:r>
              <w:rPr>
                <w:rFonts w:ascii="Times New Roman" w:eastAsia="Times New Roman" w:hAnsi="Times New Roman" w:cs="Times New Roman"/>
                <w:sz w:val="24"/>
                <w:szCs w:val="24"/>
                <w:lang w:eastAsia="lv-LV"/>
              </w:rPr>
              <w:t> &gt; </w:t>
            </w:r>
            <w:r w:rsidRPr="00233E2C">
              <w:rPr>
                <w:rFonts w:ascii="Times New Roman" w:eastAsia="Times New Roman" w:hAnsi="Times New Roman" w:cs="Times New Roman"/>
                <w:sz w:val="24"/>
                <w:szCs w:val="24"/>
                <w:lang w:eastAsia="lv-LV"/>
              </w:rPr>
              <w:t>80</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105</w:t>
            </w:r>
            <w:r>
              <w:rPr>
                <w:rFonts w:ascii="Times New Roman" w:eastAsia="Times New Roman" w:hAnsi="Times New Roman" w:cs="Times New Roman"/>
                <w:sz w:val="24"/>
                <w:szCs w:val="24"/>
                <w:lang w:eastAsia="lv-LV"/>
              </w:rPr>
              <w:t> </w:t>
            </w:r>
            <w:r w:rsidRPr="00233E2C">
              <w:rPr>
                <w:rFonts w:ascii="Times New Roman" w:eastAsia="Times New Roman" w:hAnsi="Times New Roman" w:cs="Times New Roman"/>
                <w:sz w:val="24"/>
                <w:szCs w:val="24"/>
                <w:lang w:eastAsia="lv-LV"/>
              </w:rPr>
              <w:t>W</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vienam gaismas izstarotājam drīkst izmantot 16</w:t>
            </w:r>
            <w:r>
              <w:rPr>
                <w:rFonts w:ascii="Times New Roman" w:eastAsia="Times New Roman" w:hAnsi="Times New Roman" w:cs="Times New Roman"/>
                <w:sz w:val="24"/>
                <w:szCs w:val="24"/>
                <w:lang w:eastAsia="lv-LV"/>
              </w:rPr>
              <w:t> mg</w:t>
            </w:r>
            <w:r w:rsidR="00EA7936">
              <w:rPr>
                <w:rFonts w:ascii="Times New Roman" w:eastAsia="Times New Roman" w:hAnsi="Times New Roman" w:cs="Times New Roman"/>
                <w:sz w:val="24"/>
                <w:szCs w:val="24"/>
                <w:lang w:eastAsia="lv-LV"/>
              </w:rPr>
              <w:t>:</w:t>
            </w:r>
          </w:p>
        </w:tc>
        <w:tc>
          <w:tcPr>
            <w:tcW w:w="2046" w:type="pct"/>
            <w:hideMark/>
          </w:tcPr>
          <w:p w14:paraId="41984FB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7CFE6E55" w14:textId="77777777" w:rsidTr="00C05D79">
        <w:tc>
          <w:tcPr>
            <w:tcW w:w="388" w:type="pct"/>
            <w:hideMark/>
          </w:tcPr>
          <w:p w14:paraId="323338A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6.1.</w:t>
            </w:r>
          </w:p>
        </w:tc>
        <w:tc>
          <w:tcPr>
            <w:tcW w:w="2566" w:type="pct"/>
            <w:hideMark/>
          </w:tcPr>
          <w:p w14:paraId="72111EE1" w14:textId="633FCA1A" w:rsidR="0049567F" w:rsidRPr="00073E74" w:rsidRDefault="00EA7936"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49567F" w:rsidRPr="00233E2C">
              <w:rPr>
                <w:rFonts w:ascii="Times New Roman" w:eastAsia="Times New Roman" w:hAnsi="Times New Roman" w:cs="Times New Roman"/>
                <w:sz w:val="24"/>
                <w:szCs w:val="24"/>
                <w:lang w:eastAsia="lv-LV"/>
              </w:rPr>
              <w:t xml:space="preserve">zīvsudrabs augstspiediena nātrija (tvaiku) spuldzēs vispārējai apgaismei ar uzlabotu krāsu atveidošanas indeksu </w:t>
            </w:r>
            <w:proofErr w:type="spellStart"/>
            <w:r w:rsidR="0049567F" w:rsidRPr="00233E2C">
              <w:rPr>
                <w:rFonts w:ascii="Times New Roman" w:eastAsia="Times New Roman" w:hAnsi="Times New Roman" w:cs="Times New Roman"/>
                <w:sz w:val="24"/>
                <w:szCs w:val="24"/>
                <w:lang w:eastAsia="lv-LV"/>
              </w:rPr>
              <w:t>Ra</w:t>
            </w:r>
            <w:proofErr w:type="spellEnd"/>
            <w:r w:rsidR="0049567F">
              <w:rPr>
                <w:rFonts w:ascii="Times New Roman" w:eastAsia="Times New Roman" w:hAnsi="Times New Roman" w:cs="Times New Roman"/>
                <w:sz w:val="24"/>
                <w:szCs w:val="24"/>
                <w:lang w:eastAsia="lv-LV"/>
              </w:rPr>
              <w:t> &gt; </w:t>
            </w:r>
            <w:r w:rsidR="0049567F" w:rsidRPr="00233E2C">
              <w:rPr>
                <w:rFonts w:ascii="Times New Roman" w:eastAsia="Times New Roman" w:hAnsi="Times New Roman" w:cs="Times New Roman"/>
                <w:sz w:val="24"/>
                <w:szCs w:val="24"/>
                <w:lang w:eastAsia="lv-LV"/>
              </w:rPr>
              <w:t>60</w:t>
            </w:r>
            <w:r w:rsidR="0049567F">
              <w:t> </w:t>
            </w:r>
            <w:r w:rsidR="0049567F" w:rsidRPr="00233E2C">
              <w:rPr>
                <w:rFonts w:ascii="Times New Roman" w:eastAsia="Times New Roman" w:hAnsi="Times New Roman" w:cs="Times New Roman"/>
                <w:sz w:val="24"/>
                <w:szCs w:val="24"/>
                <w:lang w:eastAsia="lv-LV"/>
              </w:rPr>
              <w:t>:</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P</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155</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 xml:space="preserve">W </w:t>
            </w:r>
            <w:r w:rsidR="0049567F" w:rsidRPr="00073E74">
              <w:rPr>
                <w:rFonts w:ascii="Times New Roman" w:eastAsia="Times New Roman" w:hAnsi="Times New Roman" w:cs="Times New Roman"/>
                <w:sz w:val="24"/>
                <w:szCs w:val="24"/>
                <w:lang w:eastAsia="lv-LV"/>
              </w:rPr>
              <w:t>–</w:t>
            </w:r>
            <w:r w:rsidR="0049567F">
              <w:rPr>
                <w:rFonts w:ascii="Times New Roman" w:eastAsia="Times New Roman" w:hAnsi="Times New Roman" w:cs="Times New Roman"/>
                <w:sz w:val="24"/>
                <w:szCs w:val="24"/>
                <w:lang w:eastAsia="lv-LV"/>
              </w:rPr>
              <w:t xml:space="preserve"> </w:t>
            </w:r>
            <w:r w:rsidR="0049567F" w:rsidRPr="00233E2C">
              <w:rPr>
                <w:rFonts w:ascii="Times New Roman" w:eastAsia="Times New Roman" w:hAnsi="Times New Roman" w:cs="Times New Roman"/>
                <w:sz w:val="24"/>
                <w:szCs w:val="24"/>
                <w:lang w:eastAsia="lv-LV"/>
              </w:rPr>
              <w:t>ne vairāk kā 30</w:t>
            </w:r>
            <w:r w:rsidR="0049567F">
              <w:rPr>
                <w:rFonts w:ascii="Times New Roman" w:eastAsia="Times New Roman" w:hAnsi="Times New Roman" w:cs="Times New Roman"/>
                <w:sz w:val="24"/>
                <w:szCs w:val="24"/>
                <w:lang w:eastAsia="lv-LV"/>
              </w:rPr>
              <w:t> mg</w:t>
            </w:r>
          </w:p>
        </w:tc>
        <w:tc>
          <w:tcPr>
            <w:tcW w:w="2046" w:type="pct"/>
            <w:hideMark/>
          </w:tcPr>
          <w:p w14:paraId="15DA912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w:t>
            </w:r>
            <w:r>
              <w:rPr>
                <w:rFonts w:ascii="Times New Roman" w:eastAsia="Times New Roman" w:hAnsi="Times New Roman" w:cs="Times New Roman"/>
                <w:sz w:val="24"/>
                <w:szCs w:val="24"/>
                <w:lang w:eastAsia="lv-LV"/>
              </w:rPr>
              <w:t>3.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2FC94BE6" w14:textId="77777777" w:rsidTr="00C05D79">
        <w:tc>
          <w:tcPr>
            <w:tcW w:w="388" w:type="pct"/>
            <w:hideMark/>
          </w:tcPr>
          <w:p w14:paraId="47DBC0C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6.2.</w:t>
            </w:r>
          </w:p>
        </w:tc>
        <w:tc>
          <w:tcPr>
            <w:tcW w:w="2566" w:type="pct"/>
            <w:hideMark/>
          </w:tcPr>
          <w:p w14:paraId="548006C8" w14:textId="29CFA766" w:rsidR="0049567F" w:rsidRPr="00073E74" w:rsidRDefault="00EA7936"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49567F" w:rsidRPr="00233E2C">
              <w:rPr>
                <w:rFonts w:ascii="Times New Roman" w:eastAsia="Times New Roman" w:hAnsi="Times New Roman" w:cs="Times New Roman"/>
                <w:sz w:val="24"/>
                <w:szCs w:val="24"/>
                <w:lang w:eastAsia="lv-LV"/>
              </w:rPr>
              <w:t xml:space="preserve">zīvsudrabs augstspiediena nātrija (tvaiku) spuldzēs vispārējai apgaismei ar uzlabotu krāsu atveidošanas indeksu </w:t>
            </w:r>
            <w:proofErr w:type="spellStart"/>
            <w:r w:rsidR="0049567F" w:rsidRPr="00233E2C">
              <w:rPr>
                <w:rFonts w:ascii="Times New Roman" w:eastAsia="Times New Roman" w:hAnsi="Times New Roman" w:cs="Times New Roman"/>
                <w:sz w:val="24"/>
                <w:szCs w:val="24"/>
                <w:lang w:eastAsia="lv-LV"/>
              </w:rPr>
              <w:t>Ra</w:t>
            </w:r>
            <w:proofErr w:type="spellEnd"/>
            <w:r w:rsidR="0049567F">
              <w:rPr>
                <w:rFonts w:ascii="Times New Roman" w:eastAsia="Times New Roman" w:hAnsi="Times New Roman" w:cs="Times New Roman"/>
                <w:sz w:val="24"/>
                <w:szCs w:val="24"/>
                <w:lang w:eastAsia="lv-LV"/>
              </w:rPr>
              <w:t> &gt; </w:t>
            </w:r>
            <w:r w:rsidR="0049567F" w:rsidRPr="00233E2C">
              <w:rPr>
                <w:rFonts w:ascii="Times New Roman" w:eastAsia="Times New Roman" w:hAnsi="Times New Roman" w:cs="Times New Roman"/>
                <w:sz w:val="24"/>
                <w:szCs w:val="24"/>
                <w:lang w:eastAsia="lv-LV"/>
              </w:rPr>
              <w:t>60</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155</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W</w:t>
            </w:r>
            <w:r w:rsidR="0049567F">
              <w:rPr>
                <w:rFonts w:ascii="Times New Roman" w:eastAsia="Times New Roman" w:hAnsi="Times New Roman" w:cs="Times New Roman"/>
                <w:sz w:val="24"/>
                <w:szCs w:val="24"/>
                <w:lang w:eastAsia="lv-LV"/>
              </w:rPr>
              <w:t> &lt; </w:t>
            </w:r>
            <w:r w:rsidR="0049567F" w:rsidRPr="00233E2C">
              <w:rPr>
                <w:rFonts w:ascii="Times New Roman" w:eastAsia="Times New Roman" w:hAnsi="Times New Roman" w:cs="Times New Roman"/>
                <w:sz w:val="24"/>
                <w:szCs w:val="24"/>
                <w:lang w:eastAsia="lv-LV"/>
              </w:rPr>
              <w:t>P</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 xml:space="preserve">405 W </w:t>
            </w:r>
            <w:r w:rsidR="0049567F" w:rsidRPr="00073E74">
              <w:rPr>
                <w:rFonts w:ascii="Times New Roman" w:eastAsia="Times New Roman" w:hAnsi="Times New Roman" w:cs="Times New Roman"/>
                <w:sz w:val="24"/>
                <w:szCs w:val="24"/>
                <w:lang w:eastAsia="lv-LV"/>
              </w:rPr>
              <w:t>–</w:t>
            </w:r>
            <w:r w:rsidR="0049567F">
              <w:rPr>
                <w:rFonts w:ascii="Times New Roman" w:eastAsia="Times New Roman" w:hAnsi="Times New Roman" w:cs="Times New Roman"/>
                <w:sz w:val="24"/>
                <w:szCs w:val="24"/>
                <w:lang w:eastAsia="lv-LV"/>
              </w:rPr>
              <w:t xml:space="preserve"> </w:t>
            </w:r>
            <w:r w:rsidR="0049567F" w:rsidRPr="00233E2C">
              <w:rPr>
                <w:rFonts w:ascii="Times New Roman" w:eastAsia="Times New Roman" w:hAnsi="Times New Roman" w:cs="Times New Roman"/>
                <w:sz w:val="24"/>
                <w:szCs w:val="24"/>
                <w:lang w:eastAsia="lv-LV"/>
              </w:rPr>
              <w:t>ne vairāk kā 40</w:t>
            </w:r>
            <w:r w:rsidR="0049567F">
              <w:rPr>
                <w:rFonts w:ascii="Times New Roman" w:eastAsia="Times New Roman" w:hAnsi="Times New Roman" w:cs="Times New Roman"/>
                <w:sz w:val="24"/>
                <w:szCs w:val="24"/>
                <w:lang w:eastAsia="lv-LV"/>
              </w:rPr>
              <w:t> mg</w:t>
            </w:r>
          </w:p>
        </w:tc>
        <w:tc>
          <w:tcPr>
            <w:tcW w:w="2046" w:type="pct"/>
            <w:hideMark/>
          </w:tcPr>
          <w:p w14:paraId="4E911B1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w:t>
            </w:r>
            <w:r>
              <w:rPr>
                <w:rFonts w:ascii="Times New Roman" w:eastAsia="Times New Roman" w:hAnsi="Times New Roman" w:cs="Times New Roman"/>
                <w:sz w:val="24"/>
                <w:szCs w:val="24"/>
                <w:lang w:eastAsia="lv-LV"/>
              </w:rPr>
              <w:t>3.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1117765E" w14:textId="77777777" w:rsidTr="00C05D79">
        <w:tc>
          <w:tcPr>
            <w:tcW w:w="388" w:type="pct"/>
            <w:hideMark/>
          </w:tcPr>
          <w:p w14:paraId="58718AC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6.3.</w:t>
            </w:r>
          </w:p>
        </w:tc>
        <w:tc>
          <w:tcPr>
            <w:tcW w:w="2566" w:type="pct"/>
            <w:hideMark/>
          </w:tcPr>
          <w:p w14:paraId="16E5AE11" w14:textId="58508F55" w:rsidR="0049567F" w:rsidRPr="00073E74" w:rsidRDefault="00EA7936" w:rsidP="00C05D79">
            <w:pPr>
              <w:spacing w:after="120" w:line="240" w:lineRule="auto"/>
              <w:ind w:right="-5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49567F" w:rsidRPr="00233E2C">
              <w:rPr>
                <w:rFonts w:ascii="Times New Roman" w:eastAsia="Times New Roman" w:hAnsi="Times New Roman" w:cs="Times New Roman"/>
                <w:sz w:val="24"/>
                <w:szCs w:val="24"/>
                <w:lang w:eastAsia="lv-LV"/>
              </w:rPr>
              <w:t xml:space="preserve">zīvsudrabs augstspiediena nātrija (tvaiku) </w:t>
            </w:r>
            <w:r w:rsidR="0049567F" w:rsidRPr="005D2824">
              <w:rPr>
                <w:rFonts w:ascii="Times New Roman" w:eastAsia="Times New Roman" w:hAnsi="Times New Roman" w:cs="Times New Roman"/>
                <w:spacing w:val="-2"/>
                <w:sz w:val="24"/>
                <w:szCs w:val="24"/>
                <w:lang w:eastAsia="lv-LV"/>
              </w:rPr>
              <w:t xml:space="preserve">spuldzēs vispārējai apgaismei ar uzlabotu krāsu atveidošanas indeksu </w:t>
            </w:r>
            <w:proofErr w:type="spellStart"/>
            <w:r w:rsidR="0049567F" w:rsidRPr="005D2824">
              <w:rPr>
                <w:rFonts w:ascii="Times New Roman" w:eastAsia="Times New Roman" w:hAnsi="Times New Roman" w:cs="Times New Roman"/>
                <w:spacing w:val="-2"/>
                <w:sz w:val="24"/>
                <w:szCs w:val="24"/>
                <w:lang w:eastAsia="lv-LV"/>
              </w:rPr>
              <w:t>Ra</w:t>
            </w:r>
            <w:proofErr w:type="spellEnd"/>
            <w:r w:rsidR="0049567F" w:rsidRPr="005D2824">
              <w:rPr>
                <w:rFonts w:ascii="Times New Roman" w:eastAsia="Times New Roman" w:hAnsi="Times New Roman" w:cs="Times New Roman"/>
                <w:spacing w:val="-2"/>
                <w:sz w:val="24"/>
                <w:szCs w:val="24"/>
                <w:lang w:eastAsia="lv-LV"/>
              </w:rPr>
              <w:t xml:space="preserve"> &gt; 60 : P &gt; 405 W</w:t>
            </w:r>
            <w:r w:rsidR="0049567F" w:rsidRPr="00233E2C">
              <w:rPr>
                <w:rFonts w:ascii="Times New Roman" w:eastAsia="Times New Roman" w:hAnsi="Times New Roman" w:cs="Times New Roman"/>
                <w:sz w:val="24"/>
                <w:szCs w:val="24"/>
                <w:lang w:eastAsia="lv-LV"/>
              </w:rPr>
              <w:t xml:space="preserve"> </w:t>
            </w:r>
            <w:r w:rsidR="0049567F" w:rsidRPr="00073E74">
              <w:rPr>
                <w:rFonts w:ascii="Times New Roman" w:eastAsia="Times New Roman" w:hAnsi="Times New Roman" w:cs="Times New Roman"/>
                <w:sz w:val="24"/>
                <w:szCs w:val="24"/>
                <w:lang w:eastAsia="lv-LV"/>
              </w:rPr>
              <w:t>–</w:t>
            </w:r>
            <w:r w:rsidR="0049567F">
              <w:rPr>
                <w:rFonts w:ascii="Times New Roman" w:eastAsia="Times New Roman" w:hAnsi="Times New Roman" w:cs="Times New Roman"/>
                <w:sz w:val="24"/>
                <w:szCs w:val="24"/>
                <w:lang w:eastAsia="lv-LV"/>
              </w:rPr>
              <w:t xml:space="preserve"> </w:t>
            </w:r>
            <w:r w:rsidR="0049567F" w:rsidRPr="00233E2C">
              <w:rPr>
                <w:rFonts w:ascii="Times New Roman" w:eastAsia="Times New Roman" w:hAnsi="Times New Roman" w:cs="Times New Roman"/>
                <w:sz w:val="24"/>
                <w:szCs w:val="24"/>
                <w:lang w:eastAsia="lv-LV"/>
              </w:rPr>
              <w:t>ne</w:t>
            </w:r>
            <w:r w:rsidR="0049567F">
              <w:rPr>
                <w:rFonts w:ascii="Times New Roman" w:eastAsia="Times New Roman" w:hAnsi="Times New Roman" w:cs="Times New Roman"/>
                <w:sz w:val="24"/>
                <w:szCs w:val="24"/>
                <w:lang w:eastAsia="lv-LV"/>
              </w:rPr>
              <w:t> </w:t>
            </w:r>
            <w:r w:rsidR="0049567F" w:rsidRPr="00233E2C">
              <w:rPr>
                <w:rFonts w:ascii="Times New Roman" w:eastAsia="Times New Roman" w:hAnsi="Times New Roman" w:cs="Times New Roman"/>
                <w:sz w:val="24"/>
                <w:szCs w:val="24"/>
                <w:lang w:eastAsia="lv-LV"/>
              </w:rPr>
              <w:t>vairāk kā 40</w:t>
            </w:r>
            <w:r w:rsidR="0049567F">
              <w:rPr>
                <w:rFonts w:ascii="Times New Roman" w:eastAsia="Times New Roman" w:hAnsi="Times New Roman" w:cs="Times New Roman"/>
                <w:sz w:val="24"/>
                <w:szCs w:val="24"/>
                <w:lang w:eastAsia="lv-LV"/>
              </w:rPr>
              <w:t> mg</w:t>
            </w:r>
          </w:p>
        </w:tc>
        <w:tc>
          <w:tcPr>
            <w:tcW w:w="2046" w:type="pct"/>
            <w:hideMark/>
          </w:tcPr>
          <w:p w14:paraId="0453776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w:t>
            </w:r>
            <w:r>
              <w:rPr>
                <w:rFonts w:ascii="Times New Roman" w:eastAsia="Times New Roman" w:hAnsi="Times New Roman" w:cs="Times New Roman"/>
                <w:sz w:val="24"/>
                <w:szCs w:val="24"/>
                <w:lang w:eastAsia="lv-LV"/>
              </w:rPr>
              <w:t>3.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08B88776" w14:textId="77777777" w:rsidTr="00C05D79">
        <w:tc>
          <w:tcPr>
            <w:tcW w:w="388" w:type="pct"/>
            <w:hideMark/>
          </w:tcPr>
          <w:p w14:paraId="4C24BB7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7.</w:t>
            </w:r>
          </w:p>
        </w:tc>
        <w:tc>
          <w:tcPr>
            <w:tcW w:w="2566" w:type="pct"/>
            <w:hideMark/>
          </w:tcPr>
          <w:p w14:paraId="3839348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citās augstspiediena nātrija (tvaiku) spuldzēs vispārējai apgaismei (vienam gaismas izstarotājam):</w:t>
            </w:r>
          </w:p>
        </w:tc>
        <w:tc>
          <w:tcPr>
            <w:tcW w:w="2046" w:type="pct"/>
            <w:hideMark/>
          </w:tcPr>
          <w:p w14:paraId="05A0E68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73E74" w14:paraId="0BE64E28" w14:textId="77777777" w:rsidTr="00C05D79">
        <w:tc>
          <w:tcPr>
            <w:tcW w:w="388" w:type="pct"/>
            <w:hideMark/>
          </w:tcPr>
          <w:p w14:paraId="2A31791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7.1.</w:t>
            </w:r>
          </w:p>
        </w:tc>
        <w:tc>
          <w:tcPr>
            <w:tcW w:w="2566" w:type="pct"/>
            <w:hideMark/>
          </w:tcPr>
          <w:p w14:paraId="46FFE65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P ≤ 155 W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20</w:t>
            </w:r>
            <w:r>
              <w:rPr>
                <w:rFonts w:ascii="Times New Roman" w:eastAsia="Times New Roman" w:hAnsi="Times New Roman" w:cs="Times New Roman"/>
                <w:sz w:val="24"/>
                <w:szCs w:val="24"/>
                <w:lang w:eastAsia="lv-LV"/>
              </w:rPr>
              <w:t> mg</w:t>
            </w:r>
          </w:p>
        </w:tc>
        <w:tc>
          <w:tcPr>
            <w:tcW w:w="2046" w:type="pct"/>
            <w:hideMark/>
          </w:tcPr>
          <w:p w14:paraId="62344FC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5D595A8D" w14:textId="77777777" w:rsidTr="00C05D79">
        <w:tc>
          <w:tcPr>
            <w:tcW w:w="388" w:type="pct"/>
            <w:hideMark/>
          </w:tcPr>
          <w:p w14:paraId="1D51107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7.2.</w:t>
            </w:r>
          </w:p>
        </w:tc>
        <w:tc>
          <w:tcPr>
            <w:tcW w:w="2566" w:type="pct"/>
            <w:hideMark/>
          </w:tcPr>
          <w:p w14:paraId="49F1D7C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155 W </w:t>
            </w:r>
            <w:r>
              <w:rPr>
                <w:rFonts w:ascii="Times New Roman" w:eastAsia="Times New Roman" w:hAnsi="Times New Roman" w:cs="Times New Roman"/>
                <w:sz w:val="24"/>
                <w:szCs w:val="24"/>
                <w:lang w:eastAsia="lv-LV"/>
              </w:rPr>
              <w:t>&lt; </w:t>
            </w:r>
            <w:r w:rsidRPr="00233E2C">
              <w:rPr>
                <w:rFonts w:ascii="Times New Roman" w:eastAsia="Times New Roman" w:hAnsi="Times New Roman" w:cs="Times New Roman"/>
                <w:sz w:val="24"/>
                <w:szCs w:val="24"/>
                <w:lang w:eastAsia="lv-LV"/>
              </w:rPr>
              <w:t xml:space="preserve">P ≤ 405 W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25</w:t>
            </w:r>
            <w:r>
              <w:rPr>
                <w:rFonts w:ascii="Times New Roman" w:eastAsia="Times New Roman" w:hAnsi="Times New Roman" w:cs="Times New Roman"/>
                <w:sz w:val="24"/>
                <w:szCs w:val="24"/>
                <w:lang w:eastAsia="lv-LV"/>
              </w:rPr>
              <w:t> mg</w:t>
            </w:r>
          </w:p>
        </w:tc>
        <w:tc>
          <w:tcPr>
            <w:tcW w:w="2046" w:type="pct"/>
            <w:hideMark/>
          </w:tcPr>
          <w:p w14:paraId="5DF00E1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37F9C808" w14:textId="77777777" w:rsidTr="00C05D79">
        <w:tc>
          <w:tcPr>
            <w:tcW w:w="388" w:type="pct"/>
            <w:hideMark/>
          </w:tcPr>
          <w:p w14:paraId="47F3B70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7.3.</w:t>
            </w:r>
          </w:p>
        </w:tc>
        <w:tc>
          <w:tcPr>
            <w:tcW w:w="2566" w:type="pct"/>
            <w:hideMark/>
          </w:tcPr>
          <w:p w14:paraId="6BC15F4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 xml:space="preserve">P </w:t>
            </w:r>
            <w:r>
              <w:rPr>
                <w:rFonts w:ascii="Times New Roman" w:eastAsia="Times New Roman" w:hAnsi="Times New Roman" w:cs="Times New Roman"/>
                <w:sz w:val="24"/>
                <w:szCs w:val="24"/>
                <w:lang w:eastAsia="lv-LV"/>
              </w:rPr>
              <w:t>&gt; </w:t>
            </w:r>
            <w:r w:rsidRPr="00233E2C">
              <w:rPr>
                <w:rFonts w:ascii="Times New Roman" w:eastAsia="Times New Roman" w:hAnsi="Times New Roman" w:cs="Times New Roman"/>
                <w:sz w:val="24"/>
                <w:szCs w:val="24"/>
                <w:lang w:eastAsia="lv-LV"/>
              </w:rPr>
              <w:t xml:space="preserve">405 W </w:t>
            </w:r>
            <w:r w:rsidRPr="00073E7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ne vairāk kā 25</w:t>
            </w:r>
            <w:r>
              <w:rPr>
                <w:rFonts w:ascii="Times New Roman" w:eastAsia="Times New Roman" w:hAnsi="Times New Roman" w:cs="Times New Roman"/>
                <w:sz w:val="24"/>
                <w:szCs w:val="24"/>
                <w:lang w:eastAsia="lv-LV"/>
              </w:rPr>
              <w:t> mg</w:t>
            </w:r>
          </w:p>
        </w:tc>
        <w:tc>
          <w:tcPr>
            <w:tcW w:w="2046" w:type="pct"/>
            <w:hideMark/>
          </w:tcPr>
          <w:p w14:paraId="747141E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1B08256F" w14:textId="77777777" w:rsidTr="00C05D79">
        <w:tc>
          <w:tcPr>
            <w:tcW w:w="388" w:type="pct"/>
            <w:hideMark/>
          </w:tcPr>
          <w:p w14:paraId="047BACA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8.</w:t>
            </w:r>
          </w:p>
        </w:tc>
        <w:tc>
          <w:tcPr>
            <w:tcW w:w="2566" w:type="pct"/>
            <w:hideMark/>
          </w:tcPr>
          <w:p w14:paraId="179B630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Dzīvsudrabs augstspiediena dzīvsudraba (tvaiku) spuldzēs (HPMV)</w:t>
            </w:r>
          </w:p>
        </w:tc>
        <w:tc>
          <w:tcPr>
            <w:tcW w:w="2046" w:type="pct"/>
            <w:hideMark/>
          </w:tcPr>
          <w:p w14:paraId="3F32CDA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Spēkā līdz 2015</w:t>
            </w:r>
            <w:r>
              <w:rPr>
                <w:rFonts w:ascii="Times New Roman" w:eastAsia="Times New Roman" w:hAnsi="Times New Roman" w:cs="Times New Roman"/>
                <w:sz w:val="24"/>
                <w:szCs w:val="24"/>
                <w:lang w:eastAsia="lv-LV"/>
              </w:rPr>
              <w:t>. gada</w:t>
            </w:r>
            <w:r w:rsidRPr="00073E74">
              <w:rPr>
                <w:rFonts w:ascii="Times New Roman" w:eastAsia="Times New Roman" w:hAnsi="Times New Roman" w:cs="Times New Roman"/>
                <w:sz w:val="24"/>
                <w:szCs w:val="24"/>
                <w:lang w:eastAsia="lv-LV"/>
              </w:rPr>
              <w:t xml:space="preserve"> 13.</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aprīlim</w:t>
            </w:r>
          </w:p>
        </w:tc>
      </w:tr>
      <w:tr w:rsidR="0049567F" w:rsidRPr="00073E74" w14:paraId="30BFFE61" w14:textId="77777777" w:rsidTr="00C05D79">
        <w:tc>
          <w:tcPr>
            <w:tcW w:w="388" w:type="pct"/>
            <w:hideMark/>
          </w:tcPr>
          <w:p w14:paraId="2290DBC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9.</w:t>
            </w:r>
          </w:p>
        </w:tc>
        <w:tc>
          <w:tcPr>
            <w:tcW w:w="2566" w:type="pct"/>
            <w:hideMark/>
          </w:tcPr>
          <w:p w14:paraId="2A4C53E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metālu halogenīdu (MH) spuldzēs</w:t>
            </w:r>
          </w:p>
        </w:tc>
        <w:tc>
          <w:tcPr>
            <w:tcW w:w="2046" w:type="pct"/>
            <w:hideMark/>
          </w:tcPr>
          <w:p w14:paraId="4D3CCE3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31CEE1B1" w14:textId="77777777" w:rsidTr="00C05D79">
        <w:tc>
          <w:tcPr>
            <w:tcW w:w="388" w:type="pct"/>
            <w:hideMark/>
          </w:tcPr>
          <w:p w14:paraId="508EA66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10.</w:t>
            </w:r>
          </w:p>
        </w:tc>
        <w:tc>
          <w:tcPr>
            <w:tcW w:w="2566" w:type="pct"/>
            <w:hideMark/>
          </w:tcPr>
          <w:p w14:paraId="0B91BA9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citās gāzizlādes spuldzēs īpašām vajadzībām, kas nav atsevišķi minētas šajā pielikumā</w:t>
            </w:r>
          </w:p>
        </w:tc>
        <w:tc>
          <w:tcPr>
            <w:tcW w:w="2046" w:type="pct"/>
            <w:hideMark/>
          </w:tcPr>
          <w:p w14:paraId="70B02D8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2025</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2B9CE6D1" w14:textId="77777777" w:rsidTr="00C05D79">
        <w:tc>
          <w:tcPr>
            <w:tcW w:w="388" w:type="pct"/>
            <w:hideMark/>
          </w:tcPr>
          <w:p w14:paraId="68B51AB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10.</w:t>
            </w:r>
            <w:r w:rsidRPr="00073E74">
              <w:rPr>
                <w:rFonts w:ascii="Times New Roman" w:eastAsia="Times New Roman" w:hAnsi="Times New Roman" w:cs="Times New Roman"/>
                <w:sz w:val="24"/>
                <w:szCs w:val="24"/>
                <w:vertAlign w:val="superscript"/>
                <w:lang w:eastAsia="lv-LV"/>
              </w:rPr>
              <w:t>1</w:t>
            </w:r>
          </w:p>
        </w:tc>
        <w:tc>
          <w:tcPr>
            <w:tcW w:w="2566" w:type="pct"/>
            <w:hideMark/>
          </w:tcPr>
          <w:p w14:paraId="06CFC3E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Dzīvsudrabs amatnieciski ražotās gaismu izstarojošās gāzizlādes lampās (</w:t>
            </w:r>
            <w:r w:rsidRPr="00F115CD">
              <w:rPr>
                <w:rFonts w:ascii="Times New Roman" w:eastAsia="Times New Roman" w:hAnsi="Times New Roman" w:cs="Times New Roman"/>
                <w:sz w:val="24"/>
                <w:szCs w:val="24"/>
                <w:lang w:eastAsia="lv-LV"/>
              </w:rPr>
              <w:t>HLDT</w:t>
            </w:r>
            <w:r w:rsidRPr="00073E74">
              <w:rPr>
                <w:rFonts w:ascii="Times New Roman" w:eastAsia="Times New Roman" w:hAnsi="Times New Roman" w:cs="Times New Roman"/>
                <w:sz w:val="24"/>
                <w:szCs w:val="24"/>
                <w:lang w:eastAsia="lv-LV"/>
              </w:rPr>
              <w:t xml:space="preserve">), ko </w:t>
            </w:r>
            <w:r w:rsidRPr="00073E74">
              <w:rPr>
                <w:rFonts w:ascii="Times New Roman" w:eastAsia="Times New Roman" w:hAnsi="Times New Roman" w:cs="Times New Roman"/>
                <w:sz w:val="24"/>
                <w:szCs w:val="24"/>
                <w:lang w:eastAsia="lv-LV"/>
              </w:rPr>
              <w:lastRenderedPageBreak/>
              <w:t>izmanto izkārtnēm, dekoratīvam vai arhitektūras objektu specifiskam apgaismojumam un mākslinieciskiem apgaismes objektiem, kuriem piemēro šādus dzīvsudraba satura ierobežojumus:</w:t>
            </w:r>
          </w:p>
        </w:tc>
        <w:tc>
          <w:tcPr>
            <w:tcW w:w="2046" w:type="pct"/>
            <w:vMerge w:val="restart"/>
            <w:hideMark/>
          </w:tcPr>
          <w:p w14:paraId="6B9AC5A3" w14:textId="77777777" w:rsidR="0049567F" w:rsidRPr="005D2824" w:rsidRDefault="0049567F" w:rsidP="00C05D79">
            <w:pPr>
              <w:spacing w:after="120" w:line="240" w:lineRule="auto"/>
              <w:rPr>
                <w:rFonts w:ascii="Times New Roman" w:eastAsia="Times New Roman" w:hAnsi="Times New Roman" w:cs="Times New Roman"/>
                <w:spacing w:val="-2"/>
                <w:sz w:val="24"/>
                <w:szCs w:val="24"/>
                <w:lang w:eastAsia="lv-LV"/>
              </w:rPr>
            </w:pPr>
            <w:r w:rsidRPr="005D2824">
              <w:rPr>
                <w:rFonts w:ascii="Times New Roman" w:eastAsia="Times New Roman" w:hAnsi="Times New Roman" w:cs="Times New Roman"/>
                <w:spacing w:val="-2"/>
                <w:sz w:val="24"/>
                <w:szCs w:val="24"/>
                <w:lang w:eastAsia="lv-LV"/>
              </w:rPr>
              <w:lastRenderedPageBreak/>
              <w:t>Spēkā līdz 2018. gada 31. decembrim</w:t>
            </w:r>
          </w:p>
        </w:tc>
      </w:tr>
      <w:tr w:rsidR="0049567F" w:rsidRPr="00073E74" w14:paraId="48D40FD2" w14:textId="77777777" w:rsidTr="00C05D79">
        <w:tc>
          <w:tcPr>
            <w:tcW w:w="388" w:type="pct"/>
            <w:hideMark/>
          </w:tcPr>
          <w:p w14:paraId="3D4FA948" w14:textId="25BF3358" w:rsidR="0049567F" w:rsidRPr="005D2824" w:rsidRDefault="0049567F" w:rsidP="00C05D79">
            <w:pPr>
              <w:spacing w:after="120" w:line="240" w:lineRule="auto"/>
              <w:rPr>
                <w:rFonts w:ascii="Times New Roman" w:eastAsia="Times New Roman" w:hAnsi="Times New Roman" w:cs="Times New Roman"/>
                <w:spacing w:val="-2"/>
                <w:sz w:val="24"/>
                <w:szCs w:val="24"/>
                <w:lang w:eastAsia="lv-LV"/>
              </w:rPr>
            </w:pPr>
            <w:r w:rsidRPr="005D2824">
              <w:rPr>
                <w:rFonts w:ascii="Times New Roman" w:eastAsia="Times New Roman" w:hAnsi="Times New Roman" w:cs="Times New Roman"/>
                <w:spacing w:val="-2"/>
                <w:sz w:val="24"/>
                <w:szCs w:val="24"/>
                <w:lang w:eastAsia="lv-LV"/>
              </w:rPr>
              <w:t>10.</w:t>
            </w:r>
            <w:r w:rsidRPr="005D2824">
              <w:rPr>
                <w:rFonts w:ascii="Times New Roman" w:eastAsia="Times New Roman" w:hAnsi="Times New Roman" w:cs="Times New Roman"/>
                <w:spacing w:val="-2"/>
                <w:sz w:val="24"/>
                <w:szCs w:val="24"/>
                <w:vertAlign w:val="superscript"/>
                <w:lang w:eastAsia="lv-LV"/>
              </w:rPr>
              <w:t>1</w:t>
            </w:r>
            <w:r w:rsidRPr="005D2824">
              <w:rPr>
                <w:rFonts w:ascii="Times New Roman" w:eastAsia="Times New Roman" w:hAnsi="Times New Roman" w:cs="Times New Roman"/>
                <w:spacing w:val="-2"/>
                <w:sz w:val="24"/>
                <w:szCs w:val="24"/>
                <w:lang w:eastAsia="lv-LV"/>
              </w:rPr>
              <w:t>1.</w:t>
            </w:r>
          </w:p>
        </w:tc>
        <w:tc>
          <w:tcPr>
            <w:tcW w:w="2566" w:type="pct"/>
            <w:hideMark/>
          </w:tcPr>
          <w:p w14:paraId="341E025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mg</w:t>
            </w:r>
            <w:r w:rsidRPr="00073E74">
              <w:rPr>
                <w:rFonts w:ascii="Times New Roman" w:eastAsia="Times New Roman" w:hAnsi="Times New Roman" w:cs="Times New Roman"/>
                <w:sz w:val="24"/>
                <w:szCs w:val="24"/>
                <w:lang w:eastAsia="lv-LV"/>
              </w:rPr>
              <w:t xml:space="preserve"> vienam elektrodu pārim +0,3</w:t>
            </w:r>
            <w:r>
              <w:rPr>
                <w:rFonts w:ascii="Times New Roman" w:eastAsia="Times New Roman" w:hAnsi="Times New Roman" w:cs="Times New Roman"/>
                <w:sz w:val="24"/>
                <w:szCs w:val="24"/>
                <w:lang w:eastAsia="lv-LV"/>
              </w:rPr>
              <w:t> mg</w:t>
            </w:r>
            <w:r w:rsidRPr="00073E74">
              <w:rPr>
                <w:rFonts w:ascii="Times New Roman" w:eastAsia="Times New Roman" w:hAnsi="Times New Roman" w:cs="Times New Roman"/>
                <w:sz w:val="24"/>
                <w:szCs w:val="24"/>
                <w:lang w:eastAsia="lv-LV"/>
              </w:rPr>
              <w:t xml:space="preserve"> uz vienu lampas garuma centimetru, bet ne vairāk par 80</w:t>
            </w:r>
            <w:r>
              <w:rPr>
                <w:rFonts w:ascii="Times New Roman" w:eastAsia="Times New Roman" w:hAnsi="Times New Roman" w:cs="Times New Roman"/>
                <w:sz w:val="24"/>
                <w:szCs w:val="24"/>
                <w:lang w:eastAsia="lv-LV"/>
              </w:rPr>
              <w:t> mg</w:t>
            </w:r>
            <w:r w:rsidRPr="00073E74">
              <w:rPr>
                <w:rFonts w:ascii="Times New Roman" w:eastAsia="Times New Roman" w:hAnsi="Times New Roman" w:cs="Times New Roman"/>
                <w:sz w:val="24"/>
                <w:szCs w:val="24"/>
                <w:lang w:eastAsia="lv-LV"/>
              </w:rPr>
              <w:t xml:space="preserve"> āra apstākļos un iekštelpās, kur temperatūra ir zemāka par 20 °C</w:t>
            </w:r>
          </w:p>
        </w:tc>
        <w:tc>
          <w:tcPr>
            <w:tcW w:w="2046" w:type="pct"/>
            <w:vMerge/>
            <w:vAlign w:val="center"/>
            <w:hideMark/>
          </w:tcPr>
          <w:p w14:paraId="7E4C1BD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73E74" w14:paraId="40554B7A" w14:textId="77777777" w:rsidTr="00C05D79">
        <w:tc>
          <w:tcPr>
            <w:tcW w:w="388" w:type="pct"/>
            <w:hideMark/>
          </w:tcPr>
          <w:p w14:paraId="0A6FBE8A" w14:textId="332182DF" w:rsidR="0049567F" w:rsidRPr="005D2824" w:rsidRDefault="0049567F" w:rsidP="00C05D79">
            <w:pPr>
              <w:spacing w:after="120" w:line="240" w:lineRule="auto"/>
              <w:rPr>
                <w:rFonts w:ascii="Times New Roman" w:eastAsia="Times New Roman" w:hAnsi="Times New Roman" w:cs="Times New Roman"/>
                <w:spacing w:val="-2"/>
                <w:sz w:val="24"/>
                <w:szCs w:val="24"/>
                <w:lang w:eastAsia="lv-LV"/>
              </w:rPr>
            </w:pPr>
            <w:r w:rsidRPr="005D2824">
              <w:rPr>
                <w:rFonts w:ascii="Times New Roman" w:eastAsia="Times New Roman" w:hAnsi="Times New Roman" w:cs="Times New Roman"/>
                <w:spacing w:val="-2"/>
                <w:sz w:val="24"/>
                <w:szCs w:val="24"/>
                <w:lang w:eastAsia="lv-LV"/>
              </w:rPr>
              <w:t>10.</w:t>
            </w:r>
            <w:r w:rsidRPr="005D2824">
              <w:rPr>
                <w:rFonts w:ascii="Times New Roman" w:eastAsia="Times New Roman" w:hAnsi="Times New Roman" w:cs="Times New Roman"/>
                <w:spacing w:val="-2"/>
                <w:sz w:val="24"/>
                <w:szCs w:val="24"/>
                <w:vertAlign w:val="superscript"/>
                <w:lang w:eastAsia="lv-LV"/>
              </w:rPr>
              <w:t>1</w:t>
            </w:r>
            <w:r w:rsidRPr="005D2824">
              <w:rPr>
                <w:rFonts w:ascii="Times New Roman" w:eastAsia="Times New Roman" w:hAnsi="Times New Roman" w:cs="Times New Roman"/>
                <w:spacing w:val="-2"/>
                <w:sz w:val="24"/>
                <w:szCs w:val="24"/>
                <w:lang w:eastAsia="lv-LV"/>
              </w:rPr>
              <w:t>2.</w:t>
            </w:r>
          </w:p>
        </w:tc>
        <w:tc>
          <w:tcPr>
            <w:tcW w:w="2566" w:type="pct"/>
            <w:hideMark/>
          </w:tcPr>
          <w:p w14:paraId="7BED600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15</w:t>
            </w:r>
            <w:r>
              <w:rPr>
                <w:rFonts w:ascii="Times New Roman" w:eastAsia="Times New Roman" w:hAnsi="Times New Roman" w:cs="Times New Roman"/>
                <w:sz w:val="24"/>
                <w:szCs w:val="24"/>
                <w:lang w:eastAsia="lv-LV"/>
              </w:rPr>
              <w:t> mg</w:t>
            </w:r>
            <w:r w:rsidRPr="00073E74">
              <w:rPr>
                <w:rFonts w:ascii="Times New Roman" w:eastAsia="Times New Roman" w:hAnsi="Times New Roman" w:cs="Times New Roman"/>
                <w:sz w:val="24"/>
                <w:szCs w:val="24"/>
                <w:lang w:eastAsia="lv-LV"/>
              </w:rPr>
              <w:t xml:space="preserve"> vienam elektrodu pārim +0,24</w:t>
            </w:r>
            <w:r>
              <w:rPr>
                <w:rFonts w:ascii="Times New Roman" w:eastAsia="Times New Roman" w:hAnsi="Times New Roman" w:cs="Times New Roman"/>
                <w:sz w:val="24"/>
                <w:szCs w:val="24"/>
                <w:lang w:eastAsia="lv-LV"/>
              </w:rPr>
              <w:t> mg</w:t>
            </w:r>
            <w:r w:rsidRPr="00073E74">
              <w:rPr>
                <w:rFonts w:ascii="Times New Roman" w:eastAsia="Times New Roman" w:hAnsi="Times New Roman" w:cs="Times New Roman"/>
                <w:sz w:val="24"/>
                <w:szCs w:val="24"/>
                <w:lang w:eastAsia="lv-LV"/>
              </w:rPr>
              <w:t xml:space="preserve"> uz vienu lampas garuma centimetru, bet ne vairāk par 80</w:t>
            </w:r>
            <w:r>
              <w:rPr>
                <w:rFonts w:ascii="Times New Roman" w:eastAsia="Times New Roman" w:hAnsi="Times New Roman" w:cs="Times New Roman"/>
                <w:sz w:val="24"/>
                <w:szCs w:val="24"/>
                <w:lang w:eastAsia="lv-LV"/>
              </w:rPr>
              <w:t> mg</w:t>
            </w:r>
            <w:r w:rsidRPr="00073E74">
              <w:rPr>
                <w:rFonts w:ascii="Times New Roman" w:eastAsia="Times New Roman" w:hAnsi="Times New Roman" w:cs="Times New Roman"/>
                <w:sz w:val="24"/>
                <w:szCs w:val="24"/>
                <w:lang w:eastAsia="lv-LV"/>
              </w:rPr>
              <w:t xml:space="preserve"> iekštelpās</w:t>
            </w:r>
          </w:p>
        </w:tc>
        <w:tc>
          <w:tcPr>
            <w:tcW w:w="2046" w:type="pct"/>
            <w:vMerge/>
            <w:vAlign w:val="center"/>
            <w:hideMark/>
          </w:tcPr>
          <w:p w14:paraId="5C8A4A6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73E74" w14:paraId="45ADEE40" w14:textId="77777777" w:rsidTr="00C05D79">
        <w:tc>
          <w:tcPr>
            <w:tcW w:w="388" w:type="pct"/>
          </w:tcPr>
          <w:p w14:paraId="233D5D0A"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10.</w:t>
            </w:r>
            <w:r w:rsidRPr="00233E2C">
              <w:rPr>
                <w:rFonts w:ascii="Times New Roman" w:eastAsia="Times New Roman" w:hAnsi="Times New Roman" w:cs="Times New Roman"/>
                <w:sz w:val="24"/>
                <w:szCs w:val="24"/>
                <w:vertAlign w:val="superscript"/>
                <w:lang w:eastAsia="lv-LV"/>
              </w:rPr>
              <w:t>2</w:t>
            </w:r>
          </w:p>
        </w:tc>
        <w:tc>
          <w:tcPr>
            <w:tcW w:w="2566" w:type="pct"/>
          </w:tcPr>
          <w:p w14:paraId="04271AAF"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augstspiediena dzīvsudraba tvaika spuldzēs, ko izmanto projektoros ar vajadzīgo spilgtumu ≥</w:t>
            </w:r>
            <w:r>
              <w:rPr>
                <w:rFonts w:ascii="Times New Roman" w:eastAsia="Times New Roman" w:hAnsi="Times New Roman" w:cs="Times New Roman"/>
                <w:sz w:val="24"/>
                <w:szCs w:val="24"/>
                <w:lang w:eastAsia="lv-LV"/>
              </w:rPr>
              <w:t xml:space="preserve"> </w:t>
            </w:r>
            <w:r w:rsidRPr="00233E2C">
              <w:rPr>
                <w:rFonts w:ascii="Times New Roman" w:eastAsia="Times New Roman" w:hAnsi="Times New Roman" w:cs="Times New Roman"/>
                <w:sz w:val="24"/>
                <w:szCs w:val="24"/>
                <w:lang w:eastAsia="lv-LV"/>
              </w:rPr>
              <w:t>2000 ANSI lm</w:t>
            </w:r>
          </w:p>
        </w:tc>
        <w:tc>
          <w:tcPr>
            <w:tcW w:w="2046" w:type="pct"/>
          </w:tcPr>
          <w:p w14:paraId="6B375B14"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3762F647" w14:textId="77777777" w:rsidTr="00C05D79">
        <w:tc>
          <w:tcPr>
            <w:tcW w:w="388" w:type="pct"/>
          </w:tcPr>
          <w:p w14:paraId="3C99DAF4"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10.</w:t>
            </w:r>
            <w:r w:rsidRPr="00233E2C">
              <w:rPr>
                <w:rFonts w:ascii="Times New Roman" w:eastAsia="Times New Roman" w:hAnsi="Times New Roman" w:cs="Times New Roman"/>
                <w:sz w:val="24"/>
                <w:szCs w:val="24"/>
                <w:vertAlign w:val="superscript"/>
                <w:lang w:eastAsia="lv-LV"/>
              </w:rPr>
              <w:t>3</w:t>
            </w:r>
          </w:p>
        </w:tc>
        <w:tc>
          <w:tcPr>
            <w:tcW w:w="2566" w:type="pct"/>
          </w:tcPr>
          <w:p w14:paraId="757183FA"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augstspiediena nātrija tvaika spuldzēs, ko izmanto dārzkopības apgaismojumam</w:t>
            </w:r>
          </w:p>
        </w:tc>
        <w:tc>
          <w:tcPr>
            <w:tcW w:w="2046" w:type="pct"/>
          </w:tcPr>
          <w:p w14:paraId="1EE0F6A6"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1215A51F" w14:textId="77777777" w:rsidTr="00C05D79">
        <w:tc>
          <w:tcPr>
            <w:tcW w:w="388" w:type="pct"/>
          </w:tcPr>
          <w:p w14:paraId="6A8ECF91"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10.</w:t>
            </w:r>
            <w:r w:rsidRPr="00233E2C">
              <w:rPr>
                <w:rFonts w:ascii="Times New Roman" w:eastAsia="Times New Roman" w:hAnsi="Times New Roman" w:cs="Times New Roman"/>
                <w:sz w:val="24"/>
                <w:szCs w:val="24"/>
                <w:vertAlign w:val="superscript"/>
                <w:lang w:eastAsia="lv-LV"/>
              </w:rPr>
              <w:t>4</w:t>
            </w:r>
          </w:p>
        </w:tc>
        <w:tc>
          <w:tcPr>
            <w:tcW w:w="2566" w:type="pct"/>
          </w:tcPr>
          <w:p w14:paraId="03BDDC59"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Dzīvsudrabs spuldzēs, kas izstaro ultravioletā spektra gaismu</w:t>
            </w:r>
          </w:p>
        </w:tc>
        <w:tc>
          <w:tcPr>
            <w:tcW w:w="2046" w:type="pct"/>
          </w:tcPr>
          <w:p w14:paraId="25BB00AD" w14:textId="77777777" w:rsidR="0049567F" w:rsidRPr="00233E2C" w:rsidRDefault="0049567F" w:rsidP="00C05D79">
            <w:pPr>
              <w:spacing w:after="120" w:line="240" w:lineRule="auto"/>
              <w:rPr>
                <w:rFonts w:ascii="Times New Roman" w:eastAsia="Times New Roman" w:hAnsi="Times New Roman" w:cs="Times New Roman"/>
                <w:sz w:val="24"/>
                <w:szCs w:val="24"/>
                <w:lang w:eastAsia="lv-LV"/>
              </w:rPr>
            </w:pPr>
            <w:r w:rsidRPr="00233E2C">
              <w:rPr>
                <w:rFonts w:ascii="Times New Roman" w:eastAsia="Times New Roman" w:hAnsi="Times New Roman" w:cs="Times New Roman"/>
                <w:sz w:val="24"/>
                <w:szCs w:val="24"/>
                <w:lang w:eastAsia="lv-LV"/>
              </w:rPr>
              <w:t>Spēkā līdz 2027</w:t>
            </w:r>
            <w:r>
              <w:rPr>
                <w:rFonts w:ascii="Times New Roman" w:eastAsia="Times New Roman" w:hAnsi="Times New Roman" w:cs="Times New Roman"/>
                <w:sz w:val="24"/>
                <w:szCs w:val="24"/>
                <w:lang w:eastAsia="lv-LV"/>
              </w:rPr>
              <w:t>. gada</w:t>
            </w:r>
            <w:r w:rsidRPr="00233E2C">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februārim</w:t>
            </w:r>
          </w:p>
        </w:tc>
      </w:tr>
      <w:tr w:rsidR="0049567F" w:rsidRPr="00073E74" w14:paraId="3B936F13" w14:textId="77777777" w:rsidTr="00C05D79">
        <w:tc>
          <w:tcPr>
            <w:tcW w:w="388" w:type="pct"/>
            <w:hideMark/>
          </w:tcPr>
          <w:p w14:paraId="636C598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11.</w:t>
            </w:r>
          </w:p>
        </w:tc>
        <w:tc>
          <w:tcPr>
            <w:tcW w:w="2566" w:type="pct"/>
            <w:hideMark/>
          </w:tcPr>
          <w:p w14:paraId="4EB42E0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katodstaru lampu stiklā</w:t>
            </w:r>
          </w:p>
        </w:tc>
        <w:tc>
          <w:tcPr>
            <w:tcW w:w="2046" w:type="pct"/>
            <w:hideMark/>
          </w:tcPr>
          <w:p w14:paraId="71574232"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073E74" w14:paraId="714B63E2" w14:textId="77777777" w:rsidTr="00C05D79">
        <w:tc>
          <w:tcPr>
            <w:tcW w:w="388" w:type="pct"/>
            <w:hideMark/>
          </w:tcPr>
          <w:p w14:paraId="22190FE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12.</w:t>
            </w:r>
          </w:p>
        </w:tc>
        <w:tc>
          <w:tcPr>
            <w:tcW w:w="2566" w:type="pct"/>
            <w:hideMark/>
          </w:tcPr>
          <w:p w14:paraId="36850A1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luminiscences spuldžu stiklā, nepārsniedzot 0,2 masas %</w:t>
            </w:r>
          </w:p>
        </w:tc>
        <w:tc>
          <w:tcPr>
            <w:tcW w:w="2046" w:type="pct"/>
            <w:hideMark/>
          </w:tcPr>
          <w:p w14:paraId="28E1962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141AAE" w14:paraId="609A7F83" w14:textId="77777777" w:rsidTr="00C05D79">
        <w:tc>
          <w:tcPr>
            <w:tcW w:w="388" w:type="pct"/>
            <w:hideMark/>
          </w:tcPr>
          <w:p w14:paraId="7443DAFF"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13.</w:t>
            </w:r>
          </w:p>
        </w:tc>
        <w:tc>
          <w:tcPr>
            <w:tcW w:w="2566" w:type="pct"/>
            <w:hideMark/>
          </w:tcPr>
          <w:p w14:paraId="6A355940" w14:textId="6B4A40A2"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kā </w:t>
            </w:r>
            <w:proofErr w:type="spellStart"/>
            <w:r w:rsidRPr="00141AAE">
              <w:rPr>
                <w:rFonts w:ascii="Times New Roman" w:eastAsia="Times New Roman" w:hAnsi="Times New Roman" w:cs="Times New Roman"/>
                <w:sz w:val="24"/>
                <w:szCs w:val="24"/>
                <w:lang w:eastAsia="lv-LV"/>
              </w:rPr>
              <w:t>leģētājelements</w:t>
            </w:r>
            <w:proofErr w:type="spellEnd"/>
            <w:r w:rsidRPr="00141AAE">
              <w:rPr>
                <w:rFonts w:ascii="Times New Roman" w:eastAsia="Times New Roman" w:hAnsi="Times New Roman" w:cs="Times New Roman"/>
                <w:sz w:val="24"/>
                <w:szCs w:val="24"/>
                <w:lang w:eastAsia="lv-LV"/>
              </w:rPr>
              <w:t xml:space="preserve"> mehāniskai apstrādei paredzētā tēraudā un cinkotā tēraudā, kurā ir līdz 0,35 masas % svina</w:t>
            </w:r>
            <w:r w:rsidRPr="00141AAE" w:rsidDel="00AA4F57">
              <w:rPr>
                <w:rFonts w:ascii="Times New Roman" w:eastAsia="Times New Roman" w:hAnsi="Times New Roman" w:cs="Times New Roman"/>
                <w:sz w:val="24"/>
                <w:szCs w:val="24"/>
                <w:lang w:eastAsia="lv-LV"/>
              </w:rPr>
              <w:t xml:space="preserve"> </w:t>
            </w:r>
          </w:p>
        </w:tc>
        <w:tc>
          <w:tcPr>
            <w:tcW w:w="2046" w:type="pct"/>
            <w:hideMark/>
          </w:tcPr>
          <w:p w14:paraId="1BADECC1" w14:textId="2957E13E" w:rsidR="0049567F" w:rsidRPr="00141AAE" w:rsidRDefault="000039C5"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Spēkā </w:t>
            </w:r>
            <w:r w:rsidR="0049567F" w:rsidRPr="00141AAE">
              <w:rPr>
                <w:rFonts w:ascii="Times New Roman" w:eastAsia="Times New Roman" w:hAnsi="Times New Roman" w:cs="Times New Roman"/>
                <w:sz w:val="24"/>
                <w:szCs w:val="24"/>
                <w:lang w:eastAsia="lv-LV"/>
              </w:rPr>
              <w:t>līdz 2026.</w:t>
            </w:r>
            <w:r w:rsidR="00E41472">
              <w:rPr>
                <w:rFonts w:ascii="Times New Roman" w:eastAsia="Times New Roman" w:hAnsi="Times New Roman" w:cs="Times New Roman"/>
                <w:sz w:val="24"/>
                <w:szCs w:val="24"/>
                <w:lang w:eastAsia="lv-LV"/>
              </w:rPr>
              <w:t> </w:t>
            </w:r>
            <w:r w:rsidR="0049567F" w:rsidRPr="00141AAE">
              <w:rPr>
                <w:rFonts w:ascii="Times New Roman" w:eastAsia="Times New Roman" w:hAnsi="Times New Roman" w:cs="Times New Roman"/>
                <w:sz w:val="24"/>
                <w:szCs w:val="24"/>
                <w:lang w:eastAsia="lv-LV"/>
              </w:rPr>
              <w:t>gada 11.</w:t>
            </w:r>
            <w:r w:rsidR="00725776">
              <w:rPr>
                <w:rFonts w:ascii="Times New Roman" w:eastAsia="Times New Roman" w:hAnsi="Times New Roman" w:cs="Times New Roman"/>
                <w:sz w:val="24"/>
                <w:szCs w:val="24"/>
                <w:lang w:eastAsia="lv-LV"/>
              </w:rPr>
              <w:t> </w:t>
            </w:r>
            <w:r w:rsidR="0049567F" w:rsidRPr="00141AAE">
              <w:rPr>
                <w:rFonts w:ascii="Times New Roman" w:eastAsia="Times New Roman" w:hAnsi="Times New Roman" w:cs="Times New Roman"/>
                <w:sz w:val="24"/>
                <w:szCs w:val="24"/>
                <w:lang w:eastAsia="lv-LV"/>
              </w:rPr>
              <w:t xml:space="preserve">decembrim </w:t>
            </w:r>
          </w:p>
          <w:p w14:paraId="7A606F4B" w14:textId="77777777" w:rsidR="0049567F" w:rsidRPr="00141AAE" w:rsidRDefault="0049567F" w:rsidP="00C05D79">
            <w:pPr>
              <w:spacing w:after="120" w:line="240" w:lineRule="auto"/>
              <w:ind w:left="170" w:hanging="170"/>
              <w:rPr>
                <w:rFonts w:ascii="Times New Roman" w:eastAsia="Times New Roman" w:hAnsi="Times New Roman" w:cs="Times New Roman"/>
                <w:sz w:val="24"/>
                <w:szCs w:val="24"/>
                <w:lang w:eastAsia="lv-LV"/>
              </w:rPr>
            </w:pPr>
          </w:p>
        </w:tc>
      </w:tr>
      <w:tr w:rsidR="0049567F" w:rsidRPr="008C23E9" w14:paraId="3F2F306D" w14:textId="77777777" w:rsidTr="00C05D79">
        <w:tc>
          <w:tcPr>
            <w:tcW w:w="388" w:type="pct"/>
            <w:hideMark/>
          </w:tcPr>
          <w:p w14:paraId="221ABAC1"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13.</w:t>
            </w:r>
            <w:r w:rsidRPr="00141AAE">
              <w:rPr>
                <w:rFonts w:ascii="Times New Roman" w:eastAsia="Times New Roman" w:hAnsi="Times New Roman" w:cs="Times New Roman"/>
                <w:sz w:val="24"/>
                <w:szCs w:val="24"/>
                <w:vertAlign w:val="superscript"/>
                <w:lang w:eastAsia="lv-LV"/>
              </w:rPr>
              <w:t>1</w:t>
            </w:r>
          </w:p>
        </w:tc>
        <w:tc>
          <w:tcPr>
            <w:tcW w:w="2566" w:type="pct"/>
            <w:hideMark/>
          </w:tcPr>
          <w:p w14:paraId="767B42BF"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kā </w:t>
            </w:r>
            <w:proofErr w:type="spellStart"/>
            <w:r w:rsidRPr="00141AAE">
              <w:rPr>
                <w:rFonts w:ascii="Times New Roman" w:eastAsia="Times New Roman" w:hAnsi="Times New Roman" w:cs="Times New Roman"/>
                <w:sz w:val="24"/>
                <w:szCs w:val="24"/>
                <w:lang w:eastAsia="lv-LV"/>
              </w:rPr>
              <w:t>leģētājelements</w:t>
            </w:r>
            <w:proofErr w:type="spellEnd"/>
            <w:r w:rsidRPr="00141AAE">
              <w:rPr>
                <w:rFonts w:ascii="Times New Roman" w:eastAsia="Times New Roman" w:hAnsi="Times New Roman" w:cs="Times New Roman"/>
                <w:sz w:val="24"/>
                <w:szCs w:val="24"/>
                <w:lang w:eastAsia="lv-LV"/>
              </w:rPr>
              <w:t xml:space="preserve"> mehāniskai apstrādei paredzētā tēraudā, kurā ir līdz 0,35 masas % svina</w:t>
            </w:r>
            <w:r w:rsidRPr="00141AAE" w:rsidDel="00DD22B7">
              <w:rPr>
                <w:rFonts w:ascii="Times New Roman" w:eastAsia="Times New Roman" w:hAnsi="Times New Roman" w:cs="Times New Roman"/>
                <w:sz w:val="24"/>
                <w:szCs w:val="24"/>
                <w:lang w:eastAsia="lv-LV"/>
              </w:rPr>
              <w:t xml:space="preserve"> </w:t>
            </w:r>
          </w:p>
        </w:tc>
        <w:tc>
          <w:tcPr>
            <w:tcW w:w="2046" w:type="pct"/>
            <w:hideMark/>
          </w:tcPr>
          <w:p w14:paraId="71BC81E9" w14:textId="2B68D6E0" w:rsidR="0049567F" w:rsidRPr="00141AAE" w:rsidRDefault="00343840" w:rsidP="00776FE1">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Spēkā l</w:t>
            </w:r>
            <w:r w:rsidR="0049567F" w:rsidRPr="00141AAE">
              <w:rPr>
                <w:rFonts w:ascii="Times New Roman" w:eastAsia="Times New Roman" w:hAnsi="Times New Roman" w:cs="Times New Roman"/>
                <w:sz w:val="24"/>
                <w:szCs w:val="24"/>
                <w:lang w:eastAsia="lv-LV"/>
              </w:rPr>
              <w:t>īdz 2027. gada 30.</w:t>
            </w:r>
            <w:r w:rsidR="00E41472">
              <w:rPr>
                <w:rFonts w:ascii="Times New Roman" w:eastAsia="Times New Roman" w:hAnsi="Times New Roman" w:cs="Times New Roman"/>
                <w:sz w:val="24"/>
                <w:szCs w:val="24"/>
                <w:lang w:eastAsia="lv-LV"/>
              </w:rPr>
              <w:t> </w:t>
            </w:r>
            <w:r w:rsidR="0049567F" w:rsidRPr="00141AAE">
              <w:rPr>
                <w:rFonts w:ascii="Times New Roman" w:eastAsia="Times New Roman" w:hAnsi="Times New Roman" w:cs="Times New Roman"/>
                <w:sz w:val="24"/>
                <w:szCs w:val="24"/>
                <w:lang w:eastAsia="lv-LV"/>
              </w:rPr>
              <w:t xml:space="preserve">jūnijam </w:t>
            </w:r>
            <w:r>
              <w:rPr>
                <w:rFonts w:ascii="Times New Roman" w:eastAsia="Times New Roman" w:hAnsi="Times New Roman" w:cs="Times New Roman"/>
                <w:sz w:val="24"/>
                <w:szCs w:val="24"/>
                <w:lang w:eastAsia="lv-LV"/>
              </w:rPr>
              <w:t xml:space="preserve">attiecībā uz </w:t>
            </w:r>
            <w:r w:rsidR="0049567F" w:rsidRPr="00141AAE">
              <w:rPr>
                <w:rFonts w:ascii="Times New Roman" w:eastAsia="Times New Roman" w:hAnsi="Times New Roman" w:cs="Times New Roman"/>
                <w:sz w:val="24"/>
                <w:szCs w:val="24"/>
                <w:lang w:eastAsia="lv-LV"/>
              </w:rPr>
              <w:t xml:space="preserve">iekārtām, kuras atbilst šo noteikumu 2. pielikumā minētajām iekārtu kategorijām. </w:t>
            </w:r>
          </w:p>
          <w:p w14:paraId="67D0B078" w14:textId="77777777" w:rsidR="0049567F" w:rsidRDefault="0049567F" w:rsidP="00776FE1">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Atbrīvojums neattiecas uz iekārtām, ko piegādā plašai sabiedrībai, ja parastos vai paredzamos lietošanas apstākļos iekārtas vai to pieejamo daļu bērni var iebāzt mutē. Tomēr atbrīvojumu piemēro, ja var pierādīt, ka:</w:t>
            </w:r>
          </w:p>
          <w:p w14:paraId="6E017AFC" w14:textId="3FF5BF83" w:rsidR="004003FD" w:rsidRDefault="004003FD" w:rsidP="00776FE1">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svina izdalīšanās ātrums no šādām iekārtām vai jebkuras piekļūstamas daļas ar pārklājumu vai bez pārklājuma nepārsniedz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/cm</w:t>
            </w:r>
            <w:r w:rsidRPr="00141AAE">
              <w:rPr>
                <w:rFonts w:ascii="Times New Roman" w:eastAsia="Times New Roman" w:hAnsi="Times New Roman" w:cs="Times New Roman"/>
                <w:sz w:val="24"/>
                <w:szCs w:val="24"/>
                <w:vertAlign w:val="superscript"/>
                <w:lang w:eastAsia="lv-LV"/>
              </w:rPr>
              <w:t>2</w:t>
            </w:r>
            <w:r w:rsidRPr="00141AAE">
              <w:rPr>
                <w:rFonts w:ascii="Times New Roman" w:eastAsia="Times New Roman" w:hAnsi="Times New Roman" w:cs="Times New Roman"/>
                <w:sz w:val="24"/>
                <w:szCs w:val="24"/>
                <w:lang w:eastAsia="lv-LV"/>
              </w:rPr>
              <w:t xml:space="preserve"> stundā (ekvivalents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/g/h),</w:t>
            </w:r>
          </w:p>
          <w:p w14:paraId="6CB22FB2" w14:textId="1D8127FB" w:rsidR="004003FD" w:rsidRDefault="004003FD" w:rsidP="00776FE1">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lastRenderedPageBreak/>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izstrādājumiem ar pārklājumu –pārklājums ir pietiekams, lai nodrošinātu, ka šis izdalīšanās ātrums netiek pārsniegts vismaz divus gadus parastos vai saprātīgi paredzamos iekārtu lietošanas apstākļos.</w:t>
            </w:r>
          </w:p>
          <w:p w14:paraId="42E0FF44" w14:textId="2C973CD0" w:rsidR="0049567F" w:rsidRPr="00141AAE" w:rsidRDefault="0049567F" w:rsidP="00776FE1">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Uzskatāms, ka iekārta var nonākt bērna mutē, ja izstrādājums vai tā pieejama daļa vienā dimensijā ir mazāka par 5 cm vai ja tam ir šāda izmēra noņemama vai izvirzīta daļa</w:t>
            </w:r>
          </w:p>
          <w:p w14:paraId="4CADB615"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141AAE" w14:paraId="752BEFAE" w14:textId="77777777" w:rsidTr="00C05D79">
        <w:tc>
          <w:tcPr>
            <w:tcW w:w="388" w:type="pct"/>
          </w:tcPr>
          <w:p w14:paraId="1061958D"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lastRenderedPageBreak/>
              <w:t>13.</w:t>
            </w:r>
            <w:r w:rsidRPr="00141AAE">
              <w:rPr>
                <w:rFonts w:ascii="Times New Roman" w:eastAsia="Times New Roman" w:hAnsi="Times New Roman" w:cs="Times New Roman"/>
                <w:sz w:val="24"/>
                <w:szCs w:val="24"/>
                <w:vertAlign w:val="superscript"/>
                <w:lang w:eastAsia="lv-LV"/>
              </w:rPr>
              <w:t>2</w:t>
            </w:r>
            <w:r w:rsidRPr="00141AAE">
              <w:rPr>
                <w:rFonts w:ascii="Times New Roman" w:eastAsia="Times New Roman" w:hAnsi="Times New Roman" w:cs="Times New Roman"/>
                <w:sz w:val="24"/>
                <w:szCs w:val="24"/>
                <w:lang w:eastAsia="lv-LV"/>
              </w:rPr>
              <w:t xml:space="preserve"> </w:t>
            </w:r>
          </w:p>
        </w:tc>
        <w:tc>
          <w:tcPr>
            <w:tcW w:w="2566" w:type="pct"/>
          </w:tcPr>
          <w:p w14:paraId="0AB2EE6F"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kā </w:t>
            </w:r>
            <w:proofErr w:type="spellStart"/>
            <w:r w:rsidRPr="00141AAE">
              <w:rPr>
                <w:rFonts w:ascii="Times New Roman" w:eastAsia="Times New Roman" w:hAnsi="Times New Roman" w:cs="Times New Roman"/>
                <w:sz w:val="24"/>
                <w:szCs w:val="24"/>
                <w:lang w:eastAsia="lv-LV"/>
              </w:rPr>
              <w:t>leģētājelements</w:t>
            </w:r>
            <w:proofErr w:type="spellEnd"/>
            <w:r w:rsidRPr="00141AAE">
              <w:rPr>
                <w:rFonts w:ascii="Times New Roman" w:eastAsia="Times New Roman" w:hAnsi="Times New Roman" w:cs="Times New Roman"/>
                <w:sz w:val="24"/>
                <w:szCs w:val="24"/>
                <w:lang w:eastAsia="lv-LV"/>
              </w:rPr>
              <w:t xml:space="preserve"> periodiskā procesā karsti cinkota tērauda detaļās, kurās ir līdz 0,2 masas % svina</w:t>
            </w:r>
          </w:p>
        </w:tc>
        <w:tc>
          <w:tcPr>
            <w:tcW w:w="2046" w:type="pct"/>
          </w:tcPr>
          <w:p w14:paraId="0D71D23F" w14:textId="00703F34" w:rsidR="0049567F" w:rsidRPr="00141AAE" w:rsidRDefault="005B6CC3" w:rsidP="00F43E1A">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Spēkā l</w:t>
            </w:r>
            <w:r w:rsidR="0049567F" w:rsidRPr="00141AAE">
              <w:rPr>
                <w:rFonts w:ascii="Times New Roman" w:eastAsia="Times New Roman" w:hAnsi="Times New Roman" w:cs="Times New Roman"/>
                <w:sz w:val="24"/>
                <w:szCs w:val="24"/>
                <w:lang w:eastAsia="lv-LV"/>
              </w:rPr>
              <w:t>īdz 2027. gada 30.</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 xml:space="preserve">jūnijam </w:t>
            </w:r>
            <w:r w:rsidR="00636CDD">
              <w:rPr>
                <w:rFonts w:ascii="Times New Roman" w:eastAsia="Times New Roman" w:hAnsi="Times New Roman" w:cs="Times New Roman"/>
                <w:sz w:val="24"/>
                <w:szCs w:val="24"/>
                <w:lang w:eastAsia="lv-LV"/>
              </w:rPr>
              <w:t xml:space="preserve">attiecībā uz </w:t>
            </w:r>
            <w:r w:rsidR="0049567F" w:rsidRPr="00141AAE">
              <w:rPr>
                <w:rFonts w:ascii="Times New Roman" w:eastAsia="Times New Roman" w:hAnsi="Times New Roman" w:cs="Times New Roman"/>
                <w:sz w:val="24"/>
                <w:szCs w:val="24"/>
                <w:lang w:eastAsia="lv-LV"/>
              </w:rPr>
              <w:t xml:space="preserve">iekārtām, kuras atbilst šo noteikumu 2. pielikumā minētajām iekārtu kategorijām. </w:t>
            </w:r>
          </w:p>
          <w:p w14:paraId="629B7E05" w14:textId="77777777" w:rsidR="0049567F" w:rsidRDefault="0049567F"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Atbrīvojums neattiecas uz iekārtām, ko piegādā plašai sabiedrībai, ja parastos vai paredzamos lietošanas apstākļos iekārtas vai to pieejamo daļu bērni var iebāzt mutē. Tomēr atbrīvojumu piemēro, ja var pierādīt, ka:</w:t>
            </w:r>
          </w:p>
          <w:p w14:paraId="09928FC7" w14:textId="77777777" w:rsidR="004003FD" w:rsidRDefault="004003FD" w:rsidP="00F43E1A">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svina izdalīšanās ātrums no šādām iekārtām vai jebkuras piekļūstamas daļas ar pārklājumu vai bez pārklājuma nepārsniedz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/cm</w:t>
            </w:r>
            <w:r w:rsidRPr="00141AAE">
              <w:rPr>
                <w:rFonts w:ascii="Times New Roman" w:eastAsia="Times New Roman" w:hAnsi="Times New Roman" w:cs="Times New Roman"/>
                <w:sz w:val="24"/>
                <w:szCs w:val="24"/>
                <w:vertAlign w:val="superscript"/>
                <w:lang w:eastAsia="lv-LV"/>
              </w:rPr>
              <w:t>2</w:t>
            </w:r>
            <w:r w:rsidRPr="00141AAE">
              <w:rPr>
                <w:rFonts w:ascii="Times New Roman" w:eastAsia="Times New Roman" w:hAnsi="Times New Roman" w:cs="Times New Roman"/>
                <w:sz w:val="24"/>
                <w:szCs w:val="24"/>
                <w:lang w:eastAsia="lv-LV"/>
              </w:rPr>
              <w:t xml:space="preserve"> stundā (ekvivalents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/g/h),</w:t>
            </w:r>
          </w:p>
          <w:p w14:paraId="23B278CB" w14:textId="77777777" w:rsidR="004003FD" w:rsidRPr="00443478" w:rsidRDefault="004003FD" w:rsidP="00F43E1A">
            <w:pPr>
              <w:spacing w:after="120" w:line="240" w:lineRule="auto"/>
              <w:jc w:val="both"/>
              <w:rPr>
                <w:rFonts w:ascii="Times New Roman" w:hAnsi="Times New Roman" w:cs="Times New Roman"/>
                <w:bCs/>
                <w:sz w:val="28"/>
                <w:szCs w:val="28"/>
                <w:shd w:val="clear" w:color="auto" w:fill="FFFFFF"/>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izstrādājumiem ar pārklājumu –pārklājums ir pietiekams, lai nodrošinātu, ka šis izdalīšanās ātrums netiek pārsniegts vismaz divus gadus parastos vai saprātīgi paredzamos iekārtu lietošanas apstākļos.</w:t>
            </w:r>
          </w:p>
          <w:p w14:paraId="6F5D9BB9" w14:textId="7D98F1BC" w:rsidR="0049567F" w:rsidRPr="00141AAE" w:rsidRDefault="004003FD"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Uzskatāms, ka iekārta var nonākt bērna mutē, ja izstrādājums vai tā pieejama daļa vienā dimensijā ir mazāka par 5 cm vai ja tam ir šāda izmēra noņemama vai izvirzīta daļa</w:t>
            </w:r>
          </w:p>
        </w:tc>
      </w:tr>
      <w:tr w:rsidR="0049567F" w:rsidRPr="00141AAE" w14:paraId="008685C0" w14:textId="77777777" w:rsidTr="00C05D79">
        <w:tc>
          <w:tcPr>
            <w:tcW w:w="388" w:type="pct"/>
            <w:hideMark/>
          </w:tcPr>
          <w:p w14:paraId="3196E092"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14.</w:t>
            </w:r>
          </w:p>
        </w:tc>
        <w:tc>
          <w:tcPr>
            <w:tcW w:w="2566" w:type="pct"/>
            <w:hideMark/>
          </w:tcPr>
          <w:p w14:paraId="04320C59"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kā </w:t>
            </w:r>
            <w:proofErr w:type="spellStart"/>
            <w:r w:rsidRPr="00141AAE">
              <w:rPr>
                <w:rFonts w:ascii="Times New Roman" w:eastAsia="Times New Roman" w:hAnsi="Times New Roman" w:cs="Times New Roman"/>
                <w:sz w:val="24"/>
                <w:szCs w:val="24"/>
                <w:lang w:eastAsia="lv-LV"/>
              </w:rPr>
              <w:t>leģētājelements</w:t>
            </w:r>
            <w:proofErr w:type="spellEnd"/>
            <w:r w:rsidRPr="00141AAE">
              <w:rPr>
                <w:rFonts w:ascii="Times New Roman" w:eastAsia="Times New Roman" w:hAnsi="Times New Roman" w:cs="Times New Roman"/>
                <w:sz w:val="24"/>
                <w:szCs w:val="24"/>
                <w:lang w:eastAsia="lv-LV"/>
              </w:rPr>
              <w:t xml:space="preserve"> alumīnijā, kurā ir līdz 0,4 masas % svina</w:t>
            </w:r>
          </w:p>
        </w:tc>
        <w:tc>
          <w:tcPr>
            <w:tcW w:w="2046" w:type="pct"/>
            <w:hideMark/>
          </w:tcPr>
          <w:p w14:paraId="0F105481" w14:textId="50F9B858" w:rsidR="0049567F" w:rsidRPr="00141AAE" w:rsidRDefault="0049567F" w:rsidP="00C05D79">
            <w:pPr>
              <w:spacing w:after="120" w:line="240" w:lineRule="auto"/>
              <w:ind w:left="170" w:hanging="170"/>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Spēkā līdz 2027.</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11.</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 xml:space="preserve">jūnijam </w:t>
            </w:r>
          </w:p>
        </w:tc>
      </w:tr>
      <w:tr w:rsidR="0049567F" w:rsidRPr="008C23E9" w14:paraId="6DFD0823" w14:textId="77777777" w:rsidTr="00C05D79">
        <w:tc>
          <w:tcPr>
            <w:tcW w:w="388" w:type="pct"/>
            <w:hideMark/>
          </w:tcPr>
          <w:p w14:paraId="43C5C2A8"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14.</w:t>
            </w:r>
            <w:r w:rsidRPr="00141AAE">
              <w:rPr>
                <w:rFonts w:ascii="Times New Roman" w:eastAsia="Times New Roman" w:hAnsi="Times New Roman" w:cs="Times New Roman"/>
                <w:sz w:val="24"/>
                <w:szCs w:val="24"/>
                <w:vertAlign w:val="superscript"/>
                <w:lang w:eastAsia="lv-LV"/>
              </w:rPr>
              <w:t>1</w:t>
            </w:r>
          </w:p>
        </w:tc>
        <w:tc>
          <w:tcPr>
            <w:tcW w:w="2566" w:type="pct"/>
            <w:hideMark/>
          </w:tcPr>
          <w:p w14:paraId="14C991CF"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kā </w:t>
            </w:r>
            <w:proofErr w:type="spellStart"/>
            <w:r w:rsidRPr="00141AAE">
              <w:rPr>
                <w:rFonts w:ascii="Times New Roman" w:eastAsia="Times New Roman" w:hAnsi="Times New Roman" w:cs="Times New Roman"/>
                <w:sz w:val="24"/>
                <w:szCs w:val="24"/>
                <w:lang w:eastAsia="lv-LV"/>
              </w:rPr>
              <w:t>leģētājelements</w:t>
            </w:r>
            <w:proofErr w:type="spellEnd"/>
            <w:r w:rsidRPr="00141AAE">
              <w:rPr>
                <w:rFonts w:ascii="Times New Roman" w:eastAsia="Times New Roman" w:hAnsi="Times New Roman" w:cs="Times New Roman"/>
                <w:sz w:val="24"/>
                <w:szCs w:val="24"/>
                <w:lang w:eastAsia="lv-LV"/>
              </w:rPr>
              <w:t xml:space="preserve"> alumīnijā, kurā ir līdz 0,4 masas % svina, ja tā klātbūtne ir saistīta ar svinu saturošu alumīnija lūžņu </w:t>
            </w:r>
            <w:proofErr w:type="spellStart"/>
            <w:r w:rsidRPr="00141AAE">
              <w:rPr>
                <w:rFonts w:ascii="Times New Roman" w:eastAsia="Times New Roman" w:hAnsi="Times New Roman" w:cs="Times New Roman"/>
                <w:sz w:val="24"/>
                <w:szCs w:val="24"/>
                <w:lang w:eastAsia="lv-LV"/>
              </w:rPr>
              <w:t>reciklēšanu</w:t>
            </w:r>
            <w:proofErr w:type="spellEnd"/>
          </w:p>
        </w:tc>
        <w:tc>
          <w:tcPr>
            <w:tcW w:w="2046" w:type="pct"/>
            <w:hideMark/>
          </w:tcPr>
          <w:p w14:paraId="13EB6AEC" w14:textId="35CDCED6" w:rsidR="0049567F" w:rsidRPr="00141AAE" w:rsidRDefault="00266A20"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Spēkā līdz:</w:t>
            </w:r>
          </w:p>
          <w:p w14:paraId="4971A677" w14:textId="7ABE9DEC" w:rsidR="0049567F" w:rsidRPr="00141AAE" w:rsidRDefault="0049567F" w:rsidP="00C05D79">
            <w:pPr>
              <w:pStyle w:val="ListParagraph"/>
              <w:numPr>
                <w:ilvl w:val="0"/>
                <w:numId w:val="6"/>
              </w:num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2026.</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11.</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decembrim</w:t>
            </w:r>
            <w:r w:rsidR="00984ED4">
              <w:rPr>
                <w:rFonts w:ascii="Times New Roman" w:eastAsia="Times New Roman" w:hAnsi="Times New Roman" w:cs="Times New Roman"/>
                <w:sz w:val="24"/>
                <w:szCs w:val="24"/>
                <w:lang w:eastAsia="lv-LV"/>
              </w:rPr>
              <w:t> </w:t>
            </w:r>
            <w:r w:rsidR="00984ED4" w:rsidRPr="00443478">
              <w:rPr>
                <w:rFonts w:ascii="Times New Roman" w:hAnsi="Times New Roman" w:cs="Times New Roman"/>
                <w:sz w:val="28"/>
                <w:szCs w:val="28"/>
                <w:shd w:val="clear" w:color="auto" w:fill="FFFFFF"/>
              </w:rPr>
              <w:t>–</w:t>
            </w:r>
            <w:r w:rsidRPr="00141AAE">
              <w:rPr>
                <w:rFonts w:ascii="Times New Roman" w:eastAsia="Times New Roman" w:hAnsi="Times New Roman" w:cs="Times New Roman"/>
                <w:sz w:val="24"/>
                <w:szCs w:val="24"/>
                <w:lang w:eastAsia="lv-LV"/>
              </w:rPr>
              <w:t xml:space="preserve"> </w:t>
            </w:r>
            <w:r w:rsidR="00266A20">
              <w:rPr>
                <w:rFonts w:ascii="Times New Roman" w:eastAsia="Times New Roman" w:hAnsi="Times New Roman" w:cs="Times New Roman"/>
                <w:sz w:val="24"/>
                <w:szCs w:val="24"/>
                <w:lang w:eastAsia="lv-LV"/>
              </w:rPr>
              <w:t xml:space="preserve">attiecībā uz </w:t>
            </w:r>
            <w:r w:rsidRPr="00141AAE">
              <w:rPr>
                <w:rFonts w:ascii="Times New Roman" w:eastAsia="Times New Roman" w:hAnsi="Times New Roman" w:cs="Times New Roman"/>
                <w:sz w:val="24"/>
                <w:szCs w:val="24"/>
                <w:lang w:eastAsia="lv-LV"/>
              </w:rPr>
              <w:t xml:space="preserve">iekārtām, kuras atbilst šo noteikumu 2. pielikumā minētajai 1., 2., </w:t>
            </w:r>
            <w:r w:rsidRPr="00141AAE">
              <w:rPr>
                <w:rFonts w:ascii="Times New Roman" w:eastAsia="Times New Roman" w:hAnsi="Times New Roman" w:cs="Times New Roman"/>
                <w:sz w:val="24"/>
                <w:szCs w:val="24"/>
                <w:lang w:eastAsia="lv-LV"/>
              </w:rPr>
              <w:lastRenderedPageBreak/>
              <w:t>3., 4., 5., 6., 7. vai 10. iekārtu kategorijai;</w:t>
            </w:r>
          </w:p>
          <w:p w14:paraId="280C0F0E" w14:textId="66EC0DE1" w:rsidR="0049567F" w:rsidRPr="00141AAE" w:rsidRDefault="0049567F" w:rsidP="00C05D79">
            <w:pPr>
              <w:pStyle w:val="ListParagraph"/>
              <w:numPr>
                <w:ilvl w:val="0"/>
                <w:numId w:val="6"/>
              </w:num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2027.</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30.</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jūnijam</w:t>
            </w:r>
            <w:r w:rsidR="00984ED4">
              <w:rPr>
                <w:rFonts w:ascii="Times New Roman" w:eastAsia="Times New Roman" w:hAnsi="Times New Roman" w:cs="Times New Roman"/>
                <w:sz w:val="24"/>
                <w:szCs w:val="24"/>
                <w:lang w:eastAsia="lv-LV"/>
              </w:rPr>
              <w:t> </w:t>
            </w:r>
            <w:r w:rsidR="00984ED4" w:rsidRPr="00443478">
              <w:rPr>
                <w:rFonts w:ascii="Times New Roman" w:hAnsi="Times New Roman" w:cs="Times New Roman"/>
                <w:sz w:val="28"/>
                <w:szCs w:val="28"/>
                <w:shd w:val="clear" w:color="auto" w:fill="FFFFFF"/>
              </w:rPr>
              <w:t>–</w:t>
            </w:r>
            <w:r w:rsidRPr="00141AAE">
              <w:rPr>
                <w:rFonts w:ascii="Times New Roman" w:eastAsia="Times New Roman" w:hAnsi="Times New Roman" w:cs="Times New Roman"/>
                <w:sz w:val="24"/>
                <w:szCs w:val="24"/>
                <w:lang w:eastAsia="lv-LV"/>
              </w:rPr>
              <w:t xml:space="preserve"> attiecībā uz šo noteikumu 2.</w:t>
            </w:r>
            <w:r w:rsidR="00725776">
              <w:rPr>
                <w:rFonts w:ascii="Times New Roman" w:eastAsia="Times New Roman" w:hAnsi="Times New Roman" w:cs="Times New Roman"/>
                <w:sz w:val="24"/>
                <w:szCs w:val="24"/>
                <w:lang w:eastAsia="lv-LV"/>
              </w:rPr>
              <w:t> </w:t>
            </w:r>
            <w:r w:rsidRPr="00141AAE">
              <w:rPr>
                <w:rFonts w:ascii="Times New Roman" w:eastAsia="Times New Roman" w:hAnsi="Times New Roman" w:cs="Times New Roman"/>
                <w:sz w:val="24"/>
                <w:szCs w:val="24"/>
                <w:lang w:eastAsia="lv-LV"/>
              </w:rPr>
              <w:t>pielikum</w:t>
            </w:r>
            <w:r w:rsidR="00115FE5">
              <w:rPr>
                <w:rFonts w:ascii="Times New Roman" w:eastAsia="Times New Roman" w:hAnsi="Times New Roman" w:cs="Times New Roman"/>
                <w:sz w:val="24"/>
                <w:szCs w:val="24"/>
                <w:lang w:eastAsia="lv-LV"/>
              </w:rPr>
              <w:t>ā</w:t>
            </w:r>
            <w:r w:rsidRPr="00141AAE">
              <w:rPr>
                <w:rFonts w:ascii="Times New Roman" w:eastAsia="Times New Roman" w:hAnsi="Times New Roman" w:cs="Times New Roman"/>
                <w:sz w:val="24"/>
                <w:szCs w:val="24"/>
                <w:lang w:eastAsia="lv-LV"/>
              </w:rPr>
              <w:t xml:space="preserve"> minētajiem 9.</w:t>
            </w:r>
            <w:r w:rsidR="00725776">
              <w:rPr>
                <w:rFonts w:ascii="Times New Roman" w:eastAsia="Times New Roman" w:hAnsi="Times New Roman" w:cs="Times New Roman"/>
                <w:sz w:val="24"/>
                <w:szCs w:val="24"/>
                <w:lang w:eastAsia="lv-LV"/>
              </w:rPr>
              <w:t> </w:t>
            </w:r>
            <w:r w:rsidRPr="00141AAE">
              <w:rPr>
                <w:rFonts w:ascii="Times New Roman" w:eastAsia="Times New Roman" w:hAnsi="Times New Roman" w:cs="Times New Roman"/>
                <w:sz w:val="24"/>
                <w:szCs w:val="24"/>
                <w:lang w:eastAsia="lv-LV"/>
              </w:rPr>
              <w:t>kategorijas rūpnieciskā monitoringa un kontroles instrumentiem un iekārtām, kuras atbilst šo noteikumu 2.</w:t>
            </w:r>
            <w:r w:rsidR="00725776">
              <w:rPr>
                <w:rFonts w:ascii="Times New Roman" w:eastAsia="Times New Roman" w:hAnsi="Times New Roman" w:cs="Times New Roman"/>
                <w:sz w:val="24"/>
                <w:szCs w:val="24"/>
                <w:lang w:eastAsia="lv-LV"/>
              </w:rPr>
              <w:t> </w:t>
            </w:r>
            <w:r w:rsidRPr="00141AAE">
              <w:rPr>
                <w:rFonts w:ascii="Times New Roman" w:eastAsia="Times New Roman" w:hAnsi="Times New Roman" w:cs="Times New Roman"/>
                <w:sz w:val="24"/>
                <w:szCs w:val="24"/>
                <w:lang w:eastAsia="lv-LV"/>
              </w:rPr>
              <w:t>pielikuma 11.</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kategorijai.</w:t>
            </w:r>
          </w:p>
          <w:p w14:paraId="71AA4E2C" w14:textId="77777777" w:rsidR="0049567F" w:rsidRDefault="0049567F"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Atbrīvojums neattiecas uz iekārtām, ko piegādā plašai sabiedrībai, ja parastos vai paredzamos lietošanas apstākļos iekārtas vai to pieejamo daļu bērni var iebāzt mutē. Tomēr atbrīvojumu piemēro, ja var pierādīt, ka:</w:t>
            </w:r>
          </w:p>
          <w:p w14:paraId="5FBA0981" w14:textId="77777777" w:rsidR="004003FD" w:rsidRDefault="004003FD" w:rsidP="00F43E1A">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svina izdalīšanās ātrums no šādām iekārtām vai jebkuras piekļūstamas daļas ar pārklājumu vai bez pārklājuma nepārsniedz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/cm</w:t>
            </w:r>
            <w:r w:rsidRPr="00141AAE">
              <w:rPr>
                <w:rFonts w:ascii="Times New Roman" w:eastAsia="Times New Roman" w:hAnsi="Times New Roman" w:cs="Times New Roman"/>
                <w:sz w:val="24"/>
                <w:szCs w:val="24"/>
                <w:vertAlign w:val="superscript"/>
                <w:lang w:eastAsia="lv-LV"/>
              </w:rPr>
              <w:t>2</w:t>
            </w:r>
            <w:r w:rsidRPr="00141AAE">
              <w:rPr>
                <w:rFonts w:ascii="Times New Roman" w:eastAsia="Times New Roman" w:hAnsi="Times New Roman" w:cs="Times New Roman"/>
                <w:sz w:val="24"/>
                <w:szCs w:val="24"/>
                <w:lang w:eastAsia="lv-LV"/>
              </w:rPr>
              <w:t xml:space="preserve"> stundā (ekvivalents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/g/h),</w:t>
            </w:r>
          </w:p>
          <w:p w14:paraId="7F0B7353" w14:textId="77777777" w:rsidR="004003FD" w:rsidRPr="00443478" w:rsidRDefault="004003FD" w:rsidP="00F43E1A">
            <w:pPr>
              <w:spacing w:after="120" w:line="240" w:lineRule="auto"/>
              <w:jc w:val="both"/>
              <w:rPr>
                <w:rFonts w:ascii="Times New Roman" w:hAnsi="Times New Roman" w:cs="Times New Roman"/>
                <w:bCs/>
                <w:sz w:val="28"/>
                <w:szCs w:val="28"/>
                <w:shd w:val="clear" w:color="auto" w:fill="FFFFFF"/>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izstrādājumiem ar pārklājumu –pārklājums ir pietiekams, lai nodrošinātu, ka šis izdalīšanās ātrums netiek pārsniegts vismaz divus gadus parastos vai saprātīgi paredzamos iekārtu lietošanas apstākļos.</w:t>
            </w:r>
          </w:p>
          <w:p w14:paraId="7CE4BB94" w14:textId="74952980" w:rsidR="0049567F" w:rsidRPr="00141AAE" w:rsidRDefault="004003FD"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Uzskatāms, ka iekārta var nonākt bērna mutē, ja izstrādājums vai tā pieejama daļa vienā dimensijā ir mazāka par 5 cm vai ja tam ir šāda izmēra noņemama vai izvirzīta daļa</w:t>
            </w:r>
          </w:p>
        </w:tc>
      </w:tr>
      <w:tr w:rsidR="0049567F" w:rsidRPr="008C23E9" w14:paraId="7F9C1722" w14:textId="77777777" w:rsidTr="00C05D79">
        <w:tc>
          <w:tcPr>
            <w:tcW w:w="388" w:type="pct"/>
            <w:hideMark/>
          </w:tcPr>
          <w:p w14:paraId="1F2E0BCC"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lastRenderedPageBreak/>
              <w:t>14.</w:t>
            </w:r>
            <w:r w:rsidRPr="00141AAE">
              <w:rPr>
                <w:rFonts w:ascii="Times New Roman" w:eastAsia="Times New Roman" w:hAnsi="Times New Roman" w:cs="Times New Roman"/>
                <w:sz w:val="24"/>
                <w:szCs w:val="24"/>
                <w:vertAlign w:val="superscript"/>
                <w:lang w:eastAsia="lv-LV"/>
              </w:rPr>
              <w:t>2</w:t>
            </w:r>
          </w:p>
        </w:tc>
        <w:tc>
          <w:tcPr>
            <w:tcW w:w="2566" w:type="pct"/>
            <w:hideMark/>
          </w:tcPr>
          <w:p w14:paraId="448745EF"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kā </w:t>
            </w:r>
            <w:proofErr w:type="spellStart"/>
            <w:r w:rsidRPr="00141AAE">
              <w:rPr>
                <w:rFonts w:ascii="Times New Roman" w:eastAsia="Times New Roman" w:hAnsi="Times New Roman" w:cs="Times New Roman"/>
                <w:sz w:val="24"/>
                <w:szCs w:val="24"/>
                <w:lang w:eastAsia="lv-LV"/>
              </w:rPr>
              <w:t>leģētājelements</w:t>
            </w:r>
            <w:proofErr w:type="spellEnd"/>
            <w:r w:rsidRPr="00141AAE">
              <w:rPr>
                <w:rFonts w:ascii="Times New Roman" w:eastAsia="Times New Roman" w:hAnsi="Times New Roman" w:cs="Times New Roman"/>
                <w:sz w:val="24"/>
                <w:szCs w:val="24"/>
                <w:lang w:eastAsia="lv-LV"/>
              </w:rPr>
              <w:t xml:space="preserve"> mehāniskai apstrādei paredzētā alumīnijā, kurā ir līdz 0,4 masas % svina</w:t>
            </w:r>
          </w:p>
        </w:tc>
        <w:tc>
          <w:tcPr>
            <w:tcW w:w="2046" w:type="pct"/>
            <w:hideMark/>
          </w:tcPr>
          <w:p w14:paraId="1492BDD7" w14:textId="2DBFB685" w:rsidR="0049567F" w:rsidRPr="00141AAE" w:rsidRDefault="003A4EFA"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Spēkā līdz</w:t>
            </w:r>
            <w:r w:rsidR="0049567F" w:rsidRPr="00141AAE">
              <w:rPr>
                <w:rFonts w:ascii="Times New Roman" w:eastAsia="Times New Roman" w:hAnsi="Times New Roman" w:cs="Times New Roman"/>
                <w:sz w:val="24"/>
                <w:szCs w:val="24"/>
                <w:lang w:eastAsia="lv-LV"/>
              </w:rPr>
              <w:t>:</w:t>
            </w:r>
          </w:p>
          <w:p w14:paraId="5C8996AE" w14:textId="63C13396" w:rsidR="0049567F" w:rsidRPr="00141AAE" w:rsidRDefault="0049567F" w:rsidP="00C05D79">
            <w:pPr>
              <w:pStyle w:val="ListParagraph"/>
              <w:numPr>
                <w:ilvl w:val="0"/>
                <w:numId w:val="6"/>
              </w:numPr>
              <w:spacing w:after="120" w:line="240" w:lineRule="auto"/>
              <w:rPr>
                <w:rFonts w:ascii="Times New Roman" w:eastAsia="Times New Roman" w:hAnsi="Times New Roman" w:cs="Times New Roman"/>
                <w:sz w:val="24"/>
                <w:szCs w:val="24"/>
                <w:lang w:eastAsia="lv-LV"/>
              </w:rPr>
            </w:pPr>
            <w:bookmarkStart w:id="3" w:name="_Hlk227751229"/>
            <w:r w:rsidRPr="00141AAE">
              <w:rPr>
                <w:rFonts w:ascii="Times New Roman" w:eastAsia="Times New Roman" w:hAnsi="Times New Roman" w:cs="Times New Roman"/>
                <w:sz w:val="24"/>
                <w:szCs w:val="24"/>
                <w:lang w:eastAsia="lv-LV"/>
              </w:rPr>
              <w:t>2027.</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11.</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jūnijam</w:t>
            </w:r>
            <w:r w:rsidR="00984ED4">
              <w:rPr>
                <w:rFonts w:ascii="Times New Roman" w:eastAsia="Times New Roman" w:hAnsi="Times New Roman" w:cs="Times New Roman"/>
                <w:sz w:val="24"/>
                <w:szCs w:val="24"/>
                <w:lang w:eastAsia="lv-LV"/>
              </w:rPr>
              <w:t> </w:t>
            </w:r>
            <w:r w:rsidR="00984ED4" w:rsidRPr="00443478">
              <w:rPr>
                <w:rFonts w:ascii="Times New Roman" w:hAnsi="Times New Roman" w:cs="Times New Roman"/>
                <w:sz w:val="28"/>
                <w:szCs w:val="28"/>
                <w:shd w:val="clear" w:color="auto" w:fill="FFFFFF"/>
              </w:rPr>
              <w:t>–</w:t>
            </w:r>
            <w:r w:rsidRPr="00141AAE">
              <w:rPr>
                <w:rFonts w:ascii="Times New Roman" w:eastAsia="Times New Roman" w:hAnsi="Times New Roman" w:cs="Times New Roman"/>
                <w:sz w:val="24"/>
                <w:szCs w:val="24"/>
                <w:lang w:eastAsia="lv-LV"/>
              </w:rPr>
              <w:t xml:space="preserve"> </w:t>
            </w:r>
            <w:r w:rsidR="002C546D">
              <w:rPr>
                <w:rFonts w:ascii="Times New Roman" w:eastAsia="Times New Roman" w:hAnsi="Times New Roman" w:cs="Times New Roman"/>
                <w:sz w:val="24"/>
                <w:szCs w:val="24"/>
                <w:lang w:eastAsia="lv-LV"/>
              </w:rPr>
              <w:t xml:space="preserve">attiecībā uz </w:t>
            </w:r>
            <w:r w:rsidRPr="00141AAE">
              <w:rPr>
                <w:rFonts w:ascii="Times New Roman" w:eastAsia="Times New Roman" w:hAnsi="Times New Roman" w:cs="Times New Roman"/>
                <w:sz w:val="24"/>
                <w:szCs w:val="24"/>
                <w:lang w:eastAsia="lv-LV"/>
              </w:rPr>
              <w:t>iekārtām, kuras atbilst šo noteikumu 2. pielikumā minētajai 1., 2., 3., 4., 5., 6., 7.</w:t>
            </w:r>
            <w:r w:rsidR="00BD2A07">
              <w:rPr>
                <w:rFonts w:ascii="Times New Roman" w:eastAsia="Times New Roman" w:hAnsi="Times New Roman" w:cs="Times New Roman"/>
                <w:sz w:val="24"/>
                <w:szCs w:val="24"/>
                <w:lang w:eastAsia="lv-LV"/>
              </w:rPr>
              <w:t xml:space="preserve"> vai</w:t>
            </w:r>
            <w:r w:rsidR="004C7135">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10. iekārtu kategorijai;</w:t>
            </w:r>
          </w:p>
          <w:bookmarkEnd w:id="3"/>
          <w:p w14:paraId="2566662E" w14:textId="1A4FF438" w:rsidR="0049567F" w:rsidRPr="00141AAE" w:rsidRDefault="0049567F" w:rsidP="00C05D79">
            <w:pPr>
              <w:pStyle w:val="ListParagraph"/>
              <w:numPr>
                <w:ilvl w:val="0"/>
                <w:numId w:val="6"/>
              </w:num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2027.</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30.</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jūnijam</w:t>
            </w:r>
            <w:r w:rsidR="00984ED4">
              <w:rPr>
                <w:rFonts w:ascii="Times New Roman" w:eastAsia="Times New Roman" w:hAnsi="Times New Roman" w:cs="Times New Roman"/>
                <w:sz w:val="24"/>
                <w:szCs w:val="24"/>
                <w:lang w:eastAsia="lv-LV"/>
              </w:rPr>
              <w:t> </w:t>
            </w:r>
            <w:r w:rsidR="00984ED4" w:rsidRPr="00443478">
              <w:rPr>
                <w:rFonts w:ascii="Times New Roman" w:hAnsi="Times New Roman" w:cs="Times New Roman"/>
                <w:sz w:val="28"/>
                <w:szCs w:val="28"/>
                <w:shd w:val="clear" w:color="auto" w:fill="FFFFFF"/>
              </w:rPr>
              <w:t>–</w:t>
            </w:r>
            <w:r w:rsidRPr="00141AAE">
              <w:rPr>
                <w:rFonts w:ascii="Times New Roman" w:eastAsia="Times New Roman" w:hAnsi="Times New Roman" w:cs="Times New Roman"/>
                <w:sz w:val="24"/>
                <w:szCs w:val="24"/>
                <w:lang w:eastAsia="lv-LV"/>
              </w:rPr>
              <w:t xml:space="preserve"> attiecībā uz šo noteikumu 2.</w:t>
            </w:r>
            <w:r w:rsidR="00725776">
              <w:rPr>
                <w:rFonts w:ascii="Times New Roman" w:eastAsia="Times New Roman" w:hAnsi="Times New Roman" w:cs="Times New Roman"/>
                <w:sz w:val="24"/>
                <w:szCs w:val="24"/>
                <w:lang w:eastAsia="lv-LV"/>
              </w:rPr>
              <w:t> </w:t>
            </w:r>
            <w:r w:rsidRPr="00141AAE">
              <w:rPr>
                <w:rFonts w:ascii="Times New Roman" w:eastAsia="Times New Roman" w:hAnsi="Times New Roman" w:cs="Times New Roman"/>
                <w:sz w:val="24"/>
                <w:szCs w:val="24"/>
                <w:lang w:eastAsia="lv-LV"/>
              </w:rPr>
              <w:t>pielikum</w:t>
            </w:r>
            <w:r w:rsidR="002C546D">
              <w:rPr>
                <w:rFonts w:ascii="Times New Roman" w:eastAsia="Times New Roman" w:hAnsi="Times New Roman" w:cs="Times New Roman"/>
                <w:sz w:val="24"/>
                <w:szCs w:val="24"/>
                <w:lang w:eastAsia="lv-LV"/>
              </w:rPr>
              <w:t>ā</w:t>
            </w:r>
            <w:r w:rsidRPr="00141AAE">
              <w:rPr>
                <w:rFonts w:ascii="Times New Roman" w:eastAsia="Times New Roman" w:hAnsi="Times New Roman" w:cs="Times New Roman"/>
                <w:sz w:val="24"/>
                <w:szCs w:val="24"/>
                <w:lang w:eastAsia="lv-LV"/>
              </w:rPr>
              <w:t xml:space="preserve"> minētaj</w:t>
            </w:r>
            <w:r w:rsidR="002C546D">
              <w:rPr>
                <w:rFonts w:ascii="Times New Roman" w:eastAsia="Times New Roman" w:hAnsi="Times New Roman" w:cs="Times New Roman"/>
                <w:sz w:val="24"/>
                <w:szCs w:val="24"/>
                <w:lang w:eastAsia="lv-LV"/>
              </w:rPr>
              <w:t>ie</w:t>
            </w:r>
            <w:r w:rsidRPr="00141AAE">
              <w:rPr>
                <w:rFonts w:ascii="Times New Roman" w:eastAsia="Times New Roman" w:hAnsi="Times New Roman" w:cs="Times New Roman"/>
                <w:sz w:val="24"/>
                <w:szCs w:val="24"/>
                <w:lang w:eastAsia="lv-LV"/>
              </w:rPr>
              <w:t>m 9.</w:t>
            </w:r>
            <w:r w:rsidR="00725776">
              <w:rPr>
                <w:rFonts w:ascii="Times New Roman" w:eastAsia="Times New Roman" w:hAnsi="Times New Roman" w:cs="Times New Roman"/>
                <w:sz w:val="24"/>
                <w:szCs w:val="24"/>
                <w:lang w:eastAsia="lv-LV"/>
              </w:rPr>
              <w:t> </w:t>
            </w:r>
            <w:r w:rsidRPr="00141AAE">
              <w:rPr>
                <w:rFonts w:ascii="Times New Roman" w:eastAsia="Times New Roman" w:hAnsi="Times New Roman" w:cs="Times New Roman"/>
                <w:sz w:val="24"/>
                <w:szCs w:val="24"/>
                <w:lang w:eastAsia="lv-LV"/>
              </w:rPr>
              <w:t xml:space="preserve">kategorijas rūpnieciskā monitoringa un kontroles instrumentiem un iekārtām, </w:t>
            </w:r>
            <w:r w:rsidRPr="00141AAE">
              <w:rPr>
                <w:rFonts w:ascii="Times New Roman" w:eastAsia="Times New Roman" w:hAnsi="Times New Roman" w:cs="Times New Roman"/>
                <w:sz w:val="24"/>
                <w:szCs w:val="24"/>
                <w:lang w:eastAsia="lv-LV"/>
              </w:rPr>
              <w:lastRenderedPageBreak/>
              <w:t>kuras atbilst šo noteikumu 2.</w:t>
            </w:r>
            <w:r w:rsidR="00725776">
              <w:rPr>
                <w:rFonts w:ascii="Times New Roman" w:eastAsia="Times New Roman" w:hAnsi="Times New Roman" w:cs="Times New Roman"/>
                <w:sz w:val="24"/>
                <w:szCs w:val="24"/>
                <w:lang w:eastAsia="lv-LV"/>
              </w:rPr>
              <w:t> </w:t>
            </w:r>
            <w:r w:rsidRPr="00141AAE">
              <w:rPr>
                <w:rFonts w:ascii="Times New Roman" w:eastAsia="Times New Roman" w:hAnsi="Times New Roman" w:cs="Times New Roman"/>
                <w:sz w:val="24"/>
                <w:szCs w:val="24"/>
                <w:lang w:eastAsia="lv-LV"/>
              </w:rPr>
              <w:t>pielikuma 11.</w:t>
            </w:r>
            <w:r w:rsidR="00725776">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kategorijai</w:t>
            </w:r>
            <w:r w:rsidR="009F5DDD">
              <w:rPr>
                <w:rFonts w:ascii="Times New Roman" w:eastAsia="Times New Roman" w:hAnsi="Times New Roman" w:cs="Times New Roman"/>
                <w:sz w:val="24"/>
                <w:szCs w:val="24"/>
                <w:lang w:eastAsia="lv-LV"/>
              </w:rPr>
              <w:t>.</w:t>
            </w:r>
          </w:p>
          <w:p w14:paraId="646ACBCC" w14:textId="77777777" w:rsidR="0049567F" w:rsidRDefault="0049567F"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Atbrīvojums neattiecas uz iekārtām, ko piegādā plašai sabiedrībai, ja parastos vai paredzamos lietošanas apstākļos iekārtas vai to pieejamo daļu bērni var iebāzt mutē. Tomēr atbrīvojumu piemēro, ja var pierādīt, ka:</w:t>
            </w:r>
          </w:p>
          <w:p w14:paraId="080AA440" w14:textId="77777777" w:rsidR="004003FD" w:rsidRDefault="004003FD" w:rsidP="00F43E1A">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svina izdalīšanās ātrums no šādām iekārtām vai jebkuras piekļūstamas daļas ar pārklājumu vai bez pārklājuma nepārsniedz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/cm</w:t>
            </w:r>
            <w:r w:rsidRPr="00141AAE">
              <w:rPr>
                <w:rFonts w:ascii="Times New Roman" w:eastAsia="Times New Roman" w:hAnsi="Times New Roman" w:cs="Times New Roman"/>
                <w:sz w:val="24"/>
                <w:szCs w:val="24"/>
                <w:vertAlign w:val="superscript"/>
                <w:lang w:eastAsia="lv-LV"/>
              </w:rPr>
              <w:t>2</w:t>
            </w:r>
            <w:r w:rsidRPr="00141AAE">
              <w:rPr>
                <w:rFonts w:ascii="Times New Roman" w:eastAsia="Times New Roman" w:hAnsi="Times New Roman" w:cs="Times New Roman"/>
                <w:sz w:val="24"/>
                <w:szCs w:val="24"/>
                <w:lang w:eastAsia="lv-LV"/>
              </w:rPr>
              <w:t xml:space="preserve"> stundā (ekvivalents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/g/h),</w:t>
            </w:r>
          </w:p>
          <w:p w14:paraId="1B4BE296" w14:textId="77777777" w:rsidR="004003FD" w:rsidRPr="00443478" w:rsidRDefault="004003FD" w:rsidP="00F43E1A">
            <w:pPr>
              <w:spacing w:after="120" w:line="240" w:lineRule="auto"/>
              <w:jc w:val="both"/>
              <w:rPr>
                <w:rFonts w:ascii="Times New Roman" w:hAnsi="Times New Roman" w:cs="Times New Roman"/>
                <w:bCs/>
                <w:sz w:val="28"/>
                <w:szCs w:val="28"/>
                <w:shd w:val="clear" w:color="auto" w:fill="FFFFFF"/>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izstrādājumiem ar pārklājumu –pārklājums ir pietiekams, lai nodrošinātu, ka šis izdalīšanās ātrums netiek pārsniegts vismaz divus gadus parastos vai saprātīgi paredzamos iekārtu lietošanas apstākļos.</w:t>
            </w:r>
          </w:p>
          <w:p w14:paraId="6E66FA45" w14:textId="02F397AA" w:rsidR="0049567F" w:rsidRPr="00141AAE" w:rsidRDefault="004003FD"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Uzskatāms, ka iekārta var nonākt bērna mutē, ja izstrādājums vai tā pieejama daļa vienā dimensijā ir mazāka par 5 cm vai ja tam ir šāda izmēra noņemama vai izvirzīta daļa</w:t>
            </w:r>
          </w:p>
        </w:tc>
      </w:tr>
      <w:tr w:rsidR="0049567F" w:rsidRPr="00073E74" w14:paraId="0478BCFD" w14:textId="77777777" w:rsidTr="00C05D79">
        <w:tc>
          <w:tcPr>
            <w:tcW w:w="388" w:type="pct"/>
          </w:tcPr>
          <w:p w14:paraId="22306D1D"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lastRenderedPageBreak/>
              <w:t>14.</w:t>
            </w:r>
            <w:r w:rsidRPr="00141AAE">
              <w:rPr>
                <w:rFonts w:ascii="Times New Roman" w:eastAsia="Times New Roman" w:hAnsi="Times New Roman" w:cs="Times New Roman"/>
                <w:sz w:val="24"/>
                <w:szCs w:val="24"/>
                <w:vertAlign w:val="superscript"/>
                <w:lang w:eastAsia="lv-LV"/>
              </w:rPr>
              <w:t>3</w:t>
            </w:r>
            <w:r w:rsidRPr="00141AAE">
              <w:rPr>
                <w:rFonts w:ascii="Times New Roman" w:eastAsia="Times New Roman" w:hAnsi="Times New Roman" w:cs="Times New Roman"/>
                <w:sz w:val="24"/>
                <w:szCs w:val="24"/>
                <w:lang w:eastAsia="lv-LV"/>
              </w:rPr>
              <w:t xml:space="preserve"> </w:t>
            </w:r>
          </w:p>
        </w:tc>
        <w:tc>
          <w:tcPr>
            <w:tcW w:w="2566" w:type="pct"/>
          </w:tcPr>
          <w:p w14:paraId="36D6AB75"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kā </w:t>
            </w:r>
            <w:proofErr w:type="spellStart"/>
            <w:r w:rsidRPr="00141AAE">
              <w:rPr>
                <w:rFonts w:ascii="Times New Roman" w:eastAsia="Times New Roman" w:hAnsi="Times New Roman" w:cs="Times New Roman"/>
                <w:sz w:val="24"/>
                <w:szCs w:val="24"/>
                <w:lang w:eastAsia="lv-LV"/>
              </w:rPr>
              <w:t>leģētājelements</w:t>
            </w:r>
            <w:proofErr w:type="spellEnd"/>
            <w:r w:rsidRPr="00141AAE">
              <w:rPr>
                <w:rFonts w:ascii="Times New Roman" w:eastAsia="Times New Roman" w:hAnsi="Times New Roman" w:cs="Times New Roman"/>
                <w:sz w:val="24"/>
                <w:szCs w:val="24"/>
                <w:lang w:eastAsia="lv-LV"/>
              </w:rPr>
              <w:t xml:space="preserve"> alumīnija sakausējumos, kuros ir līdz 0,3 masas % svina, ja tā klātbūtne ir saistīta ar svinu saturošu alumīnija lūžņu </w:t>
            </w:r>
            <w:proofErr w:type="spellStart"/>
            <w:r w:rsidRPr="00141AAE">
              <w:rPr>
                <w:rFonts w:ascii="Times New Roman" w:eastAsia="Times New Roman" w:hAnsi="Times New Roman" w:cs="Times New Roman"/>
                <w:sz w:val="24"/>
                <w:szCs w:val="24"/>
                <w:lang w:eastAsia="lv-LV"/>
              </w:rPr>
              <w:t>reciklēšanu</w:t>
            </w:r>
            <w:proofErr w:type="spellEnd"/>
          </w:p>
        </w:tc>
        <w:tc>
          <w:tcPr>
            <w:tcW w:w="2046" w:type="pct"/>
          </w:tcPr>
          <w:p w14:paraId="647C6AA3" w14:textId="46FCCE59" w:rsidR="0049567F" w:rsidRPr="00141AAE" w:rsidRDefault="00FB485E" w:rsidP="00F43E1A">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Spēkā</w:t>
            </w:r>
            <w:r w:rsidR="0049567F" w:rsidRPr="00141AAE">
              <w:rPr>
                <w:rFonts w:ascii="Times New Roman" w:eastAsia="Times New Roman" w:hAnsi="Times New Roman" w:cs="Times New Roman"/>
                <w:sz w:val="24"/>
                <w:szCs w:val="24"/>
                <w:lang w:eastAsia="lv-LV"/>
              </w:rPr>
              <w:t xml:space="preserve"> līdz 2027.</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gada 30.</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jūnijam attiecībā uz iekārtām, kuras atbilst šo noteikumu 2.</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minētajai 1., 2., 3., 4., 5., 6., 7. vai 9.</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kategorijai, izņemot rūpnieciskā monitoringa un kontroles instrumentus, un 10.</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kategorijai.</w:t>
            </w:r>
          </w:p>
          <w:p w14:paraId="1413E5D4" w14:textId="77777777" w:rsidR="0049567F" w:rsidRDefault="0049567F"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Atbrīvojums neattiecas uz iekārtām, ko piegādā plašai sabiedrībai, ja parastos vai paredzamos lietošanas apstākļos iekārtas vai to pieejamo daļu bērni var iebāzt mutē. Tomēr atbrīvojumu piemēro, ja var pierādīt, ka:</w:t>
            </w:r>
          </w:p>
          <w:p w14:paraId="28594762" w14:textId="77777777" w:rsidR="004346CC" w:rsidRDefault="004346CC" w:rsidP="00F43E1A">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svina izdalīšanās ātrums no šādām iekārtām vai jebkuras piekļūstamas daļas ar pārklājumu vai bez pārklājuma nepārsniedz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/cm</w:t>
            </w:r>
            <w:r w:rsidRPr="00141AAE">
              <w:rPr>
                <w:rFonts w:ascii="Times New Roman" w:eastAsia="Times New Roman" w:hAnsi="Times New Roman" w:cs="Times New Roman"/>
                <w:sz w:val="24"/>
                <w:szCs w:val="24"/>
                <w:vertAlign w:val="superscript"/>
                <w:lang w:eastAsia="lv-LV"/>
              </w:rPr>
              <w:t>2</w:t>
            </w:r>
            <w:r w:rsidRPr="00141AAE">
              <w:rPr>
                <w:rFonts w:ascii="Times New Roman" w:eastAsia="Times New Roman" w:hAnsi="Times New Roman" w:cs="Times New Roman"/>
                <w:sz w:val="24"/>
                <w:szCs w:val="24"/>
                <w:lang w:eastAsia="lv-LV"/>
              </w:rPr>
              <w:t xml:space="preserve"> stundā (ekvivalents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/g/h),</w:t>
            </w:r>
          </w:p>
          <w:p w14:paraId="04143F2B" w14:textId="77777777" w:rsidR="004346CC" w:rsidRPr="00443478" w:rsidRDefault="004346CC" w:rsidP="00F43E1A">
            <w:pPr>
              <w:spacing w:after="120" w:line="240" w:lineRule="auto"/>
              <w:jc w:val="both"/>
              <w:rPr>
                <w:rFonts w:ascii="Times New Roman" w:hAnsi="Times New Roman" w:cs="Times New Roman"/>
                <w:bCs/>
                <w:sz w:val="28"/>
                <w:szCs w:val="28"/>
                <w:shd w:val="clear" w:color="auto" w:fill="FFFFFF"/>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 xml:space="preserve">izstrādājumiem ar pārklājumu –pārklājums ir pietiekams, lai nodrošinātu, ka šis izdalīšanās ātrums </w:t>
            </w:r>
            <w:r w:rsidRPr="00141AAE">
              <w:rPr>
                <w:rFonts w:ascii="Times New Roman" w:eastAsia="Times New Roman" w:hAnsi="Times New Roman" w:cs="Times New Roman"/>
                <w:sz w:val="24"/>
                <w:szCs w:val="24"/>
                <w:lang w:eastAsia="lv-LV"/>
              </w:rPr>
              <w:lastRenderedPageBreak/>
              <w:t>netiek pārsniegts vismaz divus gadus parastos vai saprātīgi paredzamos iekārtu lietošanas apstākļos.</w:t>
            </w:r>
          </w:p>
          <w:p w14:paraId="74588F27" w14:textId="6E53BB4C" w:rsidR="0049567F" w:rsidRPr="00073E74" w:rsidRDefault="004346CC"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Uzskatāms, ka iekārta var nonākt bērna mutē, ja izstrādājums vai tā pieejama daļa vienā dimensijā ir mazāka par 5 cm vai ja tam ir šāda izmēra noņemama vai izvirzīta daļa</w:t>
            </w:r>
          </w:p>
        </w:tc>
      </w:tr>
      <w:tr w:rsidR="0049567F" w:rsidRPr="00073E74" w14:paraId="37FEE4C9" w14:textId="77777777" w:rsidTr="00C05D79">
        <w:tc>
          <w:tcPr>
            <w:tcW w:w="388" w:type="pct"/>
            <w:hideMark/>
          </w:tcPr>
          <w:p w14:paraId="26F6E61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15.</w:t>
            </w:r>
          </w:p>
        </w:tc>
        <w:tc>
          <w:tcPr>
            <w:tcW w:w="2566" w:type="pct"/>
            <w:hideMark/>
          </w:tcPr>
          <w:p w14:paraId="68E5D25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Vara sakausējums, kurā ir līdz 4 masas % svina</w:t>
            </w:r>
          </w:p>
        </w:tc>
        <w:tc>
          <w:tcPr>
            <w:tcW w:w="2046" w:type="pct"/>
            <w:hideMark/>
          </w:tcPr>
          <w:p w14:paraId="18095F1C" w14:textId="12F142D3" w:rsidR="009839B2" w:rsidRDefault="009839B2" w:rsidP="00C05D79">
            <w:pPr>
              <w:spacing w:after="120" w:line="240" w:lineRule="auto"/>
              <w:ind w:left="545" w:hanging="54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Spēkā līdz 2027.</w:t>
            </w:r>
            <w:r w:rsidR="004003F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gada 30.</w:t>
            </w:r>
            <w:r w:rsidR="004003F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jūnijam. </w:t>
            </w:r>
          </w:p>
          <w:p w14:paraId="4BA53ABF" w14:textId="77777777" w:rsidR="00D70E96" w:rsidRDefault="009839B2"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Atbrīvojums neattiecas uz iekārtām, ko piegādā plašai sabiedrībai, ja </w:t>
            </w:r>
            <w:r w:rsidR="00D70E96" w:rsidRPr="00141AAE">
              <w:rPr>
                <w:rFonts w:ascii="Times New Roman" w:eastAsia="Times New Roman" w:hAnsi="Times New Roman" w:cs="Times New Roman"/>
                <w:sz w:val="24"/>
                <w:szCs w:val="24"/>
                <w:lang w:eastAsia="lv-LV"/>
              </w:rPr>
              <w:t>parastos vai paredzamos lietošanas apstākļos iekārtas vai to pieejamo daļu bērni var iebāzt mutē. Tomēr atbrīvojumu piemēro, ja var pierādīt, ka:</w:t>
            </w:r>
          </w:p>
          <w:p w14:paraId="02C054AE" w14:textId="77777777" w:rsidR="004346CC" w:rsidRDefault="004346CC" w:rsidP="00F43E1A">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svina izdalīšanās ātrums no šādām iekārtām vai jebkuras piekļūstamas daļas ar pārklājumu vai bez pārklājuma nepārsniedz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/cm</w:t>
            </w:r>
            <w:r w:rsidRPr="00141AAE">
              <w:rPr>
                <w:rFonts w:ascii="Times New Roman" w:eastAsia="Times New Roman" w:hAnsi="Times New Roman" w:cs="Times New Roman"/>
                <w:sz w:val="24"/>
                <w:szCs w:val="24"/>
                <w:vertAlign w:val="superscript"/>
                <w:lang w:eastAsia="lv-LV"/>
              </w:rPr>
              <w:t>2</w:t>
            </w:r>
            <w:r w:rsidRPr="00141AAE">
              <w:rPr>
                <w:rFonts w:ascii="Times New Roman" w:eastAsia="Times New Roman" w:hAnsi="Times New Roman" w:cs="Times New Roman"/>
                <w:sz w:val="24"/>
                <w:szCs w:val="24"/>
                <w:lang w:eastAsia="lv-LV"/>
              </w:rPr>
              <w:t xml:space="preserve"> stundā (ekvivalents 0,05 </w:t>
            </w:r>
            <w:proofErr w:type="spellStart"/>
            <w:r w:rsidRPr="00141AAE">
              <w:rPr>
                <w:rFonts w:ascii="Times New Roman" w:eastAsia="Times New Roman" w:hAnsi="Times New Roman" w:cs="Times New Roman"/>
                <w:sz w:val="24"/>
                <w:szCs w:val="24"/>
                <w:lang w:eastAsia="lv-LV"/>
              </w:rPr>
              <w:t>μg</w:t>
            </w:r>
            <w:proofErr w:type="spellEnd"/>
            <w:r w:rsidRPr="00141AAE">
              <w:rPr>
                <w:rFonts w:ascii="Times New Roman" w:eastAsia="Times New Roman" w:hAnsi="Times New Roman" w:cs="Times New Roman"/>
                <w:sz w:val="24"/>
                <w:szCs w:val="24"/>
                <w:lang w:eastAsia="lv-LV"/>
              </w:rPr>
              <w:t>/g/h),</w:t>
            </w:r>
          </w:p>
          <w:p w14:paraId="277D4B83" w14:textId="77777777" w:rsidR="004346CC" w:rsidRPr="00443478" w:rsidRDefault="004346CC" w:rsidP="00F43E1A">
            <w:pPr>
              <w:spacing w:after="120" w:line="240" w:lineRule="auto"/>
              <w:jc w:val="both"/>
              <w:rPr>
                <w:rFonts w:ascii="Times New Roman" w:hAnsi="Times New Roman" w:cs="Times New Roman"/>
                <w:bCs/>
                <w:sz w:val="28"/>
                <w:szCs w:val="28"/>
                <w:shd w:val="clear" w:color="auto" w:fill="FFFFFF"/>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izstrādājumiem ar pārklājumu –pārklājums ir pietiekams, lai nodrošinātu, ka šis izdalīšanās ātrums netiek pārsniegts vismaz divus gadus parastos vai saprātīgi paredzamos iekārtu lietošanas apstākļos.</w:t>
            </w:r>
          </w:p>
          <w:p w14:paraId="3ACC5413" w14:textId="3D6E807C" w:rsidR="00D70E96" w:rsidRPr="00141AAE" w:rsidRDefault="004346CC" w:rsidP="00F43E1A">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Uzskatāms, ka iekārta var nonākt bērna mutē, ja izstrādājums vai tā pieejama daļa vienā dimensijā ir mazāka par 5 cm vai ja tam ir šāda izmēra noņemama vai izvirzīta daļa</w:t>
            </w:r>
          </w:p>
          <w:p w14:paraId="524B90CD" w14:textId="5DA46FD7" w:rsidR="0049567F" w:rsidRPr="00073E74" w:rsidRDefault="0049567F" w:rsidP="00C05D79">
            <w:pPr>
              <w:spacing w:after="120" w:line="240" w:lineRule="auto"/>
              <w:ind w:left="170" w:hanging="170"/>
              <w:rPr>
                <w:rFonts w:ascii="Times New Roman" w:eastAsia="Times New Roman" w:hAnsi="Times New Roman" w:cs="Times New Roman"/>
                <w:sz w:val="24"/>
                <w:szCs w:val="24"/>
                <w:lang w:eastAsia="lv-LV"/>
              </w:rPr>
            </w:pPr>
          </w:p>
        </w:tc>
      </w:tr>
      <w:tr w:rsidR="0049567F" w:rsidRPr="00141AAE" w14:paraId="5A14D8FA" w14:textId="77777777" w:rsidTr="00C05D79">
        <w:tc>
          <w:tcPr>
            <w:tcW w:w="388" w:type="pct"/>
            <w:hideMark/>
          </w:tcPr>
          <w:p w14:paraId="489BC477"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16.</w:t>
            </w:r>
          </w:p>
        </w:tc>
        <w:tc>
          <w:tcPr>
            <w:tcW w:w="2566" w:type="pct"/>
            <w:hideMark/>
          </w:tcPr>
          <w:p w14:paraId="1ACCF415" w14:textId="52B807CF"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Svins lodmetālos ar augstu kušanas temperatūru (t. i., svina sakausējumi ar svina saturu vismaz 85</w:t>
            </w:r>
            <w:r w:rsidR="00141AAE" w:rsidRPr="00141AAE">
              <w:rPr>
                <w:rFonts w:ascii="Times New Roman" w:eastAsia="Times New Roman" w:hAnsi="Times New Roman" w:cs="Times New Roman"/>
                <w:sz w:val="24"/>
                <w:szCs w:val="24"/>
                <w:lang w:eastAsia="lv-LV"/>
              </w:rPr>
              <w:t xml:space="preserve"> masas</w:t>
            </w:r>
            <w:r w:rsidRPr="00141AAE">
              <w:rPr>
                <w:rFonts w:ascii="Times New Roman" w:eastAsia="Times New Roman" w:hAnsi="Times New Roman" w:cs="Times New Roman"/>
                <w:sz w:val="24"/>
                <w:szCs w:val="24"/>
                <w:lang w:eastAsia="lv-LV"/>
              </w:rPr>
              <w:t> %)</w:t>
            </w:r>
          </w:p>
        </w:tc>
        <w:tc>
          <w:tcPr>
            <w:tcW w:w="2046" w:type="pct"/>
            <w:hideMark/>
          </w:tcPr>
          <w:p w14:paraId="43BC7DDB" w14:textId="379C386C" w:rsidR="0049567F" w:rsidRPr="00141AAE" w:rsidRDefault="00790DAE"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9567F" w:rsidRPr="00141AAE">
              <w:rPr>
                <w:rFonts w:ascii="Times New Roman" w:eastAsia="Times New Roman" w:hAnsi="Times New Roman" w:cs="Times New Roman"/>
                <w:sz w:val="24"/>
                <w:szCs w:val="24"/>
                <w:lang w:eastAsia="lv-LV"/>
              </w:rPr>
              <w:t>iemēro visām iekārtam, kuras atbilst šo noteikumu 2.</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minētajām iekārtu kategorijām, izņemot lietojumus, uz kuriem attiecas šā pielikuma 37.</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 xml:space="preserve">punkts. </w:t>
            </w:r>
            <w:r>
              <w:rPr>
                <w:rFonts w:ascii="Times New Roman" w:eastAsia="Times New Roman" w:hAnsi="Times New Roman" w:cs="Times New Roman"/>
                <w:sz w:val="24"/>
                <w:szCs w:val="24"/>
                <w:lang w:eastAsia="lv-LV"/>
              </w:rPr>
              <w:t>Spēkā līdz</w:t>
            </w:r>
            <w:r w:rsidRPr="00141AAE">
              <w:rPr>
                <w:rFonts w:ascii="Times New Roman" w:eastAsia="Times New Roman" w:hAnsi="Times New Roman" w:cs="Times New Roman"/>
                <w:sz w:val="24"/>
                <w:szCs w:val="24"/>
                <w:lang w:eastAsia="lv-LV"/>
              </w:rPr>
              <w:t xml:space="preserve"> 2027.</w:t>
            </w:r>
            <w:r w:rsidR="004003FD">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30.</w:t>
            </w:r>
            <w:r w:rsidR="004003FD">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jūnijam</w:t>
            </w:r>
          </w:p>
          <w:p w14:paraId="31350530" w14:textId="77777777" w:rsidR="0049567F" w:rsidRPr="00141AAE" w:rsidRDefault="0049567F" w:rsidP="00C05D79">
            <w:pPr>
              <w:spacing w:after="120" w:line="240" w:lineRule="auto"/>
              <w:ind w:left="170" w:hanging="170"/>
              <w:rPr>
                <w:rFonts w:ascii="Times New Roman" w:eastAsia="Times New Roman" w:hAnsi="Times New Roman" w:cs="Times New Roman"/>
                <w:sz w:val="24"/>
                <w:szCs w:val="24"/>
                <w:lang w:eastAsia="lv-LV"/>
              </w:rPr>
            </w:pPr>
          </w:p>
        </w:tc>
      </w:tr>
      <w:tr w:rsidR="0049567F" w:rsidRPr="00D8616D" w14:paraId="40BA914C" w14:textId="77777777" w:rsidTr="00C05D79">
        <w:tc>
          <w:tcPr>
            <w:tcW w:w="388" w:type="pct"/>
          </w:tcPr>
          <w:p w14:paraId="6CD4E727" w14:textId="7777777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16.</w:t>
            </w:r>
            <w:r w:rsidRPr="00141AAE">
              <w:rPr>
                <w:rFonts w:ascii="Times New Roman" w:eastAsia="Times New Roman" w:hAnsi="Times New Roman" w:cs="Times New Roman"/>
                <w:sz w:val="24"/>
                <w:szCs w:val="24"/>
                <w:vertAlign w:val="superscript"/>
                <w:lang w:eastAsia="lv-LV"/>
              </w:rPr>
              <w:t>1</w:t>
            </w:r>
          </w:p>
        </w:tc>
        <w:tc>
          <w:tcPr>
            <w:tcW w:w="2566" w:type="pct"/>
          </w:tcPr>
          <w:p w14:paraId="3EB4B86E" w14:textId="7777777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lodmetālos ar augstu kušanas temperatūru (t. i., svina sakausējumi ar svina saturu vismaz 85 masas %) iekšējiem starpsavienojumiem, ar ko kristālu vai citus komponentus kopā ar kristālu piestiprina pie pusvadītāju gataviem mezgliem ar stacionāra režīma vai pārejas/impulsa strāvu, kas ir vismaz 0,1 A, vai bloķējošiem spriegumiem, kas lielāki </w:t>
            </w:r>
            <w:r w:rsidRPr="00141AAE">
              <w:rPr>
                <w:rFonts w:ascii="Times New Roman" w:eastAsia="Times New Roman" w:hAnsi="Times New Roman" w:cs="Times New Roman"/>
                <w:sz w:val="24"/>
                <w:szCs w:val="24"/>
                <w:lang w:eastAsia="lv-LV"/>
              </w:rPr>
              <w:lastRenderedPageBreak/>
              <w:t>par 10 V, vai kristāla malu izmēriem, kas lielāki par 0,3 mm × 0,3 mm</w:t>
            </w:r>
          </w:p>
        </w:tc>
        <w:tc>
          <w:tcPr>
            <w:tcW w:w="2046" w:type="pct"/>
          </w:tcPr>
          <w:p w14:paraId="36143824" w14:textId="698BE9FB" w:rsidR="0049567F" w:rsidRPr="00141AAE" w:rsidRDefault="00B63F6C" w:rsidP="00C05D79">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49567F" w:rsidRPr="00141AAE">
              <w:rPr>
                <w:rFonts w:ascii="Times New Roman" w:eastAsia="Times New Roman" w:hAnsi="Times New Roman" w:cs="Times New Roman"/>
                <w:sz w:val="24"/>
                <w:szCs w:val="24"/>
                <w:lang w:eastAsia="lv-LV"/>
              </w:rPr>
              <w:t>iemēro visām iekārtam, kuras atbilst šo noteikumu 2.</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minētajām iekārtu kategorijām, izņemot lietojumus, uz kuriem attiecas šā pielikuma 37.</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punkts.</w:t>
            </w:r>
            <w:r w:rsidRPr="00141AA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Spēkā l</w:t>
            </w:r>
            <w:r w:rsidRPr="00141AAE">
              <w:rPr>
                <w:rFonts w:ascii="Times New Roman" w:eastAsia="Times New Roman" w:hAnsi="Times New Roman" w:cs="Times New Roman"/>
                <w:sz w:val="24"/>
                <w:szCs w:val="24"/>
                <w:lang w:eastAsia="lv-LV"/>
              </w:rPr>
              <w:t>īdz 2027.</w:t>
            </w:r>
            <w:r w:rsidR="004003FD">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31.</w:t>
            </w:r>
            <w:r w:rsidR="004003FD">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decembrim</w:t>
            </w:r>
          </w:p>
        </w:tc>
      </w:tr>
      <w:tr w:rsidR="0049567F" w:rsidRPr="00141AAE" w14:paraId="13C99601" w14:textId="77777777" w:rsidTr="00C05D79">
        <w:tc>
          <w:tcPr>
            <w:tcW w:w="388" w:type="pct"/>
          </w:tcPr>
          <w:p w14:paraId="5064F0BE" w14:textId="7777777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16.</w:t>
            </w:r>
            <w:r w:rsidRPr="00141AAE">
              <w:rPr>
                <w:rFonts w:ascii="Times New Roman" w:eastAsia="Times New Roman" w:hAnsi="Times New Roman" w:cs="Times New Roman"/>
                <w:sz w:val="24"/>
                <w:szCs w:val="24"/>
                <w:vertAlign w:val="superscript"/>
                <w:lang w:eastAsia="lv-LV"/>
              </w:rPr>
              <w:t xml:space="preserve">2 </w:t>
            </w:r>
          </w:p>
        </w:tc>
        <w:tc>
          <w:tcPr>
            <w:tcW w:w="2566" w:type="pct"/>
          </w:tcPr>
          <w:p w14:paraId="4B748496" w14:textId="77777777" w:rsidR="0049567F" w:rsidRDefault="0049567F" w:rsidP="00F43E1A">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Svins lodmetālos ar augstu kušanas temperatūru (t. i., svina sakausējumi ar svina saturu vismaz 85 masas %) integrāliem (t. i., iekšējiem un ārējiem) kristāla piestiprināšanas savienojumiem elektriskajās un elektroniskajās detaļās, ja ir izpildīti visi šie nosacījumi:</w:t>
            </w:r>
          </w:p>
          <w:p w14:paraId="67FB6361" w14:textId="20AFF28F" w:rsidR="004346CC" w:rsidRDefault="004346CC" w:rsidP="00F43E1A">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sacietējuša/saķepuša kristāla piestiprināšanas materiāla īpatnējā siltumvadītspēja ir &gt; 35 W/(m × K),</w:t>
            </w:r>
          </w:p>
          <w:p w14:paraId="29AA730F" w14:textId="3C8B4B1D" w:rsidR="004346CC" w:rsidRDefault="004346CC" w:rsidP="00F43E1A">
            <w:pPr>
              <w:spacing w:after="120" w:line="240" w:lineRule="auto"/>
              <w:jc w:val="both"/>
              <w:rPr>
                <w:rFonts w:ascii="Times New Roman" w:eastAsia="Times New Roman" w:hAnsi="Times New Roman" w:cs="Times New Roman"/>
                <w:sz w:val="24"/>
                <w:szCs w:val="24"/>
                <w:lang w:eastAsia="lv-LV"/>
              </w:rPr>
            </w:pP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sacietējuša/saķepuša kristāla piestiprināšanas materiāla elektrovadītspēja ir &gt; 4,7 MS/m,</w:t>
            </w:r>
          </w:p>
          <w:p w14:paraId="796BF4B8" w14:textId="65455F71" w:rsidR="0049567F" w:rsidRPr="00141AAE" w:rsidRDefault="004346CC" w:rsidP="00F43E1A">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44347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AAE">
              <w:rPr>
                <w:rFonts w:ascii="Times New Roman" w:eastAsia="Times New Roman" w:hAnsi="Times New Roman" w:cs="Times New Roman"/>
                <w:sz w:val="24"/>
                <w:szCs w:val="24"/>
                <w:lang w:eastAsia="lv-LV"/>
              </w:rPr>
              <w:t>cietvielas kušanas temperatūra ir augstāka par 260 °C</w:t>
            </w:r>
          </w:p>
        </w:tc>
        <w:tc>
          <w:tcPr>
            <w:tcW w:w="2046" w:type="pct"/>
          </w:tcPr>
          <w:p w14:paraId="3D9838D8" w14:textId="2F9955C1" w:rsidR="0049567F" w:rsidRPr="00141AAE" w:rsidRDefault="000A04C0" w:rsidP="00C05D79">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9567F" w:rsidRPr="00141AAE">
              <w:rPr>
                <w:rFonts w:ascii="Times New Roman" w:eastAsia="Times New Roman" w:hAnsi="Times New Roman" w:cs="Times New Roman"/>
                <w:sz w:val="24"/>
                <w:szCs w:val="24"/>
                <w:lang w:eastAsia="lv-LV"/>
              </w:rPr>
              <w:t>iemēro visām iekārtām, kuras atbilst šo noteikumu 2.</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minētajām iekārtu kategorijām, izņemot lietojumus, uz kuriem attiecas šā pielikuma 37.</w:t>
            </w:r>
            <w:r w:rsidR="004003FD">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punkts.</w:t>
            </w:r>
            <w:r w:rsidRPr="00141AA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Spēkā l</w:t>
            </w:r>
            <w:r w:rsidRPr="00141AAE">
              <w:rPr>
                <w:rFonts w:ascii="Times New Roman" w:eastAsia="Times New Roman" w:hAnsi="Times New Roman" w:cs="Times New Roman"/>
                <w:sz w:val="24"/>
                <w:szCs w:val="24"/>
                <w:lang w:eastAsia="lv-LV"/>
              </w:rPr>
              <w:t>īdz 2027.</w:t>
            </w:r>
            <w:r w:rsidR="004003FD">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31.</w:t>
            </w:r>
            <w:r w:rsidR="004003FD">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decembrim</w:t>
            </w:r>
          </w:p>
        </w:tc>
      </w:tr>
      <w:tr w:rsidR="0049567F" w:rsidRPr="00141AAE" w14:paraId="7212D83C" w14:textId="77777777" w:rsidTr="00C05D79">
        <w:tc>
          <w:tcPr>
            <w:tcW w:w="388" w:type="pct"/>
          </w:tcPr>
          <w:p w14:paraId="378C6E8B" w14:textId="7777777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16.</w:t>
            </w:r>
            <w:r w:rsidRPr="00141AAE">
              <w:rPr>
                <w:rFonts w:ascii="Times New Roman" w:eastAsia="Times New Roman" w:hAnsi="Times New Roman" w:cs="Times New Roman"/>
                <w:sz w:val="24"/>
                <w:szCs w:val="24"/>
                <w:vertAlign w:val="superscript"/>
                <w:lang w:eastAsia="lv-LV"/>
              </w:rPr>
              <w:t xml:space="preserve">3 </w:t>
            </w:r>
          </w:p>
        </w:tc>
        <w:tc>
          <w:tcPr>
            <w:tcW w:w="2566" w:type="pct"/>
          </w:tcPr>
          <w:p w14:paraId="21799D98" w14:textId="4A79FF85"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lodmetālos ar augstu kušanas temperatūru (t. i., svina sakausējumi ar svina saturu vismaz 85 masas %) pirmā līmeņa lodētajos savienojumos (iekšējos vai integrālos savienojumos, t. i., iekšējos un ārējos savienojumos) komponentu ražošanai tā, lai vēlākā elektronisko komponentu piestiprināšanā pie gatavajiem mezgliem (t. i., moduļi, apakšshēmas plates, substrāti vai tiešā lodēšana) ar sekundāro </w:t>
            </w:r>
            <w:proofErr w:type="spellStart"/>
            <w:r w:rsidRPr="00141AAE">
              <w:rPr>
                <w:rFonts w:ascii="Times New Roman" w:eastAsia="Times New Roman" w:hAnsi="Times New Roman" w:cs="Times New Roman"/>
                <w:sz w:val="24"/>
                <w:szCs w:val="24"/>
                <w:lang w:eastAsia="lv-LV"/>
              </w:rPr>
              <w:t>lodmetālu</w:t>
            </w:r>
            <w:proofErr w:type="spellEnd"/>
            <w:r w:rsidRPr="00141AAE">
              <w:rPr>
                <w:rFonts w:ascii="Times New Roman" w:eastAsia="Times New Roman" w:hAnsi="Times New Roman" w:cs="Times New Roman"/>
                <w:sz w:val="24"/>
                <w:szCs w:val="24"/>
                <w:lang w:eastAsia="lv-LV"/>
              </w:rPr>
              <w:t xml:space="preserve"> netiktu izkausēts pirmā līmeņa lodmetāls. Šis </w:t>
            </w:r>
            <w:r w:rsidR="004346CC" w:rsidRPr="00043D48">
              <w:rPr>
                <w:rFonts w:ascii="Times New Roman" w:eastAsia="Times New Roman" w:hAnsi="Times New Roman" w:cs="Times New Roman"/>
                <w:sz w:val="24"/>
                <w:szCs w:val="24"/>
                <w:lang w:eastAsia="lv-LV"/>
              </w:rPr>
              <w:t>nosacījums</w:t>
            </w:r>
            <w:r w:rsidRPr="00141AAE">
              <w:rPr>
                <w:rFonts w:ascii="Times New Roman" w:eastAsia="Times New Roman" w:hAnsi="Times New Roman" w:cs="Times New Roman"/>
                <w:sz w:val="24"/>
                <w:szCs w:val="24"/>
                <w:lang w:eastAsia="lv-LV"/>
              </w:rPr>
              <w:t xml:space="preserve"> neattiecas uz lietojumiem kristālu piestiprināšanā un hermētiskos blīvējumos</w:t>
            </w:r>
          </w:p>
        </w:tc>
        <w:tc>
          <w:tcPr>
            <w:tcW w:w="2046" w:type="pct"/>
          </w:tcPr>
          <w:p w14:paraId="519F948D" w14:textId="0C252B35" w:rsidR="0049567F" w:rsidRPr="00141AAE" w:rsidRDefault="00F76CD4" w:rsidP="00C05D79">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9567F" w:rsidRPr="00141AAE">
              <w:rPr>
                <w:rFonts w:ascii="Times New Roman" w:eastAsia="Times New Roman" w:hAnsi="Times New Roman" w:cs="Times New Roman"/>
                <w:sz w:val="24"/>
                <w:szCs w:val="24"/>
                <w:lang w:eastAsia="lv-LV"/>
              </w:rPr>
              <w:t>iemēro visām iekārtam, kuras atbilst šo noteikumu 2.</w:t>
            </w:r>
            <w:r w:rsidR="004346CC">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minētajām iekārtu kategorijām, izņemot lietojumus, uz kuriem attiecas šā pielikuma 37.</w:t>
            </w:r>
            <w:r w:rsidR="004346CC">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punkts.</w:t>
            </w:r>
            <w:r>
              <w:rPr>
                <w:rFonts w:ascii="Times New Roman" w:eastAsia="Times New Roman" w:hAnsi="Times New Roman" w:cs="Times New Roman"/>
                <w:sz w:val="24"/>
                <w:szCs w:val="24"/>
                <w:lang w:eastAsia="lv-LV"/>
              </w:rPr>
              <w:t xml:space="preserve"> Spēkā l</w:t>
            </w:r>
            <w:r w:rsidRPr="00141AAE">
              <w:rPr>
                <w:rFonts w:ascii="Times New Roman" w:eastAsia="Times New Roman" w:hAnsi="Times New Roman" w:cs="Times New Roman"/>
                <w:sz w:val="24"/>
                <w:szCs w:val="24"/>
                <w:lang w:eastAsia="lv-LV"/>
              </w:rPr>
              <w:t>īdz 2027.</w:t>
            </w:r>
            <w:r w:rsidR="004346CC">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31.</w:t>
            </w:r>
            <w:r w:rsidR="004346CC">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decembrim</w:t>
            </w:r>
          </w:p>
        </w:tc>
      </w:tr>
      <w:tr w:rsidR="0049567F" w:rsidRPr="00D8616D" w14:paraId="26B29372" w14:textId="77777777" w:rsidTr="00C05D79">
        <w:tc>
          <w:tcPr>
            <w:tcW w:w="388" w:type="pct"/>
          </w:tcPr>
          <w:p w14:paraId="57FE6F08" w14:textId="7777777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16.</w:t>
            </w:r>
            <w:r w:rsidRPr="00141AAE">
              <w:rPr>
                <w:rFonts w:ascii="Times New Roman" w:eastAsia="Times New Roman" w:hAnsi="Times New Roman" w:cs="Times New Roman"/>
                <w:sz w:val="24"/>
                <w:szCs w:val="24"/>
                <w:vertAlign w:val="superscript"/>
                <w:lang w:eastAsia="lv-LV"/>
              </w:rPr>
              <w:t>4</w:t>
            </w:r>
            <w:r w:rsidRPr="00141AAE">
              <w:rPr>
                <w:rFonts w:ascii="Times New Roman" w:eastAsia="Times New Roman" w:hAnsi="Times New Roman" w:cs="Times New Roman"/>
                <w:sz w:val="24"/>
                <w:szCs w:val="24"/>
                <w:lang w:eastAsia="lv-LV"/>
              </w:rPr>
              <w:t xml:space="preserve"> </w:t>
            </w:r>
          </w:p>
        </w:tc>
        <w:tc>
          <w:tcPr>
            <w:tcW w:w="2566" w:type="pct"/>
          </w:tcPr>
          <w:p w14:paraId="56F65BD9" w14:textId="77777777" w:rsidR="0049567F" w:rsidRPr="00141AAE" w:rsidRDefault="0049567F" w:rsidP="00F43E1A">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Svins lodmetālos ar augstu kušanas temperatūru (t. i., svina sakausējumi ar svina saturu vismaz 85 masas %) otrā līmeņa lodētajiem savienojumiem, ar ko komponentus piestiprina pie iespiedshēmas platēm vai svina rāmjiem:</w:t>
            </w:r>
          </w:p>
          <w:p w14:paraId="442E7AC9" w14:textId="1127AC06" w:rsidR="0049567F" w:rsidRDefault="004346CC" w:rsidP="00F43E1A">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w:t>
            </w:r>
            <w:r w:rsidR="0049567F" w:rsidRPr="004346CC">
              <w:rPr>
                <w:rFonts w:ascii="Times New Roman" w:eastAsia="Times New Roman" w:hAnsi="Times New Roman" w:cs="Times New Roman"/>
                <w:sz w:val="24"/>
                <w:szCs w:val="24"/>
                <w:lang w:eastAsia="lv-LV"/>
              </w:rPr>
              <w:t xml:space="preserve">lodēšanas lodītēs keramikas </w:t>
            </w:r>
            <w:proofErr w:type="spellStart"/>
            <w:r w:rsidR="0049567F" w:rsidRPr="004346CC">
              <w:rPr>
                <w:rFonts w:ascii="Times New Roman" w:eastAsia="Times New Roman" w:hAnsi="Times New Roman" w:cs="Times New Roman"/>
                <w:sz w:val="24"/>
                <w:szCs w:val="24"/>
                <w:lang w:eastAsia="lv-LV"/>
              </w:rPr>
              <w:t>lodīšrežģa</w:t>
            </w:r>
            <w:proofErr w:type="spellEnd"/>
            <w:r w:rsidR="0049567F" w:rsidRPr="004346CC">
              <w:rPr>
                <w:rFonts w:ascii="Times New Roman" w:eastAsia="Times New Roman" w:hAnsi="Times New Roman" w:cs="Times New Roman"/>
                <w:sz w:val="24"/>
                <w:szCs w:val="24"/>
                <w:lang w:eastAsia="lv-LV"/>
              </w:rPr>
              <w:t xml:space="preserve"> (BGA) piestiprināšanai;</w:t>
            </w:r>
          </w:p>
          <w:p w14:paraId="46293A86" w14:textId="0902EA50" w:rsidR="0049567F" w:rsidRPr="004346CC" w:rsidRDefault="004346CC" w:rsidP="00F43E1A">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 </w:t>
            </w:r>
            <w:r w:rsidR="0049567F" w:rsidRPr="004346CC">
              <w:rPr>
                <w:rFonts w:ascii="Times New Roman" w:eastAsia="Times New Roman" w:hAnsi="Times New Roman" w:cs="Times New Roman"/>
                <w:sz w:val="24"/>
                <w:szCs w:val="24"/>
                <w:lang w:eastAsia="lv-LV"/>
              </w:rPr>
              <w:t>augsttemperatūras plastmasas pārlējumos (&gt; 220 °C)</w:t>
            </w:r>
          </w:p>
        </w:tc>
        <w:tc>
          <w:tcPr>
            <w:tcW w:w="2046" w:type="pct"/>
          </w:tcPr>
          <w:p w14:paraId="36B707CA" w14:textId="04006743" w:rsidR="0049567F" w:rsidRPr="00141AAE" w:rsidRDefault="00E67FD9" w:rsidP="00C05D79">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9567F" w:rsidRPr="00141AAE">
              <w:rPr>
                <w:rFonts w:ascii="Times New Roman" w:eastAsia="Times New Roman" w:hAnsi="Times New Roman" w:cs="Times New Roman"/>
                <w:sz w:val="24"/>
                <w:szCs w:val="24"/>
                <w:lang w:eastAsia="lv-LV"/>
              </w:rPr>
              <w:t>iemēro visām iekārtam, kuras atbilst šo noteikumu 2.</w:t>
            </w:r>
            <w:r w:rsidR="004346CC">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minētajām iekārtu kategorijām, izņemot lietojumus, uz kuriem attiecas šā pielikuma 37.</w:t>
            </w:r>
            <w:r w:rsidR="004346CC">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punkts.</w:t>
            </w:r>
            <w:r>
              <w:rPr>
                <w:rFonts w:ascii="Times New Roman" w:eastAsia="Times New Roman" w:hAnsi="Times New Roman" w:cs="Times New Roman"/>
                <w:sz w:val="24"/>
                <w:szCs w:val="24"/>
                <w:lang w:eastAsia="lv-LV"/>
              </w:rPr>
              <w:t xml:space="preserve"> Spēkā l</w:t>
            </w:r>
            <w:r w:rsidRPr="00141AAE">
              <w:rPr>
                <w:rFonts w:ascii="Times New Roman" w:eastAsia="Times New Roman" w:hAnsi="Times New Roman" w:cs="Times New Roman"/>
                <w:sz w:val="24"/>
                <w:szCs w:val="24"/>
                <w:lang w:eastAsia="lv-LV"/>
              </w:rPr>
              <w:t>īdz 2027.</w:t>
            </w:r>
            <w:r w:rsidR="004346CC">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31.</w:t>
            </w:r>
            <w:r w:rsidR="004346CC">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decembrim</w:t>
            </w:r>
          </w:p>
        </w:tc>
      </w:tr>
      <w:tr w:rsidR="0049567F" w:rsidRPr="00D8616D" w14:paraId="508CC902" w14:textId="77777777" w:rsidTr="00C05D79">
        <w:tc>
          <w:tcPr>
            <w:tcW w:w="388" w:type="pct"/>
          </w:tcPr>
          <w:p w14:paraId="2BCF45B2" w14:textId="7777777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16.</w:t>
            </w:r>
            <w:r w:rsidRPr="00141AAE">
              <w:rPr>
                <w:rFonts w:ascii="Times New Roman" w:eastAsia="Times New Roman" w:hAnsi="Times New Roman" w:cs="Times New Roman"/>
                <w:sz w:val="24"/>
                <w:szCs w:val="24"/>
                <w:vertAlign w:val="superscript"/>
                <w:lang w:eastAsia="lv-LV"/>
              </w:rPr>
              <w:t>5</w:t>
            </w:r>
            <w:r w:rsidRPr="00141AAE">
              <w:rPr>
                <w:rFonts w:ascii="Times New Roman" w:eastAsia="Times New Roman" w:hAnsi="Times New Roman" w:cs="Times New Roman"/>
                <w:sz w:val="24"/>
                <w:szCs w:val="24"/>
                <w:lang w:eastAsia="lv-LV"/>
              </w:rPr>
              <w:t xml:space="preserve"> </w:t>
            </w:r>
          </w:p>
        </w:tc>
        <w:tc>
          <w:tcPr>
            <w:tcW w:w="2566" w:type="pct"/>
          </w:tcPr>
          <w:p w14:paraId="49B189DE" w14:textId="77777777" w:rsidR="0049567F" w:rsidRPr="00141AAE" w:rsidRDefault="0049567F" w:rsidP="00F43E1A">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Svins lodmetālos ar augstu kušanas temperatūru (t. i., svina sakausējumi ar svina saturu vismaz 85 masas %) kā hermētisks blīvēšanas materiāls starp:</w:t>
            </w:r>
          </w:p>
          <w:p w14:paraId="3B02D913" w14:textId="420DAAC8" w:rsidR="0049567F" w:rsidRDefault="004346CC" w:rsidP="00F43E1A">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w:t>
            </w:r>
            <w:r w:rsidR="0049567F" w:rsidRPr="004346CC">
              <w:rPr>
                <w:rFonts w:ascii="Times New Roman" w:eastAsia="Times New Roman" w:hAnsi="Times New Roman" w:cs="Times New Roman"/>
                <w:sz w:val="24"/>
                <w:szCs w:val="24"/>
                <w:lang w:eastAsia="lv-LV"/>
              </w:rPr>
              <w:t>keramikas pakotni vai aizbāzni un metāla korpusu;</w:t>
            </w:r>
          </w:p>
          <w:p w14:paraId="774E760E" w14:textId="49075A2C" w:rsidR="0049567F" w:rsidRPr="004346CC" w:rsidRDefault="004346CC" w:rsidP="00F43E1A">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b) </w:t>
            </w:r>
            <w:r w:rsidR="0049567F" w:rsidRPr="004346CC">
              <w:rPr>
                <w:rFonts w:ascii="Times New Roman" w:eastAsia="Times New Roman" w:hAnsi="Times New Roman" w:cs="Times New Roman"/>
                <w:sz w:val="24"/>
                <w:szCs w:val="24"/>
                <w:lang w:eastAsia="lv-LV"/>
              </w:rPr>
              <w:t>komponentu izvadiem un iekšējiem komponentiem</w:t>
            </w:r>
          </w:p>
        </w:tc>
        <w:tc>
          <w:tcPr>
            <w:tcW w:w="2046" w:type="pct"/>
          </w:tcPr>
          <w:p w14:paraId="1813F438" w14:textId="4142E860" w:rsidR="0049567F" w:rsidRPr="00141AAE" w:rsidRDefault="00E67FD9" w:rsidP="00C05D79">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49567F" w:rsidRPr="00141AAE">
              <w:rPr>
                <w:rFonts w:ascii="Times New Roman" w:eastAsia="Times New Roman" w:hAnsi="Times New Roman" w:cs="Times New Roman"/>
                <w:sz w:val="24"/>
                <w:szCs w:val="24"/>
                <w:lang w:eastAsia="lv-LV"/>
              </w:rPr>
              <w:t>iemēro visām iekārtam, kuras atbilst šo noteikumu 2.</w:t>
            </w:r>
            <w:r w:rsidR="004346CC">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minētajām iekārtu kategorijām, izņemot lietojumus, uz kuriem attiecas šā pielikuma 37.</w:t>
            </w:r>
            <w:r w:rsidR="004346CC">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punkts.</w:t>
            </w:r>
            <w:r>
              <w:rPr>
                <w:rFonts w:ascii="Times New Roman" w:eastAsia="Times New Roman" w:hAnsi="Times New Roman" w:cs="Times New Roman"/>
                <w:sz w:val="24"/>
                <w:szCs w:val="24"/>
                <w:lang w:eastAsia="lv-LV"/>
              </w:rPr>
              <w:t xml:space="preserve"> Spēkā l</w:t>
            </w:r>
            <w:r w:rsidRPr="00141AAE">
              <w:rPr>
                <w:rFonts w:ascii="Times New Roman" w:eastAsia="Times New Roman" w:hAnsi="Times New Roman" w:cs="Times New Roman"/>
                <w:sz w:val="24"/>
                <w:szCs w:val="24"/>
                <w:lang w:eastAsia="lv-LV"/>
              </w:rPr>
              <w:t>īdz 2027.</w:t>
            </w:r>
            <w:r w:rsidR="004346CC">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31.</w:t>
            </w:r>
            <w:r w:rsidR="004346CC">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decembrim</w:t>
            </w:r>
          </w:p>
        </w:tc>
      </w:tr>
      <w:tr w:rsidR="0049567F" w:rsidRPr="00141AAE" w14:paraId="249F3417" w14:textId="77777777" w:rsidTr="0049567F">
        <w:tc>
          <w:tcPr>
            <w:tcW w:w="388" w:type="pct"/>
            <w:shd w:val="clear" w:color="auto" w:fill="FFFFFF" w:themeFill="background1"/>
          </w:tcPr>
          <w:p w14:paraId="44082233" w14:textId="7777777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16.</w:t>
            </w:r>
            <w:r w:rsidRPr="00141AAE">
              <w:rPr>
                <w:rFonts w:ascii="Times New Roman" w:eastAsia="Times New Roman" w:hAnsi="Times New Roman" w:cs="Times New Roman"/>
                <w:sz w:val="24"/>
                <w:szCs w:val="24"/>
                <w:vertAlign w:val="superscript"/>
                <w:lang w:eastAsia="lv-LV"/>
              </w:rPr>
              <w:t xml:space="preserve">6 </w:t>
            </w:r>
          </w:p>
        </w:tc>
        <w:tc>
          <w:tcPr>
            <w:tcW w:w="2566" w:type="pct"/>
            <w:shd w:val="clear" w:color="auto" w:fill="FFFFFF" w:themeFill="background1"/>
          </w:tcPr>
          <w:p w14:paraId="0714DB84" w14:textId="3ED9706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 xml:space="preserve">Svins lodmetālos ar augstu kušanas temperatūru (t. i., svina sakausējumi ar svina saturu vismaz 85 masas %), lai izveidotu elektriskos savienojumus starp spuldžu sastāvdaļām infrasarkanai apsildei paredzētās </w:t>
            </w:r>
            <w:proofErr w:type="spellStart"/>
            <w:r w:rsidRPr="00141AAE">
              <w:rPr>
                <w:rFonts w:ascii="Times New Roman" w:eastAsia="Times New Roman" w:hAnsi="Times New Roman" w:cs="Times New Roman"/>
                <w:sz w:val="24"/>
                <w:szCs w:val="24"/>
                <w:lang w:eastAsia="lv-LV"/>
              </w:rPr>
              <w:t>reflektorspuldzēs</w:t>
            </w:r>
            <w:proofErr w:type="spellEnd"/>
            <w:r w:rsidRPr="00141AAE">
              <w:rPr>
                <w:rFonts w:ascii="Times New Roman" w:eastAsia="Times New Roman" w:hAnsi="Times New Roman" w:cs="Times New Roman"/>
                <w:sz w:val="24"/>
                <w:szCs w:val="24"/>
                <w:lang w:eastAsia="lv-LV"/>
              </w:rPr>
              <w:t xml:space="preserve"> ar kvēldiegu, augstas intensitātes gāzizlādes spuldzēs vai cepeškrāsns spuldzēs</w:t>
            </w:r>
          </w:p>
        </w:tc>
        <w:tc>
          <w:tcPr>
            <w:tcW w:w="2046" w:type="pct"/>
            <w:shd w:val="clear" w:color="auto" w:fill="FFFFFF" w:themeFill="background1"/>
          </w:tcPr>
          <w:p w14:paraId="46361A63" w14:textId="6B8ED65D" w:rsidR="0049567F" w:rsidRPr="00141AAE" w:rsidRDefault="00E67FD9" w:rsidP="00C05D79">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9567F" w:rsidRPr="00141AAE">
              <w:rPr>
                <w:rFonts w:ascii="Times New Roman" w:eastAsia="Times New Roman" w:hAnsi="Times New Roman" w:cs="Times New Roman"/>
                <w:sz w:val="24"/>
                <w:szCs w:val="24"/>
                <w:lang w:eastAsia="lv-LV"/>
              </w:rPr>
              <w:t>iemēro visām iekārtām, kuras atbilst  šo noteikumu 2.</w:t>
            </w:r>
            <w:r w:rsidR="004346CC">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minētajām iekārtu kategorijām, izņemot lietojumus, uz kuriem attiecas šā pielikuma 37.</w:t>
            </w:r>
            <w:r w:rsidR="004346CC">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punkts.</w:t>
            </w:r>
            <w:r>
              <w:rPr>
                <w:rFonts w:ascii="Times New Roman" w:eastAsia="Times New Roman" w:hAnsi="Times New Roman" w:cs="Times New Roman"/>
                <w:sz w:val="24"/>
                <w:szCs w:val="24"/>
                <w:lang w:eastAsia="lv-LV"/>
              </w:rPr>
              <w:t xml:space="preserve"> Spēkā l</w:t>
            </w:r>
            <w:r w:rsidRPr="00141AAE">
              <w:rPr>
                <w:rFonts w:ascii="Times New Roman" w:eastAsia="Times New Roman" w:hAnsi="Times New Roman" w:cs="Times New Roman"/>
                <w:sz w:val="24"/>
                <w:szCs w:val="24"/>
                <w:lang w:eastAsia="lv-LV"/>
              </w:rPr>
              <w:t>īdz 2027.</w:t>
            </w:r>
            <w:r w:rsidR="004346CC">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31.</w:t>
            </w:r>
            <w:r w:rsidR="004346CC">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decembrim</w:t>
            </w:r>
          </w:p>
        </w:tc>
      </w:tr>
      <w:tr w:rsidR="0049567F" w:rsidRPr="00073E74" w14:paraId="4EE60FE9" w14:textId="77777777" w:rsidTr="0049567F">
        <w:tc>
          <w:tcPr>
            <w:tcW w:w="388" w:type="pct"/>
          </w:tcPr>
          <w:p w14:paraId="0A9E0DF5" w14:textId="77777777"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16.</w:t>
            </w:r>
            <w:r w:rsidRPr="00141AAE">
              <w:rPr>
                <w:rFonts w:ascii="Times New Roman" w:eastAsia="Times New Roman" w:hAnsi="Times New Roman" w:cs="Times New Roman"/>
                <w:sz w:val="24"/>
                <w:szCs w:val="24"/>
                <w:vertAlign w:val="superscript"/>
                <w:lang w:eastAsia="lv-LV"/>
              </w:rPr>
              <w:t>7</w:t>
            </w:r>
            <w:r w:rsidRPr="00141AAE">
              <w:rPr>
                <w:rFonts w:ascii="Times New Roman" w:eastAsia="Times New Roman" w:hAnsi="Times New Roman" w:cs="Times New Roman"/>
                <w:sz w:val="24"/>
                <w:szCs w:val="24"/>
                <w:lang w:eastAsia="lv-LV"/>
              </w:rPr>
              <w:t xml:space="preserve"> </w:t>
            </w:r>
          </w:p>
        </w:tc>
        <w:tc>
          <w:tcPr>
            <w:tcW w:w="2566" w:type="pct"/>
            <w:shd w:val="clear" w:color="auto" w:fill="FFFFFF" w:themeFill="background1"/>
          </w:tcPr>
          <w:p w14:paraId="6C8A1AEF" w14:textId="2B5039BA" w:rsidR="0049567F" w:rsidRPr="00141AAE"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Svins lodmetālos ar augstu kušanas temperatūru (t. i., svina sakausējumi ar svina saturu vismaz 85 masas %) audio pārveidotājiem, kuru maksimālā darba temperatūra pārsniedz 200 °C</w:t>
            </w:r>
          </w:p>
        </w:tc>
        <w:tc>
          <w:tcPr>
            <w:tcW w:w="2046" w:type="pct"/>
            <w:shd w:val="clear" w:color="auto" w:fill="FFFFFF" w:themeFill="background1"/>
          </w:tcPr>
          <w:p w14:paraId="0938461A" w14:textId="124856B3" w:rsidR="0049567F" w:rsidRPr="0049567F" w:rsidRDefault="00F34CDE" w:rsidP="00C05D79">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9567F" w:rsidRPr="00141AAE">
              <w:rPr>
                <w:rFonts w:ascii="Times New Roman" w:eastAsia="Times New Roman" w:hAnsi="Times New Roman" w:cs="Times New Roman"/>
                <w:sz w:val="24"/>
                <w:szCs w:val="24"/>
                <w:lang w:eastAsia="lv-LV"/>
              </w:rPr>
              <w:t>iemēro visām iekārtam, kuras atbilst šo noteikumu 2.</w:t>
            </w:r>
            <w:r w:rsidR="007F2A94">
              <w:rPr>
                <w:rFonts w:ascii="Times New Roman" w:eastAsia="Times New Roman" w:hAnsi="Times New Roman" w:cs="Times New Roman"/>
                <w:sz w:val="24"/>
                <w:szCs w:val="24"/>
                <w:lang w:eastAsia="lv-LV"/>
              </w:rPr>
              <w:t xml:space="preserve"> </w:t>
            </w:r>
            <w:r w:rsidR="0049567F" w:rsidRPr="00141AAE">
              <w:rPr>
                <w:rFonts w:ascii="Times New Roman" w:eastAsia="Times New Roman" w:hAnsi="Times New Roman" w:cs="Times New Roman"/>
                <w:sz w:val="24"/>
                <w:szCs w:val="24"/>
                <w:lang w:eastAsia="lv-LV"/>
              </w:rPr>
              <w:t>pielikumā minētajām iekārtu kategorijām, izņemot lietojumus, uz kuriem attiecas šā pielikuma 37.</w:t>
            </w:r>
            <w:r w:rsidR="00C23B53">
              <w:rPr>
                <w:rFonts w:ascii="Times New Roman" w:eastAsia="Times New Roman" w:hAnsi="Times New Roman" w:cs="Times New Roman"/>
                <w:sz w:val="24"/>
                <w:szCs w:val="24"/>
                <w:lang w:eastAsia="lv-LV"/>
              </w:rPr>
              <w:t> </w:t>
            </w:r>
            <w:r w:rsidR="0049567F" w:rsidRPr="00141AAE">
              <w:rPr>
                <w:rFonts w:ascii="Times New Roman" w:eastAsia="Times New Roman" w:hAnsi="Times New Roman" w:cs="Times New Roman"/>
                <w:sz w:val="24"/>
                <w:szCs w:val="24"/>
                <w:lang w:eastAsia="lv-LV"/>
              </w:rPr>
              <w:t>punkts.</w:t>
            </w:r>
            <w:r>
              <w:rPr>
                <w:rFonts w:ascii="Times New Roman" w:eastAsia="Times New Roman" w:hAnsi="Times New Roman" w:cs="Times New Roman"/>
                <w:sz w:val="24"/>
                <w:szCs w:val="24"/>
                <w:lang w:eastAsia="lv-LV"/>
              </w:rPr>
              <w:t xml:space="preserve"> Spēkā līdz </w:t>
            </w:r>
            <w:r w:rsidRPr="00141AAE">
              <w:rPr>
                <w:rFonts w:ascii="Times New Roman" w:eastAsia="Times New Roman" w:hAnsi="Times New Roman" w:cs="Times New Roman"/>
                <w:sz w:val="24"/>
                <w:szCs w:val="24"/>
                <w:lang w:eastAsia="lv-LV"/>
              </w:rPr>
              <w:t>2027.</w:t>
            </w:r>
            <w:r w:rsidR="007F2A94">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gada 31.</w:t>
            </w:r>
            <w:r w:rsidR="007F2A94">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decembrim</w:t>
            </w:r>
          </w:p>
        </w:tc>
      </w:tr>
      <w:tr w:rsidR="0049567F" w:rsidRPr="00073E74" w14:paraId="25D0BD86" w14:textId="77777777" w:rsidTr="00C05D79">
        <w:tc>
          <w:tcPr>
            <w:tcW w:w="388" w:type="pct"/>
            <w:hideMark/>
          </w:tcPr>
          <w:p w14:paraId="6AFD4DE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17.</w:t>
            </w:r>
          </w:p>
        </w:tc>
        <w:tc>
          <w:tcPr>
            <w:tcW w:w="2566" w:type="pct"/>
            <w:hideMark/>
          </w:tcPr>
          <w:p w14:paraId="12A1DB0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lodmetālos serveriem, uzkrāšanas un datu masīvu atmiņas sistēmām, tīkla infrastruktūras komutācijas, signalizācijas un pārraides iekārtām, kā arī tīkla pārvaldībai telesakaru jomā</w:t>
            </w:r>
          </w:p>
        </w:tc>
        <w:tc>
          <w:tcPr>
            <w:tcW w:w="2046" w:type="pct"/>
            <w:hideMark/>
          </w:tcPr>
          <w:p w14:paraId="665D569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141AAE" w14:paraId="528A397E" w14:textId="77777777" w:rsidTr="00C05D79">
        <w:tc>
          <w:tcPr>
            <w:tcW w:w="388" w:type="pct"/>
            <w:hideMark/>
          </w:tcPr>
          <w:p w14:paraId="54037427"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18.</w:t>
            </w:r>
          </w:p>
        </w:tc>
        <w:tc>
          <w:tcPr>
            <w:tcW w:w="2566" w:type="pct"/>
            <w:hideMark/>
          </w:tcPr>
          <w:p w14:paraId="238BD808"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Elektriskie un elektroniskie komponenti, kuros svins ir stiklā vai keramikā, izņemot kondensatoros izmantotu dielektrisko keramiku (piemēram, pjezoelektriskās ierīces), vai stikla vai keramikas matricās</w:t>
            </w:r>
            <w:r w:rsidRPr="00141AAE" w:rsidDel="004629B6">
              <w:rPr>
                <w:rFonts w:ascii="Times New Roman" w:eastAsia="Times New Roman" w:hAnsi="Times New Roman" w:cs="Times New Roman"/>
                <w:sz w:val="24"/>
                <w:szCs w:val="24"/>
                <w:lang w:eastAsia="lv-LV"/>
              </w:rPr>
              <w:t xml:space="preserve"> </w:t>
            </w:r>
          </w:p>
        </w:tc>
        <w:tc>
          <w:tcPr>
            <w:tcW w:w="2046" w:type="pct"/>
            <w:hideMark/>
          </w:tcPr>
          <w:p w14:paraId="46EB78E8" w14:textId="6F07F2E4" w:rsidR="0049567F" w:rsidRPr="00141AAE" w:rsidRDefault="0049567F" w:rsidP="003211F3">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Piemēro visām iekārtām, kuras atbilst šo noteikumu 2.</w:t>
            </w:r>
            <w:r w:rsidR="007F2A94">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 xml:space="preserve">pielikumā minētajām iekārtu kategorijām. </w:t>
            </w:r>
            <w:r w:rsidR="00B175B2">
              <w:rPr>
                <w:rFonts w:ascii="Times New Roman" w:eastAsia="Times New Roman" w:hAnsi="Times New Roman" w:cs="Times New Roman"/>
                <w:sz w:val="24"/>
                <w:szCs w:val="24"/>
                <w:lang w:eastAsia="lv-LV"/>
              </w:rPr>
              <w:t xml:space="preserve">Spēkā </w:t>
            </w:r>
            <w:r w:rsidR="00B175B2" w:rsidRPr="00141AAE">
              <w:rPr>
                <w:rFonts w:ascii="Times New Roman" w:eastAsia="Times New Roman" w:hAnsi="Times New Roman" w:cs="Times New Roman"/>
                <w:sz w:val="24"/>
                <w:szCs w:val="24"/>
                <w:lang w:eastAsia="lv-LV"/>
              </w:rPr>
              <w:t>līdz 2027.</w:t>
            </w:r>
            <w:r w:rsidR="007F2A94">
              <w:rPr>
                <w:rFonts w:ascii="Times New Roman" w:eastAsia="Times New Roman" w:hAnsi="Times New Roman" w:cs="Times New Roman"/>
                <w:sz w:val="24"/>
                <w:szCs w:val="24"/>
                <w:lang w:eastAsia="lv-LV"/>
              </w:rPr>
              <w:t xml:space="preserve"> </w:t>
            </w:r>
            <w:r w:rsidR="00B175B2" w:rsidRPr="00141AAE">
              <w:rPr>
                <w:rFonts w:ascii="Times New Roman" w:eastAsia="Times New Roman" w:hAnsi="Times New Roman" w:cs="Times New Roman"/>
                <w:sz w:val="24"/>
                <w:szCs w:val="24"/>
                <w:lang w:eastAsia="lv-LV"/>
              </w:rPr>
              <w:t>gada 30.</w:t>
            </w:r>
            <w:r w:rsidR="007F2A94">
              <w:rPr>
                <w:rFonts w:ascii="Times New Roman" w:eastAsia="Times New Roman" w:hAnsi="Times New Roman" w:cs="Times New Roman"/>
                <w:sz w:val="24"/>
                <w:szCs w:val="24"/>
                <w:lang w:eastAsia="lv-LV"/>
              </w:rPr>
              <w:t xml:space="preserve"> </w:t>
            </w:r>
            <w:r w:rsidR="00B175B2" w:rsidRPr="00141AAE">
              <w:rPr>
                <w:rFonts w:ascii="Times New Roman" w:eastAsia="Times New Roman" w:hAnsi="Times New Roman" w:cs="Times New Roman"/>
                <w:sz w:val="24"/>
                <w:szCs w:val="24"/>
                <w:lang w:eastAsia="lv-LV"/>
              </w:rPr>
              <w:t>jūnijam</w:t>
            </w:r>
            <w:r w:rsidR="00B175B2">
              <w:rPr>
                <w:rFonts w:ascii="Times New Roman" w:eastAsia="Times New Roman" w:hAnsi="Times New Roman" w:cs="Times New Roman"/>
                <w:sz w:val="24"/>
                <w:szCs w:val="24"/>
                <w:lang w:eastAsia="lv-LV"/>
              </w:rPr>
              <w:t xml:space="preserve"> </w:t>
            </w:r>
          </w:p>
        </w:tc>
      </w:tr>
      <w:tr w:rsidR="0049567F" w:rsidRPr="00141AAE" w14:paraId="0496D29D" w14:textId="77777777" w:rsidTr="00C05D79">
        <w:tc>
          <w:tcPr>
            <w:tcW w:w="388" w:type="pct"/>
            <w:hideMark/>
          </w:tcPr>
          <w:p w14:paraId="1BCC6F1E"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19.</w:t>
            </w:r>
          </w:p>
        </w:tc>
        <w:tc>
          <w:tcPr>
            <w:tcW w:w="2566" w:type="pct"/>
            <w:hideMark/>
          </w:tcPr>
          <w:p w14:paraId="0CCF8B4C"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Svins dielektriskajā keramikā, ko izmanto kondensatoros, kas paredzēti nominālajam spriegumam vismaz 125 V maiņstrāvai vai 250 V līdzstrāvai</w:t>
            </w:r>
            <w:r w:rsidRPr="00141AAE" w:rsidDel="00FF251B">
              <w:rPr>
                <w:rFonts w:ascii="Times New Roman" w:eastAsia="Times New Roman" w:hAnsi="Times New Roman" w:cs="Times New Roman"/>
                <w:sz w:val="24"/>
                <w:szCs w:val="24"/>
                <w:lang w:eastAsia="lv-LV"/>
              </w:rPr>
              <w:t xml:space="preserve"> </w:t>
            </w:r>
          </w:p>
        </w:tc>
        <w:tc>
          <w:tcPr>
            <w:tcW w:w="2046" w:type="pct"/>
            <w:hideMark/>
          </w:tcPr>
          <w:p w14:paraId="111F9B55" w14:textId="47D72CD8" w:rsidR="0049567F" w:rsidRPr="00141AAE" w:rsidRDefault="0049567F" w:rsidP="003211F3">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Piemēro visām iekārtam, kuras atbilst šo noteikumu 2.</w:t>
            </w:r>
            <w:r w:rsidR="007F2A94">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pielikumā minētajām iekārtu kategorijām, izņemot lietojumus, uz kuriem attiecas šā pielikuma 18.</w:t>
            </w:r>
            <w:r w:rsidR="007F2A94">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vai 48.</w:t>
            </w:r>
            <w:r w:rsidR="007F2A94">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 xml:space="preserve">punkts. </w:t>
            </w:r>
            <w:r w:rsidR="00EF6D6D">
              <w:rPr>
                <w:rFonts w:ascii="Times New Roman" w:eastAsia="Times New Roman" w:hAnsi="Times New Roman" w:cs="Times New Roman"/>
                <w:sz w:val="24"/>
                <w:szCs w:val="24"/>
                <w:lang w:eastAsia="lv-LV"/>
              </w:rPr>
              <w:t xml:space="preserve">Spēkā </w:t>
            </w:r>
            <w:r w:rsidR="00EF6D6D" w:rsidRPr="00141AAE">
              <w:rPr>
                <w:rFonts w:ascii="Times New Roman" w:eastAsia="Times New Roman" w:hAnsi="Times New Roman" w:cs="Times New Roman"/>
                <w:sz w:val="24"/>
                <w:szCs w:val="24"/>
                <w:lang w:eastAsia="lv-LV"/>
              </w:rPr>
              <w:t>līdz 2027.</w:t>
            </w:r>
            <w:r w:rsidR="007F2A94">
              <w:rPr>
                <w:rFonts w:ascii="Times New Roman" w:eastAsia="Times New Roman" w:hAnsi="Times New Roman" w:cs="Times New Roman"/>
                <w:sz w:val="24"/>
                <w:szCs w:val="24"/>
                <w:lang w:eastAsia="lv-LV"/>
              </w:rPr>
              <w:t xml:space="preserve"> </w:t>
            </w:r>
            <w:r w:rsidR="00EF6D6D" w:rsidRPr="00141AAE">
              <w:rPr>
                <w:rFonts w:ascii="Times New Roman" w:eastAsia="Times New Roman" w:hAnsi="Times New Roman" w:cs="Times New Roman"/>
                <w:sz w:val="24"/>
                <w:szCs w:val="24"/>
                <w:lang w:eastAsia="lv-LV"/>
              </w:rPr>
              <w:t>gada 31.</w:t>
            </w:r>
            <w:r w:rsidR="007F2A94">
              <w:rPr>
                <w:rFonts w:ascii="Times New Roman" w:eastAsia="Times New Roman" w:hAnsi="Times New Roman" w:cs="Times New Roman"/>
                <w:sz w:val="24"/>
                <w:szCs w:val="24"/>
                <w:lang w:eastAsia="lv-LV"/>
              </w:rPr>
              <w:t> </w:t>
            </w:r>
            <w:r w:rsidR="00EF6D6D" w:rsidRPr="00141AAE">
              <w:rPr>
                <w:rFonts w:ascii="Times New Roman" w:eastAsia="Times New Roman" w:hAnsi="Times New Roman" w:cs="Times New Roman"/>
                <w:sz w:val="24"/>
                <w:szCs w:val="24"/>
                <w:lang w:eastAsia="lv-LV"/>
              </w:rPr>
              <w:t>decembrim</w:t>
            </w:r>
            <w:r w:rsidR="00EF6D6D">
              <w:rPr>
                <w:rFonts w:ascii="Times New Roman" w:eastAsia="Times New Roman" w:hAnsi="Times New Roman" w:cs="Times New Roman"/>
                <w:sz w:val="24"/>
                <w:szCs w:val="24"/>
                <w:lang w:eastAsia="lv-LV"/>
              </w:rPr>
              <w:t xml:space="preserve"> </w:t>
            </w:r>
          </w:p>
        </w:tc>
      </w:tr>
      <w:tr w:rsidR="0049567F" w:rsidRPr="00073E74" w14:paraId="4EBC5AE6" w14:textId="77777777" w:rsidTr="00C05D79">
        <w:tc>
          <w:tcPr>
            <w:tcW w:w="388" w:type="pct"/>
          </w:tcPr>
          <w:p w14:paraId="291A967F"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19.</w:t>
            </w:r>
            <w:r w:rsidRPr="00141AAE">
              <w:rPr>
                <w:rFonts w:ascii="Times New Roman" w:eastAsia="Times New Roman" w:hAnsi="Times New Roman" w:cs="Times New Roman"/>
                <w:sz w:val="24"/>
                <w:szCs w:val="24"/>
                <w:vertAlign w:val="superscript"/>
                <w:lang w:eastAsia="lv-LV"/>
              </w:rPr>
              <w:t>1</w:t>
            </w:r>
            <w:r w:rsidRPr="00141AAE">
              <w:rPr>
                <w:rFonts w:ascii="Times New Roman" w:eastAsia="Times New Roman" w:hAnsi="Times New Roman" w:cs="Times New Roman"/>
                <w:sz w:val="24"/>
                <w:szCs w:val="24"/>
                <w:lang w:eastAsia="lv-LV"/>
              </w:rPr>
              <w:t xml:space="preserve"> </w:t>
            </w:r>
          </w:p>
        </w:tc>
        <w:tc>
          <w:tcPr>
            <w:tcW w:w="2566" w:type="pct"/>
          </w:tcPr>
          <w:p w14:paraId="7C0C4838"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Svins dielektriķu keramikas kondensatoros nominālajam spriegumam mazāk nekā 125 V maiņstrāvai vai 250 V līdzstrāvai</w:t>
            </w:r>
          </w:p>
        </w:tc>
        <w:tc>
          <w:tcPr>
            <w:tcW w:w="2046" w:type="pct"/>
          </w:tcPr>
          <w:p w14:paraId="7E3B947C" w14:textId="24E029E5" w:rsidR="0049567F" w:rsidRPr="0049567F"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Atļauts izmantot rezerves daļās iekārtās, kas laistas tirgū pirms 2013. gada 1. janvāra</w:t>
            </w:r>
          </w:p>
        </w:tc>
      </w:tr>
      <w:tr w:rsidR="0049567F" w:rsidRPr="00073E74" w14:paraId="08185227" w14:textId="77777777" w:rsidTr="00C05D79">
        <w:tc>
          <w:tcPr>
            <w:tcW w:w="388" w:type="pct"/>
            <w:hideMark/>
          </w:tcPr>
          <w:p w14:paraId="2AF7FB2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20.</w:t>
            </w:r>
          </w:p>
        </w:tc>
        <w:tc>
          <w:tcPr>
            <w:tcW w:w="2566" w:type="pct"/>
            <w:hideMark/>
          </w:tcPr>
          <w:p w14:paraId="066AD99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Kadmijs un tā savienojumi elektriskajos kontaktos</w:t>
            </w:r>
          </w:p>
        </w:tc>
        <w:tc>
          <w:tcPr>
            <w:tcW w:w="2046" w:type="pct"/>
            <w:hideMark/>
          </w:tcPr>
          <w:p w14:paraId="4C2A4834" w14:textId="77777777" w:rsidR="0049567F" w:rsidRDefault="0049567F" w:rsidP="00776FE1">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Attiecas uz iekārtām, kuras atbilst šo noteikumu 2. pielikumā minētajai 8., 9. un 11. iekārtu kategorijai</w:t>
            </w:r>
            <w:r>
              <w:rPr>
                <w:rFonts w:ascii="Times New Roman" w:eastAsia="Times New Roman" w:hAnsi="Times New Roman" w:cs="Times New Roman"/>
                <w:sz w:val="24"/>
                <w:szCs w:val="24"/>
                <w:lang w:eastAsia="lv-LV"/>
              </w:rPr>
              <w:t>.</w:t>
            </w:r>
          </w:p>
          <w:p w14:paraId="0D20BE46" w14:textId="77777777" w:rsidR="0049567F" w:rsidRPr="00073E74" w:rsidRDefault="0049567F" w:rsidP="00776FE1">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Piemēro:</w:t>
            </w:r>
          </w:p>
          <w:p w14:paraId="3C302C91" w14:textId="77777777" w:rsidR="0049567F" w:rsidRPr="00073E74" w:rsidRDefault="0049567F" w:rsidP="00776FE1">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2. pielikumā minētajai 8. un 9. kategorijai, 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w:t>
            </w:r>
            <w:r w:rsidRPr="00073E74">
              <w:rPr>
                <w:rFonts w:ascii="Times New Roman" w:eastAsia="Times New Roman" w:hAnsi="Times New Roman" w:cs="Times New Roman"/>
                <w:sz w:val="24"/>
                <w:szCs w:val="24"/>
                <w:lang w:eastAsia="lv-LV"/>
              </w:rPr>
              <w:lastRenderedPageBreak/>
              <w:t>ierīces un rūpnieciskos monitoringa un kontroles instrumentus;</w:t>
            </w:r>
          </w:p>
          <w:p w14:paraId="1F2A85CD" w14:textId="77777777" w:rsidR="0049567F" w:rsidRPr="00073E74" w:rsidRDefault="0049567F" w:rsidP="00C05D79">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2023.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2. pielikumā minētajā 8. iekārtu kategorijā iekļautajām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w:t>
            </w:r>
          </w:p>
          <w:p w14:paraId="3D5BDC1E" w14:textId="77777777" w:rsidR="0049567F" w:rsidRPr="00073E74" w:rsidRDefault="0049567F" w:rsidP="00C05D79">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šo noteikumu 2. pielikumā minētajā 9. iekārtu kategorijā iekļautajiem rūpnieciskajiem monitoringa un kontroles instrumentiem un iekārtām, kuras atbilst šo noteikumu 2. pielikumā minētajai 11. iekārtu kategorijai</w:t>
            </w:r>
          </w:p>
        </w:tc>
      </w:tr>
      <w:tr w:rsidR="0049567F" w:rsidRPr="00073E74" w14:paraId="2251D457" w14:textId="77777777" w:rsidTr="00C05D79">
        <w:tc>
          <w:tcPr>
            <w:tcW w:w="388" w:type="pct"/>
            <w:hideMark/>
          </w:tcPr>
          <w:p w14:paraId="2814612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20.</w:t>
            </w:r>
            <w:r w:rsidRPr="00073E74">
              <w:rPr>
                <w:rFonts w:ascii="Times New Roman" w:eastAsia="Times New Roman" w:hAnsi="Times New Roman" w:cs="Times New Roman"/>
                <w:sz w:val="24"/>
                <w:szCs w:val="24"/>
                <w:vertAlign w:val="superscript"/>
                <w:lang w:eastAsia="lv-LV"/>
              </w:rPr>
              <w:t>1</w:t>
            </w:r>
          </w:p>
        </w:tc>
        <w:tc>
          <w:tcPr>
            <w:tcW w:w="2566" w:type="pct"/>
            <w:hideMark/>
          </w:tcPr>
          <w:p w14:paraId="30E118B3"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Kadmijs un tā savienojumi elektriskajos kontaktos, ko izmanto:</w:t>
            </w:r>
          </w:p>
          <w:p w14:paraId="467D4F96"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 jaudas slēdžos;</w:t>
            </w:r>
          </w:p>
          <w:p w14:paraId="50630F0C"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b) temperatūras sensoros;</w:t>
            </w:r>
          </w:p>
          <w:p w14:paraId="03452C3C" w14:textId="77777777" w:rsidR="0049567F" w:rsidRPr="00073E74" w:rsidRDefault="0049567F" w:rsidP="00F43E1A">
            <w:pPr>
              <w:spacing w:after="120" w:line="240" w:lineRule="auto"/>
              <w:ind w:left="230" w:hanging="23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c) motoru </w:t>
            </w:r>
            <w:proofErr w:type="spellStart"/>
            <w:r w:rsidRPr="00073E74">
              <w:rPr>
                <w:rFonts w:ascii="Times New Roman" w:eastAsia="Times New Roman" w:hAnsi="Times New Roman" w:cs="Times New Roman"/>
                <w:sz w:val="24"/>
                <w:szCs w:val="24"/>
                <w:lang w:eastAsia="lv-LV"/>
              </w:rPr>
              <w:t>termoaizsargos</w:t>
            </w:r>
            <w:proofErr w:type="spellEnd"/>
            <w:r w:rsidRPr="00073E74">
              <w:rPr>
                <w:rFonts w:ascii="Times New Roman" w:eastAsia="Times New Roman" w:hAnsi="Times New Roman" w:cs="Times New Roman"/>
                <w:sz w:val="24"/>
                <w:szCs w:val="24"/>
                <w:lang w:eastAsia="lv-LV"/>
              </w:rPr>
              <w:t xml:space="preserve"> (izņemot hermētiskus motoru </w:t>
            </w:r>
            <w:proofErr w:type="spellStart"/>
            <w:r w:rsidRPr="00073E74">
              <w:rPr>
                <w:rFonts w:ascii="Times New Roman" w:eastAsia="Times New Roman" w:hAnsi="Times New Roman" w:cs="Times New Roman"/>
                <w:sz w:val="24"/>
                <w:szCs w:val="24"/>
                <w:lang w:eastAsia="lv-LV"/>
              </w:rPr>
              <w:t>termoaizsargus</w:t>
            </w:r>
            <w:proofErr w:type="spellEnd"/>
            <w:r w:rsidRPr="00073E74">
              <w:rPr>
                <w:rFonts w:ascii="Times New Roman" w:eastAsia="Times New Roman" w:hAnsi="Times New Roman" w:cs="Times New Roman"/>
                <w:sz w:val="24"/>
                <w:szCs w:val="24"/>
                <w:lang w:eastAsia="lv-LV"/>
              </w:rPr>
              <w:t>);</w:t>
            </w:r>
          </w:p>
          <w:p w14:paraId="0FBEAA5B"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d) maiņstrāvas slēdžos, kas paredzēti:</w:t>
            </w:r>
          </w:p>
          <w:p w14:paraId="209A0D26" w14:textId="77777777" w:rsidR="0049567F" w:rsidRPr="00073E74" w:rsidRDefault="0049567F" w:rsidP="00F43E1A">
            <w:pPr>
              <w:spacing w:after="120" w:line="240" w:lineRule="auto"/>
              <w:ind w:left="512" w:hanging="283"/>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- 6 A un vairāk pie 250 V un lielāka maiņstrāvas sprieguma</w:t>
            </w:r>
            <w:r>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xml:space="preserve"> vai</w:t>
            </w:r>
          </w:p>
          <w:p w14:paraId="50F73C1A" w14:textId="77777777" w:rsidR="0049567F" w:rsidRPr="00073E74" w:rsidRDefault="0049567F" w:rsidP="00F43E1A">
            <w:pPr>
              <w:spacing w:after="120" w:line="240" w:lineRule="auto"/>
              <w:ind w:left="512" w:hanging="283"/>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- 12 A un vairāk pie 125 V un lielāka maiņstrāvas sprieguma;</w:t>
            </w:r>
          </w:p>
          <w:p w14:paraId="37C98E5B" w14:textId="77777777" w:rsidR="0049567F" w:rsidRPr="00073E74" w:rsidRDefault="0049567F" w:rsidP="00F43E1A">
            <w:pPr>
              <w:spacing w:after="120" w:line="240" w:lineRule="auto"/>
              <w:ind w:left="230" w:hanging="23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e) līdzstrāvas slēdžos, kas paredzēti 20 A un vairāk pie 18 V un lielāka līdzstrāvas sprieguma;</w:t>
            </w:r>
          </w:p>
          <w:p w14:paraId="4A671BE4" w14:textId="77777777" w:rsidR="0049567F" w:rsidRPr="00073E74" w:rsidRDefault="0049567F" w:rsidP="00F43E1A">
            <w:pPr>
              <w:spacing w:after="120" w:line="240" w:lineRule="auto"/>
              <w:ind w:left="230" w:hanging="23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f) slēdžos, ko izmanto sprieguma padeves frekvencēm </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200 Hz</w:t>
            </w:r>
          </w:p>
        </w:tc>
        <w:tc>
          <w:tcPr>
            <w:tcW w:w="2046" w:type="pct"/>
            <w:hideMark/>
          </w:tcPr>
          <w:p w14:paraId="70A5C3B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2021. gada 21. jūlijam piemēro iekārtām, kuras atbilst šo noteikumu 2. pielikumā minētajai 1., 2., 3., 4., 5., 6., 7. un 10. iekārtu kategorijai</w:t>
            </w:r>
          </w:p>
        </w:tc>
      </w:tr>
      <w:tr w:rsidR="0049567F" w:rsidRPr="00073E74" w14:paraId="7DC32371" w14:textId="77777777" w:rsidTr="00C05D79">
        <w:tc>
          <w:tcPr>
            <w:tcW w:w="388" w:type="pct"/>
            <w:hideMark/>
          </w:tcPr>
          <w:p w14:paraId="384BE280"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21.</w:t>
            </w:r>
          </w:p>
        </w:tc>
        <w:tc>
          <w:tcPr>
            <w:tcW w:w="2566" w:type="pct"/>
            <w:hideMark/>
          </w:tcPr>
          <w:p w14:paraId="523D1A9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Kadmijs un tā savienojumi vienreizējos </w:t>
            </w:r>
            <w:proofErr w:type="spellStart"/>
            <w:r w:rsidRPr="00073E74">
              <w:rPr>
                <w:rFonts w:ascii="Times New Roman" w:eastAsia="Times New Roman" w:hAnsi="Times New Roman" w:cs="Times New Roman"/>
                <w:sz w:val="24"/>
                <w:szCs w:val="24"/>
                <w:lang w:eastAsia="lv-LV"/>
              </w:rPr>
              <w:t>termodrošinātājos</w:t>
            </w:r>
            <w:proofErr w:type="spellEnd"/>
          </w:p>
        </w:tc>
        <w:tc>
          <w:tcPr>
            <w:tcW w:w="2046" w:type="pct"/>
            <w:hideMark/>
          </w:tcPr>
          <w:p w14:paraId="0D33229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Atļauts izmantot rezerves daļās iekārtās, kas laistas tirgū pirms 2012</w:t>
            </w:r>
            <w:r>
              <w:rPr>
                <w:rFonts w:ascii="Times New Roman" w:eastAsia="Times New Roman" w:hAnsi="Times New Roman" w:cs="Times New Roman"/>
                <w:sz w:val="24"/>
                <w:szCs w:val="24"/>
                <w:lang w:eastAsia="lv-LV"/>
              </w:rPr>
              <w:t>. gada</w:t>
            </w:r>
            <w:r w:rsidRPr="00073E74">
              <w:rPr>
                <w:rFonts w:ascii="Times New Roman" w:eastAsia="Times New Roman" w:hAnsi="Times New Roman" w:cs="Times New Roman"/>
                <w:sz w:val="24"/>
                <w:szCs w:val="24"/>
                <w:lang w:eastAsia="lv-LV"/>
              </w:rPr>
              <w:t xml:space="preserve"> 1.</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janvāra</w:t>
            </w:r>
          </w:p>
        </w:tc>
      </w:tr>
      <w:tr w:rsidR="0049567F" w:rsidRPr="00073E74" w14:paraId="73D22CB8" w14:textId="77777777" w:rsidTr="00C05D79">
        <w:tc>
          <w:tcPr>
            <w:tcW w:w="388" w:type="pct"/>
            <w:hideMark/>
          </w:tcPr>
          <w:p w14:paraId="42339A6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22.</w:t>
            </w:r>
          </w:p>
        </w:tc>
        <w:tc>
          <w:tcPr>
            <w:tcW w:w="2566" w:type="pct"/>
            <w:hideMark/>
          </w:tcPr>
          <w:p w14:paraId="50B7B1C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Kadmijs un tā savienojumi elektriskajos kontaktos</w:t>
            </w:r>
          </w:p>
        </w:tc>
        <w:tc>
          <w:tcPr>
            <w:tcW w:w="2046" w:type="pct"/>
            <w:hideMark/>
          </w:tcPr>
          <w:p w14:paraId="322C980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073E74" w14:paraId="41CA3238" w14:textId="77777777" w:rsidTr="00C05D79">
        <w:tc>
          <w:tcPr>
            <w:tcW w:w="388" w:type="pct"/>
            <w:hideMark/>
          </w:tcPr>
          <w:p w14:paraId="610A94A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23.</w:t>
            </w:r>
          </w:p>
        </w:tc>
        <w:tc>
          <w:tcPr>
            <w:tcW w:w="2566" w:type="pct"/>
            <w:hideMark/>
          </w:tcPr>
          <w:p w14:paraId="6DF6277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Hroms (VI) kā oglekļa tērauda dzesēšanas sistēmas pretkorozijas līdzeklis absorbcijas ledusskapjos līdz 0,75 masas % dzesēšanas šķīdumā</w:t>
            </w:r>
          </w:p>
        </w:tc>
        <w:tc>
          <w:tcPr>
            <w:tcW w:w="2046" w:type="pct"/>
            <w:hideMark/>
          </w:tcPr>
          <w:p w14:paraId="17557ED7"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 iekārtām, kuras atbilst šo noteikumu 2. pielikumā minētajai 8., 9. un 11. iekārtu kategorijai</w:t>
            </w:r>
            <w:r>
              <w:rPr>
                <w:rFonts w:ascii="Times New Roman" w:eastAsia="Times New Roman" w:hAnsi="Times New Roman" w:cs="Times New Roman"/>
                <w:sz w:val="24"/>
                <w:szCs w:val="24"/>
                <w:lang w:eastAsia="lv-LV"/>
              </w:rPr>
              <w:t>:</w:t>
            </w:r>
          </w:p>
          <w:p w14:paraId="45EFB9F9"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2. pielikumā minētajai </w:t>
            </w:r>
            <w:r w:rsidRPr="00073E74">
              <w:rPr>
                <w:rFonts w:ascii="Times New Roman" w:eastAsia="Times New Roman" w:hAnsi="Times New Roman" w:cs="Times New Roman"/>
                <w:sz w:val="24"/>
                <w:szCs w:val="24"/>
                <w:lang w:eastAsia="lv-LV"/>
              </w:rPr>
              <w:lastRenderedPageBreak/>
              <w:t xml:space="preserve">8. un 9. iekārtu kategorijai, 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xml:space="preserve">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rūpnieciskā monitoringa un kontroles instrumentus</w:t>
            </w:r>
            <w:r>
              <w:rPr>
                <w:rFonts w:ascii="Times New Roman" w:eastAsia="Times New Roman" w:hAnsi="Times New Roman" w:cs="Times New Roman"/>
                <w:sz w:val="24"/>
                <w:szCs w:val="24"/>
                <w:lang w:eastAsia="lv-LV"/>
              </w:rPr>
              <w:t>;</w:t>
            </w:r>
          </w:p>
          <w:p w14:paraId="18BE6452"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2023. gada 21. jūlijam –</w:t>
            </w:r>
            <w:r>
              <w:rPr>
                <w:rFonts w:ascii="Times New Roman" w:eastAsia="Times New Roman" w:hAnsi="Times New Roman" w:cs="Times New Roman"/>
                <w:sz w:val="24"/>
                <w:szCs w:val="24"/>
                <w:lang w:eastAsia="lv-LV"/>
              </w:rPr>
              <w:t xml:space="preserve"> </w:t>
            </w:r>
            <w:proofErr w:type="spellStart"/>
            <w:r w:rsidRPr="00073E74">
              <w:rPr>
                <w:rFonts w:ascii="Times New Roman" w:eastAsia="Times New Roman" w:hAnsi="Times New Roman" w:cs="Times New Roman"/>
                <w:i/>
                <w:iCs/>
                <w:sz w:val="24"/>
                <w:szCs w:val="24"/>
                <w:lang w:eastAsia="lv-LV"/>
              </w:rPr>
              <w:t>in</w:t>
            </w:r>
            <w:proofErr w:type="spellEnd"/>
            <w:r>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 kuras atbilst šo noteikumu 2. pielikumā minētajai 8. iekārtu kategorijai</w:t>
            </w:r>
            <w:r>
              <w:rPr>
                <w:rFonts w:ascii="Times New Roman" w:eastAsia="Times New Roman" w:hAnsi="Times New Roman" w:cs="Times New Roman"/>
                <w:sz w:val="24"/>
                <w:szCs w:val="24"/>
                <w:lang w:eastAsia="lv-LV"/>
              </w:rPr>
              <w:t>;</w:t>
            </w:r>
          </w:p>
          <w:p w14:paraId="5B1B4F9D"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rūpnieciskā monitoringa un kontroles instrumentiem, kuri atbilst šo noteikumu 2. pielikuma 9. iekārtu kategorijai, un iekārtām, kuras atbilst šo noteikumu 2. pielikumā minētajai 11. iekārtu kategorijai</w:t>
            </w:r>
          </w:p>
        </w:tc>
      </w:tr>
      <w:tr w:rsidR="0049567F" w:rsidRPr="00073E74" w14:paraId="0CC26105" w14:textId="77777777" w:rsidTr="00C05D79">
        <w:tc>
          <w:tcPr>
            <w:tcW w:w="388" w:type="pct"/>
            <w:hideMark/>
          </w:tcPr>
          <w:p w14:paraId="04F575A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23.</w:t>
            </w:r>
            <w:r w:rsidRPr="00073E74">
              <w:rPr>
                <w:rFonts w:ascii="Times New Roman" w:eastAsia="Times New Roman" w:hAnsi="Times New Roman" w:cs="Times New Roman"/>
                <w:sz w:val="24"/>
                <w:szCs w:val="24"/>
                <w:vertAlign w:val="superscript"/>
                <w:lang w:eastAsia="lv-LV"/>
              </w:rPr>
              <w:t>1</w:t>
            </w:r>
          </w:p>
        </w:tc>
        <w:tc>
          <w:tcPr>
            <w:tcW w:w="2566" w:type="pct"/>
            <w:hideMark/>
          </w:tcPr>
          <w:p w14:paraId="57B00D7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Līdz 0,75 masas % sešvērtīgā hroma, kuru izmanto par pretkorozijas aģentu dzesēšanas šķīdumā, ko lieto tādu absorbcijas ledusskapju (tostarp </w:t>
            </w:r>
            <w:proofErr w:type="spellStart"/>
            <w:r w:rsidRPr="00073E74">
              <w:rPr>
                <w:rFonts w:ascii="Times New Roman" w:eastAsia="Times New Roman" w:hAnsi="Times New Roman" w:cs="Times New Roman"/>
                <w:sz w:val="24"/>
                <w:szCs w:val="24"/>
                <w:lang w:eastAsia="lv-LV"/>
              </w:rPr>
              <w:t>minibāru</w:t>
            </w:r>
            <w:proofErr w:type="spellEnd"/>
            <w:r w:rsidRPr="00073E74">
              <w:rPr>
                <w:rFonts w:ascii="Times New Roman" w:eastAsia="Times New Roman" w:hAnsi="Times New Roman" w:cs="Times New Roman"/>
                <w:sz w:val="24"/>
                <w:szCs w:val="24"/>
                <w:lang w:eastAsia="lv-LV"/>
              </w:rPr>
              <w:t xml:space="preserve">) dzesēšanas sistēmās no oglekļa tērauda, kurus paredzēts pilnībā vai daļēji izmantot ar elektrisko sildītāju un kuru vidējā izmantotā elektriskā ieejas jauda ir </w:t>
            </w:r>
            <w:r>
              <w:rPr>
                <w:rFonts w:ascii="Times New Roman" w:eastAsia="Times New Roman" w:hAnsi="Times New Roman" w:cs="Times New Roman"/>
                <w:sz w:val="24"/>
                <w:szCs w:val="24"/>
                <w:lang w:eastAsia="lv-LV"/>
              </w:rPr>
              <w:t>&lt; </w:t>
            </w:r>
            <w:r w:rsidRPr="00073E74">
              <w:rPr>
                <w:rFonts w:ascii="Times New Roman" w:eastAsia="Times New Roman" w:hAnsi="Times New Roman" w:cs="Times New Roman"/>
                <w:sz w:val="24"/>
                <w:szCs w:val="24"/>
                <w:lang w:eastAsia="lv-LV"/>
              </w:rPr>
              <w:t>75 W pastāvīgas ekspluatācijas apstākļos</w:t>
            </w:r>
          </w:p>
        </w:tc>
        <w:tc>
          <w:tcPr>
            <w:tcW w:w="2046" w:type="pct"/>
            <w:hideMark/>
          </w:tcPr>
          <w:p w14:paraId="1801811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2021. gada 5. martam piemēro iekārtām, kuras atbilst šo noteikumu 2. pielikumā minētajai 1., 2., 3., 4., 5., 6., 7. un 10. iekārtu kategorijai</w:t>
            </w:r>
          </w:p>
        </w:tc>
      </w:tr>
      <w:tr w:rsidR="0049567F" w:rsidRPr="00073E74" w14:paraId="1A9EE134" w14:textId="77777777" w:rsidTr="00C05D79">
        <w:tc>
          <w:tcPr>
            <w:tcW w:w="388" w:type="pct"/>
            <w:hideMark/>
          </w:tcPr>
          <w:p w14:paraId="1810B47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23.</w:t>
            </w:r>
            <w:r w:rsidRPr="00073E74">
              <w:rPr>
                <w:rFonts w:ascii="Times New Roman" w:eastAsia="Times New Roman" w:hAnsi="Times New Roman" w:cs="Times New Roman"/>
                <w:sz w:val="24"/>
                <w:szCs w:val="24"/>
                <w:vertAlign w:val="superscript"/>
                <w:lang w:eastAsia="lv-LV"/>
              </w:rPr>
              <w:t>2</w:t>
            </w:r>
          </w:p>
        </w:tc>
        <w:tc>
          <w:tcPr>
            <w:tcW w:w="2566" w:type="pct"/>
            <w:hideMark/>
          </w:tcPr>
          <w:p w14:paraId="53E8F7AD"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0,75 masas % sešvērtīgā hroma, kuru izmanto par pretkorozijas aģentu dzesēšanas šķīdumā, ko lieto tādu absorbcijas ledusskapju dzesēšanas sistēmās no oglekļa tērauda</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kurus paredzēts:</w:t>
            </w:r>
          </w:p>
          <w:p w14:paraId="2B7280A4"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 </w:t>
            </w:r>
            <w:r w:rsidRPr="00073E74">
              <w:rPr>
                <w:rFonts w:ascii="Times New Roman" w:eastAsia="Times New Roman" w:hAnsi="Times New Roman" w:cs="Times New Roman"/>
                <w:sz w:val="24"/>
                <w:szCs w:val="24"/>
                <w:lang w:eastAsia="lv-LV"/>
              </w:rPr>
              <w:t xml:space="preserve">pilnībā vai daļēji izmantot ar elektrisko sildītāju un kuru vidējā izmantotā elektriskā ieejas jauda ir </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75 W pastāvīgas ekspluatācijas apstākļos;</w:t>
            </w:r>
          </w:p>
          <w:p w14:paraId="62BDD06B"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 </w:t>
            </w:r>
            <w:r w:rsidRPr="00073E74">
              <w:rPr>
                <w:rFonts w:ascii="Times New Roman" w:eastAsia="Times New Roman" w:hAnsi="Times New Roman" w:cs="Times New Roman"/>
                <w:sz w:val="24"/>
                <w:szCs w:val="24"/>
                <w:lang w:eastAsia="lv-LV"/>
              </w:rPr>
              <w:t>pilnībā izmantot ar neelektrisku sildītāju</w:t>
            </w:r>
          </w:p>
        </w:tc>
        <w:tc>
          <w:tcPr>
            <w:tcW w:w="2046" w:type="pct"/>
            <w:hideMark/>
          </w:tcPr>
          <w:p w14:paraId="26F1859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2021. gada 21. jūlijam piemēro iekārtām, kuras atbilst šo noteikumu 2. pielikumā minētajai 1., 2., 3., 4., 5., 6., 7. un 10. iekārtu kategorijai</w:t>
            </w:r>
          </w:p>
        </w:tc>
      </w:tr>
      <w:tr w:rsidR="0049567F" w:rsidRPr="00073E74" w14:paraId="2D7EABEC" w14:textId="77777777" w:rsidTr="00C05D79">
        <w:tc>
          <w:tcPr>
            <w:tcW w:w="388" w:type="pct"/>
          </w:tcPr>
          <w:p w14:paraId="5C32383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r w:rsidRPr="009B7CA2">
              <w:rPr>
                <w:rFonts w:ascii="Times New Roman" w:eastAsia="Times New Roman" w:hAnsi="Times New Roman" w:cs="Times New Roman"/>
                <w:sz w:val="24"/>
                <w:szCs w:val="24"/>
                <w:vertAlign w:val="superscript"/>
                <w:lang w:eastAsia="lv-LV"/>
              </w:rPr>
              <w:t>3</w:t>
            </w:r>
          </w:p>
        </w:tc>
        <w:tc>
          <w:tcPr>
            <w:tcW w:w="2566" w:type="pct"/>
          </w:tcPr>
          <w:p w14:paraId="0DA39C4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9B7CA2">
              <w:rPr>
                <w:rFonts w:ascii="Times New Roman" w:eastAsia="Times New Roman" w:hAnsi="Times New Roman" w:cs="Times New Roman"/>
                <w:sz w:val="24"/>
                <w:szCs w:val="24"/>
                <w:lang w:eastAsia="lv-LV"/>
              </w:rPr>
              <w:t>Līdz 0,7 masas % sešvērtīgā hroma, ko izmanto par pretkorozijas aģentu telpu un ūdens sildīšanai paredzētu gāzes absorbcijas siltumsūkņu oglekļa tērauda noslēgtā kontūra darba šķidrumā</w:t>
            </w:r>
          </w:p>
        </w:tc>
        <w:tc>
          <w:tcPr>
            <w:tcW w:w="2046" w:type="pct"/>
          </w:tcPr>
          <w:p w14:paraId="58AE3045" w14:textId="77777777" w:rsidR="0049567F" w:rsidRPr="00432341" w:rsidRDefault="0049567F" w:rsidP="00C05D79">
            <w:pPr>
              <w:spacing w:after="120" w:line="240" w:lineRule="auto"/>
              <w:rPr>
                <w:rFonts w:ascii="Times New Roman" w:eastAsia="Times New Roman" w:hAnsi="Times New Roman" w:cs="Times New Roman"/>
                <w:sz w:val="24"/>
                <w:szCs w:val="24"/>
                <w:lang w:eastAsia="lv-LV"/>
              </w:rPr>
            </w:pPr>
            <w:r w:rsidRPr="00432341">
              <w:rPr>
                <w:rFonts w:ascii="Times New Roman" w:hAnsi="Times New Roman" w:cs="Times New Roman"/>
                <w:sz w:val="24"/>
                <w:szCs w:val="24"/>
              </w:rPr>
              <w:t>Līdz 2026</w:t>
            </w:r>
            <w:r>
              <w:rPr>
                <w:rFonts w:ascii="Times New Roman" w:hAnsi="Times New Roman" w:cs="Times New Roman"/>
                <w:sz w:val="24"/>
                <w:szCs w:val="24"/>
              </w:rPr>
              <w:t>. gada</w:t>
            </w:r>
            <w:r w:rsidRPr="00432341">
              <w:rPr>
                <w:rFonts w:ascii="Times New Roman" w:hAnsi="Times New Roman" w:cs="Times New Roman"/>
                <w:sz w:val="24"/>
                <w:szCs w:val="24"/>
              </w:rPr>
              <w:t xml:space="preserve"> 30.</w:t>
            </w:r>
            <w:r>
              <w:rPr>
                <w:rFonts w:ascii="Times New Roman" w:hAnsi="Times New Roman" w:cs="Times New Roman"/>
                <w:sz w:val="24"/>
                <w:szCs w:val="24"/>
              </w:rPr>
              <w:t xml:space="preserve"> </w:t>
            </w:r>
            <w:r w:rsidRPr="00432341">
              <w:rPr>
                <w:rFonts w:ascii="Times New Roman" w:hAnsi="Times New Roman" w:cs="Times New Roman"/>
                <w:sz w:val="24"/>
                <w:szCs w:val="24"/>
              </w:rPr>
              <w:t>decembrim piemēro iekārtām, kuras atbilst šo noteikumu 2.</w:t>
            </w:r>
            <w:r>
              <w:rPr>
                <w:rFonts w:ascii="Times New Roman" w:hAnsi="Times New Roman" w:cs="Times New Roman"/>
                <w:sz w:val="24"/>
                <w:szCs w:val="24"/>
              </w:rPr>
              <w:t xml:space="preserve"> </w:t>
            </w:r>
            <w:r w:rsidRPr="00432341">
              <w:rPr>
                <w:rFonts w:ascii="Times New Roman" w:hAnsi="Times New Roman" w:cs="Times New Roman"/>
                <w:sz w:val="24"/>
                <w:szCs w:val="24"/>
              </w:rPr>
              <w:t>pielikumā minētajai 1.</w:t>
            </w:r>
            <w:r>
              <w:rPr>
                <w:rFonts w:ascii="Times New Roman" w:hAnsi="Times New Roman" w:cs="Times New Roman"/>
                <w:sz w:val="24"/>
                <w:szCs w:val="24"/>
              </w:rPr>
              <w:t> </w:t>
            </w:r>
            <w:r w:rsidRPr="00432341">
              <w:rPr>
                <w:rFonts w:ascii="Times New Roman" w:hAnsi="Times New Roman" w:cs="Times New Roman"/>
                <w:sz w:val="24"/>
                <w:szCs w:val="24"/>
              </w:rPr>
              <w:t>iekārtu kategorijai</w:t>
            </w:r>
          </w:p>
        </w:tc>
      </w:tr>
      <w:tr w:rsidR="0049567F" w:rsidRPr="00073E74" w14:paraId="62479456" w14:textId="77777777" w:rsidTr="00C05D79">
        <w:tc>
          <w:tcPr>
            <w:tcW w:w="388" w:type="pct"/>
            <w:hideMark/>
          </w:tcPr>
          <w:p w14:paraId="6F9642F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24.</w:t>
            </w:r>
          </w:p>
        </w:tc>
        <w:tc>
          <w:tcPr>
            <w:tcW w:w="2566" w:type="pct"/>
            <w:hideMark/>
          </w:tcPr>
          <w:p w14:paraId="7292F8F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gultņu ieliktņos un buksēs kompresoriem ar aukstumnesēju apsildīšanu, ventilāciju, gaisa kondicionēšanu un saldēšanu (HVACR)</w:t>
            </w:r>
          </w:p>
        </w:tc>
        <w:tc>
          <w:tcPr>
            <w:tcW w:w="2046" w:type="pct"/>
            <w:hideMark/>
          </w:tcPr>
          <w:p w14:paraId="0B65ADF1" w14:textId="77777777" w:rsidR="0049567F"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 iekārtām, kuras atbilst šo noteikumu 2. pielikumā minētajai 8., 9. un 11. iekārtu kategorijai:</w:t>
            </w:r>
          </w:p>
          <w:p w14:paraId="56CEAF6C" w14:textId="77777777" w:rsidR="0049567F"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2023. gada 21. jūlijam – </w:t>
            </w:r>
            <w:proofErr w:type="spellStart"/>
            <w:r w:rsidRPr="00073E74">
              <w:rPr>
                <w:rFonts w:ascii="Times New Roman" w:eastAsia="Times New Roman" w:hAnsi="Times New Roman" w:cs="Times New Roman"/>
                <w:i/>
                <w:iCs/>
                <w:sz w:val="24"/>
                <w:szCs w:val="24"/>
                <w:lang w:eastAsia="lv-LV"/>
              </w:rPr>
              <w:t>in</w:t>
            </w:r>
            <w:proofErr w:type="spellEnd"/>
            <w:r>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w:t>
            </w:r>
            <w:r w:rsidRPr="00073E74">
              <w:rPr>
                <w:rFonts w:ascii="Times New Roman" w:eastAsia="Times New Roman" w:hAnsi="Times New Roman" w:cs="Times New Roman"/>
                <w:sz w:val="24"/>
                <w:szCs w:val="24"/>
                <w:lang w:eastAsia="lv-LV"/>
              </w:rPr>
              <w:lastRenderedPageBreak/>
              <w:t>medicīniskajām ierīcēm (8. kategorija);</w:t>
            </w:r>
          </w:p>
          <w:p w14:paraId="522C96E7" w14:textId="77777777" w:rsidR="0049567F"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2024. gada 21. jūlijam – rūpnieciskajiem monitoringa un kontroles instrumentiem (9. kategorija) un iekārtām, kuras atbilst 11. kategorijai;</w:t>
            </w:r>
          </w:p>
          <w:p w14:paraId="13A5FF80"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2021. gada 21. jūlijam – iekārtām, kuras ietilpst citās 8. un 9. kategorijas apakškategorijās </w:t>
            </w:r>
          </w:p>
        </w:tc>
      </w:tr>
      <w:tr w:rsidR="0049567F" w:rsidRPr="00073E74" w14:paraId="7E4AAB2E" w14:textId="77777777" w:rsidTr="00C05D79">
        <w:tc>
          <w:tcPr>
            <w:tcW w:w="388" w:type="pct"/>
            <w:hideMark/>
          </w:tcPr>
          <w:p w14:paraId="6F1281F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24.</w:t>
            </w:r>
            <w:r w:rsidRPr="00073E74">
              <w:rPr>
                <w:rFonts w:ascii="Times New Roman" w:eastAsia="Times New Roman" w:hAnsi="Times New Roman" w:cs="Times New Roman"/>
                <w:sz w:val="24"/>
                <w:szCs w:val="24"/>
                <w:vertAlign w:val="superscript"/>
                <w:lang w:eastAsia="lv-LV"/>
              </w:rPr>
              <w:t>1</w:t>
            </w:r>
          </w:p>
        </w:tc>
        <w:tc>
          <w:tcPr>
            <w:tcW w:w="2566" w:type="pct"/>
            <w:hideMark/>
          </w:tcPr>
          <w:p w14:paraId="341152C0"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gultņu ieliktņos un buksēs tādiem hermetizētiem spirālveida kompresoriem ar aukstumnesēju, kuru deklarētā ieejas jauda ir 9</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k</w:t>
            </w:r>
            <w:r>
              <w:rPr>
                <w:rFonts w:ascii="Times New Roman" w:eastAsia="Times New Roman" w:hAnsi="Times New Roman" w:cs="Times New Roman"/>
                <w:sz w:val="24"/>
                <w:szCs w:val="24"/>
                <w:lang w:eastAsia="lv-LV"/>
              </w:rPr>
              <w:t>W</w:t>
            </w:r>
            <w:r w:rsidRPr="00073E74">
              <w:rPr>
                <w:rFonts w:ascii="Times New Roman" w:eastAsia="Times New Roman" w:hAnsi="Times New Roman" w:cs="Times New Roman"/>
                <w:sz w:val="24"/>
                <w:szCs w:val="24"/>
                <w:lang w:eastAsia="lv-LV"/>
              </w:rPr>
              <w:t xml:space="preserve"> vai mazāka un kuri paredzēti apsildīšanai, ventilācijai, gaisa kondicionēšanai un saldēšanai (HVACR)</w:t>
            </w:r>
          </w:p>
        </w:tc>
        <w:tc>
          <w:tcPr>
            <w:tcW w:w="2046" w:type="pct"/>
            <w:hideMark/>
          </w:tcPr>
          <w:p w14:paraId="17A05E3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2019. gada 21. jūlijam piemēro iekārtām, kuras atbilst šo noteikumu 2. pielikumā minētajai 1. kategorijai</w:t>
            </w:r>
          </w:p>
        </w:tc>
      </w:tr>
      <w:tr w:rsidR="0049567F" w:rsidRPr="00073E74" w14:paraId="179949E9" w14:textId="77777777" w:rsidTr="00C05D79">
        <w:tc>
          <w:tcPr>
            <w:tcW w:w="388" w:type="pct"/>
            <w:hideMark/>
          </w:tcPr>
          <w:p w14:paraId="1196100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25.</w:t>
            </w:r>
          </w:p>
        </w:tc>
        <w:tc>
          <w:tcPr>
            <w:tcW w:w="2566" w:type="pct"/>
            <w:hideMark/>
          </w:tcPr>
          <w:p w14:paraId="44F2A4C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ko izmanto </w:t>
            </w:r>
            <w:r w:rsidRPr="00073E74">
              <w:rPr>
                <w:rFonts w:ascii="Times New Roman" w:eastAsia="Times New Roman" w:hAnsi="Times New Roman" w:cs="Times New Roman"/>
                <w:i/>
                <w:iCs/>
                <w:sz w:val="24"/>
                <w:szCs w:val="24"/>
                <w:lang w:eastAsia="lv-LV"/>
              </w:rPr>
              <w:t>C-</w:t>
            </w:r>
            <w:proofErr w:type="spellStart"/>
            <w:r w:rsidRPr="00073E74">
              <w:rPr>
                <w:rFonts w:ascii="Times New Roman" w:eastAsia="Times New Roman" w:hAnsi="Times New Roman" w:cs="Times New Roman"/>
                <w:i/>
                <w:iCs/>
                <w:sz w:val="24"/>
                <w:szCs w:val="24"/>
                <w:lang w:eastAsia="lv-LV"/>
              </w:rPr>
              <w:t>press</w:t>
            </w:r>
            <w:proofErr w:type="spellEnd"/>
            <w:r w:rsidRPr="00073E74">
              <w:rPr>
                <w:rFonts w:ascii="Times New Roman" w:eastAsia="Times New Roman" w:hAnsi="Times New Roman" w:cs="Times New Roman"/>
                <w:sz w:val="24"/>
                <w:szCs w:val="24"/>
                <w:lang w:eastAsia="lv-LV"/>
              </w:rPr>
              <w:t xml:space="preserve"> kontaktsaderīgu savienotāju sistēmās</w:t>
            </w:r>
          </w:p>
        </w:tc>
        <w:tc>
          <w:tcPr>
            <w:tcW w:w="2046" w:type="pct"/>
            <w:hideMark/>
          </w:tcPr>
          <w:p w14:paraId="2BA943C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Atļauts izmantot rezerves daļās iekārtās, kas laistas tirgū pirms 2010</w:t>
            </w:r>
            <w:r>
              <w:rPr>
                <w:rFonts w:ascii="Times New Roman" w:eastAsia="Times New Roman" w:hAnsi="Times New Roman" w:cs="Times New Roman"/>
                <w:sz w:val="24"/>
                <w:szCs w:val="24"/>
                <w:lang w:eastAsia="lv-LV"/>
              </w:rPr>
              <w:t>. gada</w:t>
            </w:r>
            <w:r w:rsidRPr="00073E74">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septembra</w:t>
            </w:r>
          </w:p>
        </w:tc>
      </w:tr>
      <w:tr w:rsidR="0049567F" w:rsidRPr="00073E74" w14:paraId="0076C32C" w14:textId="77777777" w:rsidTr="00C05D79">
        <w:tc>
          <w:tcPr>
            <w:tcW w:w="388" w:type="pct"/>
            <w:hideMark/>
          </w:tcPr>
          <w:p w14:paraId="6EB540B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26.</w:t>
            </w:r>
          </w:p>
        </w:tc>
        <w:tc>
          <w:tcPr>
            <w:tcW w:w="2566" w:type="pct"/>
            <w:hideMark/>
          </w:tcPr>
          <w:p w14:paraId="3A809AD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ko izmanto kontaktsaderīgu savienotāju sistēmās, kas nav </w:t>
            </w:r>
            <w:r w:rsidRPr="00073E74">
              <w:rPr>
                <w:rFonts w:ascii="Times New Roman" w:eastAsia="Times New Roman" w:hAnsi="Times New Roman" w:cs="Times New Roman"/>
                <w:i/>
                <w:iCs/>
                <w:sz w:val="24"/>
                <w:szCs w:val="24"/>
                <w:lang w:eastAsia="lv-LV"/>
              </w:rPr>
              <w:t>C-</w:t>
            </w:r>
            <w:proofErr w:type="spellStart"/>
            <w:r w:rsidRPr="00073E74">
              <w:rPr>
                <w:rFonts w:ascii="Times New Roman" w:eastAsia="Times New Roman" w:hAnsi="Times New Roman" w:cs="Times New Roman"/>
                <w:i/>
                <w:iCs/>
                <w:sz w:val="24"/>
                <w:szCs w:val="24"/>
                <w:lang w:eastAsia="lv-LV"/>
              </w:rPr>
              <w:t>press</w:t>
            </w:r>
            <w:proofErr w:type="spellEnd"/>
          </w:p>
        </w:tc>
        <w:tc>
          <w:tcPr>
            <w:tcW w:w="2046" w:type="pct"/>
            <w:hideMark/>
          </w:tcPr>
          <w:p w14:paraId="72C1661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Atļauts izmantot rezerves daļās iekārtās, kas laistas tirgū pirms 2013</w:t>
            </w:r>
            <w:r>
              <w:rPr>
                <w:rFonts w:ascii="Times New Roman" w:eastAsia="Times New Roman" w:hAnsi="Times New Roman" w:cs="Times New Roman"/>
                <w:sz w:val="24"/>
                <w:szCs w:val="24"/>
                <w:lang w:eastAsia="lv-LV"/>
              </w:rPr>
              <w:t>. gada</w:t>
            </w:r>
            <w:r w:rsidRPr="00073E74">
              <w:rPr>
                <w:rFonts w:ascii="Times New Roman" w:eastAsia="Times New Roman" w:hAnsi="Times New Roman" w:cs="Times New Roman"/>
                <w:sz w:val="24"/>
                <w:szCs w:val="24"/>
                <w:lang w:eastAsia="lv-LV"/>
              </w:rPr>
              <w:t xml:space="preserve"> 1.</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janvāra</w:t>
            </w:r>
          </w:p>
        </w:tc>
      </w:tr>
      <w:tr w:rsidR="0049567F" w:rsidRPr="00073E74" w14:paraId="76707FB1" w14:textId="77777777" w:rsidTr="00C05D79">
        <w:tc>
          <w:tcPr>
            <w:tcW w:w="388" w:type="pct"/>
            <w:hideMark/>
          </w:tcPr>
          <w:p w14:paraId="672A2CA6" w14:textId="77777777" w:rsidR="0049567F" w:rsidRPr="00D84478" w:rsidRDefault="0049567F" w:rsidP="00C05D79">
            <w:pPr>
              <w:spacing w:after="120" w:line="240" w:lineRule="auto"/>
              <w:rPr>
                <w:rFonts w:ascii="Times New Roman" w:eastAsia="Times New Roman" w:hAnsi="Times New Roman" w:cs="Times New Roman"/>
                <w:sz w:val="24"/>
                <w:szCs w:val="24"/>
                <w:lang w:eastAsia="lv-LV"/>
              </w:rPr>
            </w:pPr>
            <w:r w:rsidRPr="00D84478">
              <w:rPr>
                <w:rFonts w:ascii="Times New Roman" w:eastAsia="Times New Roman" w:hAnsi="Times New Roman" w:cs="Times New Roman"/>
                <w:sz w:val="24"/>
                <w:szCs w:val="24"/>
                <w:lang w:eastAsia="lv-LV"/>
              </w:rPr>
              <w:t>27.</w:t>
            </w:r>
          </w:p>
        </w:tc>
        <w:tc>
          <w:tcPr>
            <w:tcW w:w="2566" w:type="pct"/>
            <w:hideMark/>
          </w:tcPr>
          <w:p w14:paraId="57FFC8F3" w14:textId="77777777" w:rsidR="0049567F" w:rsidRPr="00D84478" w:rsidRDefault="0049567F" w:rsidP="00C05D79">
            <w:pPr>
              <w:spacing w:after="120" w:line="240" w:lineRule="auto"/>
              <w:rPr>
                <w:rFonts w:ascii="Times New Roman" w:eastAsia="Times New Roman" w:hAnsi="Times New Roman" w:cs="Times New Roman"/>
                <w:sz w:val="24"/>
                <w:szCs w:val="24"/>
                <w:lang w:eastAsia="lv-LV"/>
              </w:rPr>
            </w:pPr>
            <w:r w:rsidRPr="00D84478">
              <w:rPr>
                <w:rFonts w:ascii="Times New Roman" w:eastAsia="Times New Roman" w:hAnsi="Times New Roman" w:cs="Times New Roman"/>
                <w:sz w:val="24"/>
                <w:szCs w:val="24"/>
                <w:lang w:eastAsia="lv-LV"/>
              </w:rPr>
              <w:t>Svins kā pārklājuma materiāls C-moduļa gredzena siltumvadītspējai</w:t>
            </w:r>
          </w:p>
        </w:tc>
        <w:tc>
          <w:tcPr>
            <w:tcW w:w="2046" w:type="pct"/>
            <w:hideMark/>
          </w:tcPr>
          <w:p w14:paraId="0ACD061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D84478">
              <w:rPr>
                <w:rFonts w:ascii="Times New Roman" w:eastAsia="Times New Roman" w:hAnsi="Times New Roman" w:cs="Times New Roman"/>
                <w:sz w:val="24"/>
                <w:szCs w:val="24"/>
                <w:lang w:eastAsia="lv-LV"/>
              </w:rPr>
              <w:t>Atļauts izmantot rezerves daļās iekārtās, kas laistas tirgū pirms 2010. gada 24. septembra</w:t>
            </w:r>
          </w:p>
        </w:tc>
      </w:tr>
      <w:tr w:rsidR="0049567F" w:rsidRPr="00073E74" w14:paraId="5E7E0F23" w14:textId="77777777" w:rsidTr="00C05D79">
        <w:tc>
          <w:tcPr>
            <w:tcW w:w="388" w:type="pct"/>
            <w:hideMark/>
          </w:tcPr>
          <w:p w14:paraId="54DF9E7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28.</w:t>
            </w:r>
          </w:p>
        </w:tc>
        <w:tc>
          <w:tcPr>
            <w:tcW w:w="2566" w:type="pct"/>
            <w:hideMark/>
          </w:tcPr>
          <w:p w14:paraId="21CFFE8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baltajos stiklos, ko izmanto optikā</w:t>
            </w:r>
          </w:p>
        </w:tc>
        <w:tc>
          <w:tcPr>
            <w:tcW w:w="2046" w:type="pct"/>
            <w:hideMark/>
          </w:tcPr>
          <w:p w14:paraId="4365123B"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 visām iekārtām, kuras atbilst šo noteikumu 2. pielikumā minētajām iekārtu kategorijām:</w:t>
            </w:r>
          </w:p>
          <w:p w14:paraId="17794551"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2023. gada 21. jūlijam – </w:t>
            </w:r>
            <w:proofErr w:type="spellStart"/>
            <w:r w:rsidRPr="00073E74">
              <w:rPr>
                <w:rFonts w:ascii="Times New Roman" w:eastAsia="Times New Roman" w:hAnsi="Times New Roman" w:cs="Times New Roman"/>
                <w:i/>
                <w:iCs/>
                <w:sz w:val="24"/>
                <w:szCs w:val="24"/>
                <w:lang w:eastAsia="lv-LV"/>
              </w:rPr>
              <w:t>in</w:t>
            </w:r>
            <w:proofErr w:type="spellEnd"/>
            <w:r>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 (8. kategorija);</w:t>
            </w:r>
          </w:p>
          <w:p w14:paraId="2264ECC6"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2024. gada 21. jūlijam – rūpnieciskajiem monitoringa un kontroles instrumentiem (9. kategorija) un iekārtām, kuras atbilst 11. kategorijai;</w:t>
            </w:r>
          </w:p>
          <w:p w14:paraId="14DC3230"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2021. gada 21. jūlijam – iekārtām, kuras atbilst citām šo noteikumu 2. pielikumā minētajām kategorijām un apakškategorijām</w:t>
            </w:r>
          </w:p>
        </w:tc>
      </w:tr>
      <w:tr w:rsidR="0049567F" w:rsidRPr="00073E74" w14:paraId="2D9D7727" w14:textId="77777777" w:rsidTr="00C05D79">
        <w:tc>
          <w:tcPr>
            <w:tcW w:w="388" w:type="pct"/>
            <w:hideMark/>
          </w:tcPr>
          <w:p w14:paraId="2517984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29.</w:t>
            </w:r>
          </w:p>
        </w:tc>
        <w:tc>
          <w:tcPr>
            <w:tcW w:w="2566" w:type="pct"/>
            <w:hideMark/>
          </w:tcPr>
          <w:p w14:paraId="153A424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Kadmijs un svins stikla filtros un stiklos, ko izmanto atstarošanas standartiem</w:t>
            </w:r>
          </w:p>
        </w:tc>
        <w:tc>
          <w:tcPr>
            <w:tcW w:w="2046" w:type="pct"/>
            <w:hideMark/>
          </w:tcPr>
          <w:p w14:paraId="770D46C7"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 iekārtām, kuras atbilst šo noteikumu 2. pielikumā minētajai 8., 9. un 11. iekārtu kategorijai:</w:t>
            </w:r>
          </w:p>
          <w:p w14:paraId="536127D8"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 xml:space="preserve">• līdz 2023. gada 21. jūlijam – </w:t>
            </w:r>
            <w:proofErr w:type="spellStart"/>
            <w:r w:rsidRPr="00073E74">
              <w:rPr>
                <w:rFonts w:ascii="Times New Roman" w:eastAsia="Times New Roman" w:hAnsi="Times New Roman" w:cs="Times New Roman"/>
                <w:i/>
                <w:iCs/>
                <w:sz w:val="24"/>
                <w:szCs w:val="24"/>
                <w:lang w:eastAsia="lv-LV"/>
              </w:rPr>
              <w:t>in</w:t>
            </w:r>
            <w:proofErr w:type="spellEnd"/>
            <w:r>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 (8. kategorija);</w:t>
            </w:r>
          </w:p>
          <w:p w14:paraId="51426482"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2024. gada 21. jūlijam – rūpnieciskajiem monitoringa un kontroles instrumentiem (9. kategorija) un iekārtām, kuras atbilst 11. kategorijai;</w:t>
            </w:r>
          </w:p>
          <w:p w14:paraId="7B169D4C"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2021. gada 21. jūlijam – iekārtām, kuras ietilpst citās 8. un 9. kategorijas apakškategorijās</w:t>
            </w:r>
          </w:p>
        </w:tc>
      </w:tr>
      <w:tr w:rsidR="0049567F" w:rsidRPr="00073E74" w14:paraId="4CA23DA2" w14:textId="77777777" w:rsidTr="00C05D79">
        <w:tc>
          <w:tcPr>
            <w:tcW w:w="388" w:type="pct"/>
            <w:hideMark/>
          </w:tcPr>
          <w:p w14:paraId="0CF0E77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29.</w:t>
            </w:r>
            <w:r w:rsidRPr="00073E74">
              <w:rPr>
                <w:rFonts w:ascii="Times New Roman" w:eastAsia="Times New Roman" w:hAnsi="Times New Roman" w:cs="Times New Roman"/>
                <w:sz w:val="24"/>
                <w:szCs w:val="24"/>
                <w:vertAlign w:val="superscript"/>
                <w:lang w:eastAsia="lv-LV"/>
              </w:rPr>
              <w:t>1</w:t>
            </w:r>
          </w:p>
        </w:tc>
        <w:tc>
          <w:tcPr>
            <w:tcW w:w="2566" w:type="pct"/>
            <w:hideMark/>
          </w:tcPr>
          <w:p w14:paraId="10EC80F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ar joniem iekrāsotos optiskajos stikla filtros</w:t>
            </w:r>
          </w:p>
        </w:tc>
        <w:tc>
          <w:tcPr>
            <w:tcW w:w="2046" w:type="pct"/>
            <w:vMerge w:val="restart"/>
            <w:hideMark/>
          </w:tcPr>
          <w:p w14:paraId="5C1C818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2021. gada 21. jūlijam piemēro iekārtām, kuras atbilst šo noteikumu 2. pielikumā minētajai 1., 2., 3., 4., 5., 6., 7. un 10. iekārtu kategorijai</w:t>
            </w:r>
          </w:p>
        </w:tc>
      </w:tr>
      <w:tr w:rsidR="0049567F" w:rsidRPr="00073E74" w14:paraId="634F4055" w14:textId="77777777" w:rsidTr="00C05D79">
        <w:tc>
          <w:tcPr>
            <w:tcW w:w="388" w:type="pct"/>
            <w:hideMark/>
          </w:tcPr>
          <w:p w14:paraId="07235A0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29.</w:t>
            </w:r>
            <w:r w:rsidRPr="00073E74">
              <w:rPr>
                <w:rFonts w:ascii="Times New Roman" w:eastAsia="Times New Roman" w:hAnsi="Times New Roman" w:cs="Times New Roman"/>
                <w:sz w:val="24"/>
                <w:szCs w:val="24"/>
                <w:vertAlign w:val="superscript"/>
                <w:lang w:eastAsia="lv-LV"/>
              </w:rPr>
              <w:t>2</w:t>
            </w:r>
          </w:p>
        </w:tc>
        <w:tc>
          <w:tcPr>
            <w:tcW w:w="2566" w:type="pct"/>
            <w:hideMark/>
          </w:tcPr>
          <w:p w14:paraId="724180C7"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Kadmijs iniciētos optiskajos stikla filtros, izņemot šā pielikuma 47. punktā minēto lietojumu</w:t>
            </w:r>
          </w:p>
        </w:tc>
        <w:tc>
          <w:tcPr>
            <w:tcW w:w="2046" w:type="pct"/>
            <w:vMerge/>
            <w:vAlign w:val="center"/>
            <w:hideMark/>
          </w:tcPr>
          <w:p w14:paraId="55F6420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73E74" w14:paraId="770FD079" w14:textId="77777777" w:rsidTr="00C05D79">
        <w:tc>
          <w:tcPr>
            <w:tcW w:w="388" w:type="pct"/>
            <w:hideMark/>
          </w:tcPr>
          <w:p w14:paraId="7263F58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29.</w:t>
            </w:r>
            <w:r w:rsidRPr="00073E74">
              <w:rPr>
                <w:rFonts w:ascii="Times New Roman" w:eastAsia="Times New Roman" w:hAnsi="Times New Roman" w:cs="Times New Roman"/>
                <w:sz w:val="24"/>
                <w:szCs w:val="24"/>
                <w:vertAlign w:val="superscript"/>
                <w:lang w:eastAsia="lv-LV"/>
              </w:rPr>
              <w:t>3</w:t>
            </w:r>
          </w:p>
        </w:tc>
        <w:tc>
          <w:tcPr>
            <w:tcW w:w="2566" w:type="pct"/>
            <w:hideMark/>
          </w:tcPr>
          <w:p w14:paraId="7FCE8D5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Kadmijs un svins stiklos, ko izmanto atstarošanas standartiem</w:t>
            </w:r>
          </w:p>
        </w:tc>
        <w:tc>
          <w:tcPr>
            <w:tcW w:w="2046" w:type="pct"/>
            <w:vMerge/>
            <w:vAlign w:val="center"/>
            <w:hideMark/>
          </w:tcPr>
          <w:p w14:paraId="3211FC7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p>
        </w:tc>
      </w:tr>
      <w:tr w:rsidR="0049567F" w:rsidRPr="00073E74" w14:paraId="30954C52" w14:textId="77777777" w:rsidTr="00C05D79">
        <w:tc>
          <w:tcPr>
            <w:tcW w:w="388" w:type="pct"/>
            <w:hideMark/>
          </w:tcPr>
          <w:p w14:paraId="34BDB15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30.</w:t>
            </w:r>
          </w:p>
        </w:tc>
        <w:tc>
          <w:tcPr>
            <w:tcW w:w="2566" w:type="pct"/>
            <w:hideMark/>
          </w:tcPr>
          <w:p w14:paraId="6C4901F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lodmetālos, kas satur vairāk nekā divus elementus, tādiem kontaktkājiņu un mikrop</w:t>
            </w:r>
            <w:r>
              <w:rPr>
                <w:rFonts w:ascii="Times New Roman" w:eastAsia="Times New Roman" w:hAnsi="Times New Roman" w:cs="Times New Roman"/>
                <w:sz w:val="24"/>
                <w:szCs w:val="24"/>
                <w:lang w:eastAsia="lv-LV"/>
              </w:rPr>
              <w:t>r</w:t>
            </w:r>
            <w:r w:rsidRPr="00073E74">
              <w:rPr>
                <w:rFonts w:ascii="Times New Roman" w:eastAsia="Times New Roman" w:hAnsi="Times New Roman" w:cs="Times New Roman"/>
                <w:sz w:val="24"/>
                <w:szCs w:val="24"/>
                <w:lang w:eastAsia="lv-LV"/>
              </w:rPr>
              <w:t>ocesoru pakotņu savienojumiem, kuros svina saturs ir vairāk nekā 80 un mazāk nekā 85 masas %</w:t>
            </w:r>
          </w:p>
        </w:tc>
        <w:tc>
          <w:tcPr>
            <w:tcW w:w="2046" w:type="pct"/>
            <w:hideMark/>
          </w:tcPr>
          <w:p w14:paraId="47DE274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Atļauts izmantot rezerves daļās iekārtās, kas laistas tirgū pirms 2011</w:t>
            </w:r>
            <w:r>
              <w:rPr>
                <w:rFonts w:ascii="Times New Roman" w:eastAsia="Times New Roman" w:hAnsi="Times New Roman" w:cs="Times New Roman"/>
                <w:sz w:val="24"/>
                <w:szCs w:val="24"/>
                <w:lang w:eastAsia="lv-LV"/>
              </w:rPr>
              <w:t>. gada</w:t>
            </w:r>
            <w:r w:rsidRPr="00073E74">
              <w:rPr>
                <w:rFonts w:ascii="Times New Roman" w:eastAsia="Times New Roman" w:hAnsi="Times New Roman" w:cs="Times New Roman"/>
                <w:sz w:val="24"/>
                <w:szCs w:val="24"/>
                <w:lang w:eastAsia="lv-LV"/>
              </w:rPr>
              <w:t xml:space="preserve"> 1.</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janvāra</w:t>
            </w:r>
          </w:p>
        </w:tc>
      </w:tr>
      <w:tr w:rsidR="0049567F" w:rsidRPr="00073E74" w14:paraId="7B173952" w14:textId="77777777" w:rsidTr="00C05D79">
        <w:tc>
          <w:tcPr>
            <w:tcW w:w="388" w:type="pct"/>
            <w:hideMark/>
          </w:tcPr>
          <w:p w14:paraId="6A9DBFD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31.</w:t>
            </w:r>
          </w:p>
        </w:tc>
        <w:tc>
          <w:tcPr>
            <w:tcW w:w="2566" w:type="pct"/>
            <w:hideMark/>
          </w:tcPr>
          <w:p w14:paraId="40D5F4C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lodmetālos stabilu elektrisko savienojumu izveidei starp pusvadītāja kristālu un nesēju apvērsto integrālshēmu (</w:t>
            </w:r>
            <w:proofErr w:type="spellStart"/>
            <w:r w:rsidRPr="00073E74">
              <w:rPr>
                <w:rFonts w:ascii="Times New Roman" w:eastAsia="Times New Roman" w:hAnsi="Times New Roman" w:cs="Times New Roman"/>
                <w:i/>
                <w:iCs/>
                <w:sz w:val="24"/>
                <w:szCs w:val="24"/>
                <w:lang w:eastAsia="lv-LV"/>
              </w:rPr>
              <w:t>flip-chip</w:t>
            </w:r>
            <w:proofErr w:type="spellEnd"/>
            <w:r w:rsidRPr="00073E74">
              <w:rPr>
                <w:rFonts w:ascii="Times New Roman" w:eastAsia="Times New Roman" w:hAnsi="Times New Roman" w:cs="Times New Roman"/>
                <w:sz w:val="24"/>
                <w:szCs w:val="24"/>
                <w:lang w:eastAsia="lv-LV"/>
              </w:rPr>
              <w:t xml:space="preserve">) </w:t>
            </w:r>
            <w:proofErr w:type="spellStart"/>
            <w:r w:rsidRPr="00073E74">
              <w:rPr>
                <w:rFonts w:ascii="Times New Roman" w:eastAsia="Times New Roman" w:hAnsi="Times New Roman" w:cs="Times New Roman"/>
                <w:sz w:val="24"/>
                <w:szCs w:val="24"/>
                <w:lang w:eastAsia="lv-LV"/>
              </w:rPr>
              <w:t>pakotnēs</w:t>
            </w:r>
            <w:proofErr w:type="spellEnd"/>
          </w:p>
        </w:tc>
        <w:tc>
          <w:tcPr>
            <w:tcW w:w="2046" w:type="pct"/>
            <w:hideMark/>
          </w:tcPr>
          <w:p w14:paraId="6B1C1CF4"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 iekārtām, kuras atbilst šo noteikumu 2. pielikumā minētajai 8., 9. un 11. iekārtu kategorijai:</w:t>
            </w:r>
          </w:p>
          <w:p w14:paraId="308FB25B" w14:textId="682D37DD"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2021. gada 21. jūlijam </w:t>
            </w:r>
            <w:r w:rsidR="004C7135" w:rsidRPr="00073E74">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xml:space="preserve"> iekārtām, kuras atbilst šo noteikumu 2. pielikumā minētajai 8. un 9. iekārtu kategorijai, 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rūpnieciskos monitoringa un kontroles instrumentus;</w:t>
            </w:r>
          </w:p>
          <w:p w14:paraId="13BA0E53" w14:textId="3D66B2CD"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2023. gada 21. jūlijam </w:t>
            </w:r>
            <w:r w:rsidR="004C7135" w:rsidRPr="00073E74">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xml:space="preserve"> </w:t>
            </w:r>
            <w:r w:rsidR="004C7135">
              <w:rPr>
                <w:rFonts w:ascii="Times New Roman" w:eastAsia="Times New Roman" w:hAnsi="Times New Roman" w:cs="Times New Roman"/>
                <w:sz w:val="24"/>
                <w:szCs w:val="24"/>
                <w:lang w:eastAsia="lv-LV"/>
              </w:rPr>
              <w:br/>
            </w:r>
            <w:r w:rsidRPr="00073E74">
              <w:rPr>
                <w:rFonts w:ascii="Times New Roman" w:eastAsia="Times New Roman" w:hAnsi="Times New Roman" w:cs="Times New Roman"/>
                <w:sz w:val="24"/>
                <w:szCs w:val="24"/>
                <w:lang w:eastAsia="lv-LV"/>
              </w:rPr>
              <w:t xml:space="preserve">šo noteikumu 2. pielikumā minētajā 8. iekārtu kategorijā iekļautajām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w:t>
            </w:r>
          </w:p>
          <w:p w14:paraId="63C441A5" w14:textId="38470C8C"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2024. gada 21. jūlijam </w:t>
            </w:r>
            <w:r w:rsidR="004C7135" w:rsidRPr="00073E74">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xml:space="preserve"> </w:t>
            </w:r>
            <w:r w:rsidR="004C7135">
              <w:rPr>
                <w:rFonts w:ascii="Times New Roman" w:eastAsia="Times New Roman" w:hAnsi="Times New Roman" w:cs="Times New Roman"/>
                <w:sz w:val="24"/>
                <w:szCs w:val="24"/>
                <w:lang w:eastAsia="lv-LV"/>
              </w:rPr>
              <w:br/>
            </w:r>
            <w:r w:rsidRPr="00073E74">
              <w:rPr>
                <w:rFonts w:ascii="Times New Roman" w:eastAsia="Times New Roman" w:hAnsi="Times New Roman" w:cs="Times New Roman"/>
                <w:sz w:val="24"/>
                <w:szCs w:val="24"/>
                <w:lang w:eastAsia="lv-LV"/>
              </w:rPr>
              <w:t xml:space="preserve">šo noteikumu 2. pielikumā minētajā 9. iekārtu kategorijā iekļautajiem rūpnieciskajiem monitoringa un kontroles </w:t>
            </w:r>
            <w:r w:rsidRPr="00073E74">
              <w:rPr>
                <w:rFonts w:ascii="Times New Roman" w:eastAsia="Times New Roman" w:hAnsi="Times New Roman" w:cs="Times New Roman"/>
                <w:sz w:val="24"/>
                <w:szCs w:val="24"/>
                <w:lang w:eastAsia="lv-LV"/>
              </w:rPr>
              <w:lastRenderedPageBreak/>
              <w:t>instrumentiem un iekārtām, kuras atbilst šo noteikumu 2. pielikumā minētajai 11. iekārtu kategorijai</w:t>
            </w:r>
          </w:p>
        </w:tc>
      </w:tr>
      <w:tr w:rsidR="0049567F" w:rsidRPr="00073E74" w14:paraId="3250E37B" w14:textId="77777777" w:rsidTr="00C05D79">
        <w:tc>
          <w:tcPr>
            <w:tcW w:w="388" w:type="pct"/>
            <w:hideMark/>
          </w:tcPr>
          <w:p w14:paraId="44FEEB9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31.</w:t>
            </w:r>
            <w:r w:rsidRPr="00073E74">
              <w:rPr>
                <w:rFonts w:ascii="Times New Roman" w:eastAsia="Times New Roman" w:hAnsi="Times New Roman" w:cs="Times New Roman"/>
                <w:sz w:val="24"/>
                <w:szCs w:val="24"/>
                <w:vertAlign w:val="superscript"/>
                <w:lang w:eastAsia="lv-LV"/>
              </w:rPr>
              <w:t>1</w:t>
            </w:r>
          </w:p>
        </w:tc>
        <w:tc>
          <w:tcPr>
            <w:tcW w:w="2566" w:type="pct"/>
            <w:hideMark/>
          </w:tcPr>
          <w:p w14:paraId="02A0A972"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lodmetālos stabilu elektrisko savienojumu izveidei starp pusvadītāja kristālu un nesēju apvērsto integrālshēmu (</w:t>
            </w:r>
            <w:proofErr w:type="spellStart"/>
            <w:r w:rsidRPr="00073E74">
              <w:rPr>
                <w:rFonts w:ascii="Times New Roman" w:eastAsia="Times New Roman" w:hAnsi="Times New Roman" w:cs="Times New Roman"/>
                <w:i/>
                <w:iCs/>
                <w:sz w:val="24"/>
                <w:szCs w:val="24"/>
                <w:lang w:eastAsia="lv-LV"/>
              </w:rPr>
              <w:t>flip-chip</w:t>
            </w:r>
            <w:proofErr w:type="spellEnd"/>
            <w:r w:rsidRPr="00073E74">
              <w:rPr>
                <w:rFonts w:ascii="Times New Roman" w:eastAsia="Times New Roman" w:hAnsi="Times New Roman" w:cs="Times New Roman"/>
                <w:sz w:val="24"/>
                <w:szCs w:val="24"/>
                <w:lang w:eastAsia="lv-LV"/>
              </w:rPr>
              <w:t xml:space="preserve">) </w:t>
            </w:r>
            <w:proofErr w:type="spellStart"/>
            <w:r w:rsidRPr="00073E74">
              <w:rPr>
                <w:rFonts w:ascii="Times New Roman" w:eastAsia="Times New Roman" w:hAnsi="Times New Roman" w:cs="Times New Roman"/>
                <w:sz w:val="24"/>
                <w:szCs w:val="24"/>
                <w:lang w:eastAsia="lv-LV"/>
              </w:rPr>
              <w:t>pakotnēs</w:t>
            </w:r>
            <w:proofErr w:type="spellEnd"/>
            <w:r w:rsidRPr="00073E74">
              <w:rPr>
                <w:rFonts w:ascii="Times New Roman" w:eastAsia="Times New Roman" w:hAnsi="Times New Roman" w:cs="Times New Roman"/>
                <w:sz w:val="24"/>
                <w:szCs w:val="24"/>
                <w:lang w:eastAsia="lv-LV"/>
              </w:rPr>
              <w:t>, ja ir izpildīts vismaz viens no šādiem kritērijiem:</w:t>
            </w:r>
          </w:p>
          <w:p w14:paraId="6891269F"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 pusvadītāju tehnoloģiskā norma ir vismaz 90 </w:t>
            </w:r>
            <w:proofErr w:type="spellStart"/>
            <w:r w:rsidRPr="00073E74">
              <w:rPr>
                <w:rFonts w:ascii="Times New Roman" w:eastAsia="Times New Roman" w:hAnsi="Times New Roman" w:cs="Times New Roman"/>
                <w:sz w:val="24"/>
                <w:szCs w:val="24"/>
                <w:lang w:eastAsia="lv-LV"/>
              </w:rPr>
              <w:t>nm</w:t>
            </w:r>
            <w:proofErr w:type="spellEnd"/>
            <w:r w:rsidRPr="00073E74">
              <w:rPr>
                <w:rFonts w:ascii="Times New Roman" w:eastAsia="Times New Roman" w:hAnsi="Times New Roman" w:cs="Times New Roman"/>
                <w:sz w:val="24"/>
                <w:szCs w:val="24"/>
                <w:lang w:eastAsia="lv-LV"/>
              </w:rPr>
              <w:t>;</w:t>
            </w:r>
          </w:p>
          <w:p w14:paraId="2383820D"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b) viena kristāla izmērs pie jebkuras pusvadītāju tehnoloģiskās normas ir vismaz 300</w:t>
            </w:r>
            <w:r>
              <w:rPr>
                <w:rFonts w:ascii="Times New Roman" w:eastAsia="Times New Roman" w:hAnsi="Times New Roman" w:cs="Times New Roman"/>
                <w:sz w:val="24"/>
                <w:szCs w:val="24"/>
                <w:lang w:eastAsia="lv-LV"/>
              </w:rPr>
              <w:t> mm</w:t>
            </w:r>
            <w:r w:rsidRPr="00073E74">
              <w:rPr>
                <w:rFonts w:ascii="Times New Roman" w:eastAsia="Times New Roman" w:hAnsi="Times New Roman" w:cs="Times New Roman"/>
                <w:sz w:val="24"/>
                <w:szCs w:val="24"/>
                <w:vertAlign w:val="superscript"/>
                <w:lang w:eastAsia="lv-LV"/>
              </w:rPr>
              <w:t>2</w:t>
            </w:r>
            <w:r w:rsidRPr="00073E74">
              <w:rPr>
                <w:rFonts w:ascii="Times New Roman" w:eastAsia="Times New Roman" w:hAnsi="Times New Roman" w:cs="Times New Roman"/>
                <w:sz w:val="24"/>
                <w:szCs w:val="24"/>
                <w:lang w:eastAsia="lv-LV"/>
              </w:rPr>
              <w:t>;</w:t>
            </w:r>
          </w:p>
          <w:p w14:paraId="0720E080"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c) grēdoto kristālu pakotnēs kristāla izmērs ir vismaz 300</w:t>
            </w:r>
            <w:r>
              <w:rPr>
                <w:rFonts w:ascii="Times New Roman" w:eastAsia="Times New Roman" w:hAnsi="Times New Roman" w:cs="Times New Roman"/>
                <w:sz w:val="24"/>
                <w:szCs w:val="24"/>
                <w:lang w:eastAsia="lv-LV"/>
              </w:rPr>
              <w:t> mm</w:t>
            </w:r>
            <w:r w:rsidRPr="00073E74">
              <w:rPr>
                <w:rFonts w:ascii="Times New Roman" w:eastAsia="Times New Roman" w:hAnsi="Times New Roman" w:cs="Times New Roman"/>
                <w:sz w:val="24"/>
                <w:szCs w:val="24"/>
                <w:vertAlign w:val="superscript"/>
                <w:lang w:eastAsia="lv-LV"/>
              </w:rPr>
              <w:t>2</w:t>
            </w:r>
            <w:r w:rsidRPr="00073E74">
              <w:rPr>
                <w:rFonts w:ascii="Times New Roman" w:eastAsia="Times New Roman" w:hAnsi="Times New Roman" w:cs="Times New Roman"/>
                <w:sz w:val="24"/>
                <w:szCs w:val="24"/>
                <w:lang w:eastAsia="lv-LV"/>
              </w:rPr>
              <w:t xml:space="preserve"> vai silikona </w:t>
            </w:r>
            <w:proofErr w:type="spellStart"/>
            <w:r w:rsidRPr="00073E74">
              <w:rPr>
                <w:rFonts w:ascii="Times New Roman" w:eastAsia="Times New Roman" w:hAnsi="Times New Roman" w:cs="Times New Roman"/>
                <w:sz w:val="24"/>
                <w:szCs w:val="24"/>
                <w:lang w:eastAsia="lv-LV"/>
              </w:rPr>
              <w:t>interpozeru</w:t>
            </w:r>
            <w:proofErr w:type="spellEnd"/>
            <w:r w:rsidRPr="00073E74">
              <w:rPr>
                <w:rFonts w:ascii="Times New Roman" w:eastAsia="Times New Roman" w:hAnsi="Times New Roman" w:cs="Times New Roman"/>
                <w:sz w:val="24"/>
                <w:szCs w:val="24"/>
                <w:lang w:eastAsia="lv-LV"/>
              </w:rPr>
              <w:t xml:space="preserve"> izmērs ir vismaz 300</w:t>
            </w:r>
            <w:r>
              <w:rPr>
                <w:rFonts w:ascii="Times New Roman" w:eastAsia="Times New Roman" w:hAnsi="Times New Roman" w:cs="Times New Roman"/>
                <w:sz w:val="24"/>
                <w:szCs w:val="24"/>
                <w:lang w:eastAsia="lv-LV"/>
              </w:rPr>
              <w:t> mm</w:t>
            </w:r>
            <w:r w:rsidRPr="00073E74">
              <w:rPr>
                <w:rFonts w:ascii="Times New Roman" w:eastAsia="Times New Roman" w:hAnsi="Times New Roman" w:cs="Times New Roman"/>
                <w:sz w:val="24"/>
                <w:szCs w:val="24"/>
                <w:vertAlign w:val="superscript"/>
                <w:lang w:eastAsia="lv-LV"/>
              </w:rPr>
              <w:t>2</w:t>
            </w:r>
          </w:p>
        </w:tc>
        <w:tc>
          <w:tcPr>
            <w:tcW w:w="2046" w:type="pct"/>
            <w:hideMark/>
          </w:tcPr>
          <w:p w14:paraId="135155A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2021. gada 21. jūlijam piemēro iekārtām, kuras atbilst šo noteikumu 2. pielikumā minētajai 1., 2., 3., 4., 5., 6., 7. un 10. iekārtu kategorijai</w:t>
            </w:r>
          </w:p>
        </w:tc>
      </w:tr>
      <w:tr w:rsidR="0049567F" w:rsidRPr="00073E74" w14:paraId="1F045DD9" w14:textId="77777777" w:rsidTr="00C05D79">
        <w:tc>
          <w:tcPr>
            <w:tcW w:w="388" w:type="pct"/>
            <w:hideMark/>
          </w:tcPr>
          <w:p w14:paraId="6433B56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32.</w:t>
            </w:r>
          </w:p>
        </w:tc>
        <w:tc>
          <w:tcPr>
            <w:tcW w:w="2566" w:type="pct"/>
            <w:hideMark/>
          </w:tcPr>
          <w:p w14:paraId="2EC33AD0"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taisnās kvēlspuldžu caurulēs ar silikāta pārklājumu</w:t>
            </w:r>
          </w:p>
        </w:tc>
        <w:tc>
          <w:tcPr>
            <w:tcW w:w="2046" w:type="pct"/>
            <w:hideMark/>
          </w:tcPr>
          <w:p w14:paraId="12B403D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Spēkā līdz 2013</w:t>
            </w:r>
            <w:r>
              <w:rPr>
                <w:rFonts w:ascii="Times New Roman" w:eastAsia="Times New Roman" w:hAnsi="Times New Roman" w:cs="Times New Roman"/>
                <w:sz w:val="24"/>
                <w:szCs w:val="24"/>
                <w:lang w:eastAsia="lv-LV"/>
              </w:rPr>
              <w:t>. gada</w:t>
            </w:r>
            <w:r w:rsidRPr="00073E74">
              <w:rPr>
                <w:rFonts w:ascii="Times New Roman" w:eastAsia="Times New Roman" w:hAnsi="Times New Roman" w:cs="Times New Roman"/>
                <w:sz w:val="24"/>
                <w:szCs w:val="24"/>
                <w:lang w:eastAsia="lv-LV"/>
              </w:rPr>
              <w:t xml:space="preserve"> 1.</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septembrim</w:t>
            </w:r>
          </w:p>
        </w:tc>
      </w:tr>
      <w:tr w:rsidR="0049567F" w:rsidRPr="00073E74" w14:paraId="2E050CC8" w14:textId="77777777" w:rsidTr="00C05D79">
        <w:tc>
          <w:tcPr>
            <w:tcW w:w="388" w:type="pct"/>
            <w:hideMark/>
          </w:tcPr>
          <w:p w14:paraId="0591024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33.</w:t>
            </w:r>
          </w:p>
        </w:tc>
        <w:tc>
          <w:tcPr>
            <w:tcW w:w="2566" w:type="pct"/>
            <w:hideMark/>
          </w:tcPr>
          <w:p w14:paraId="271163B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Svina halogenīds kā izstarotājs augstas intensitātes gāzizlādes (HID) spuldzēs, ko izmanto profesionālajā </w:t>
            </w:r>
            <w:proofErr w:type="spellStart"/>
            <w:r w:rsidRPr="00073E74">
              <w:rPr>
                <w:rFonts w:ascii="Times New Roman" w:eastAsia="Times New Roman" w:hAnsi="Times New Roman" w:cs="Times New Roman"/>
                <w:sz w:val="24"/>
                <w:szCs w:val="24"/>
                <w:lang w:eastAsia="lv-LV"/>
              </w:rPr>
              <w:t>reprogrāfijā</w:t>
            </w:r>
            <w:proofErr w:type="spellEnd"/>
          </w:p>
        </w:tc>
        <w:tc>
          <w:tcPr>
            <w:tcW w:w="2046" w:type="pct"/>
            <w:hideMark/>
          </w:tcPr>
          <w:p w14:paraId="612A477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073E74" w14:paraId="1AA2520C" w14:textId="77777777" w:rsidTr="00C05D79">
        <w:tc>
          <w:tcPr>
            <w:tcW w:w="388" w:type="pct"/>
            <w:hideMark/>
          </w:tcPr>
          <w:p w14:paraId="12C818F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34.</w:t>
            </w:r>
          </w:p>
        </w:tc>
        <w:tc>
          <w:tcPr>
            <w:tcW w:w="2566" w:type="pct"/>
            <w:hideMark/>
          </w:tcPr>
          <w:p w14:paraId="217394E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kā luminiscentā pulvera aktivators (svins ne vairāk kā 1 % masas) gāzizlādes spuldzēs, ja tās izmanto kā sauļošanās lampas, kurās ir tādi luminofori kā BSP (BaSi</w:t>
            </w:r>
            <w:r w:rsidRPr="00073E74">
              <w:rPr>
                <w:rFonts w:ascii="Times New Roman" w:eastAsia="Times New Roman" w:hAnsi="Times New Roman" w:cs="Times New Roman"/>
                <w:sz w:val="24"/>
                <w:szCs w:val="24"/>
                <w:vertAlign w:val="subscript"/>
                <w:lang w:eastAsia="lv-LV"/>
              </w:rPr>
              <w:t>2</w:t>
            </w:r>
            <w:r w:rsidRPr="00073E74">
              <w:rPr>
                <w:rFonts w:ascii="Times New Roman" w:eastAsia="Times New Roman" w:hAnsi="Times New Roman" w:cs="Times New Roman"/>
                <w:sz w:val="24"/>
                <w:szCs w:val="24"/>
                <w:lang w:eastAsia="lv-LV"/>
              </w:rPr>
              <w:t>O</w:t>
            </w:r>
            <w:r w:rsidRPr="00073E74">
              <w:rPr>
                <w:rFonts w:ascii="Times New Roman" w:eastAsia="Times New Roman" w:hAnsi="Times New Roman" w:cs="Times New Roman"/>
                <w:sz w:val="24"/>
                <w:szCs w:val="24"/>
                <w:vertAlign w:val="subscript"/>
                <w:lang w:eastAsia="lv-LV"/>
              </w:rPr>
              <w:t>5</w:t>
            </w:r>
            <w:r w:rsidRPr="00073E74">
              <w:rPr>
                <w:rFonts w:ascii="Times New Roman" w:eastAsia="Times New Roman" w:hAnsi="Times New Roman" w:cs="Times New Roman"/>
                <w:sz w:val="24"/>
                <w:szCs w:val="24"/>
                <w:lang w:eastAsia="lv-LV"/>
              </w:rPr>
              <w:t>:Pb)</w:t>
            </w:r>
          </w:p>
        </w:tc>
        <w:tc>
          <w:tcPr>
            <w:tcW w:w="2046" w:type="pct"/>
            <w:hideMark/>
          </w:tcPr>
          <w:p w14:paraId="6A251AF7" w14:textId="77777777" w:rsidR="0049567F" w:rsidRDefault="0049567F" w:rsidP="00984ED4">
            <w:pPr>
              <w:spacing w:after="120" w:line="240" w:lineRule="auto"/>
              <w:ind w:left="119" w:hanging="11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Piemēro:</w:t>
            </w:r>
          </w:p>
          <w:p w14:paraId="2C8871E3" w14:textId="77777777" w:rsidR="0049567F" w:rsidRPr="00073E74" w:rsidRDefault="0049567F" w:rsidP="00F43E1A">
            <w:pPr>
              <w:spacing w:after="120" w:line="240" w:lineRule="auto"/>
              <w:ind w:left="119" w:hanging="119"/>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iekārtām, kuras atbilst šo noteikumu 2. pielikumā minētajai 1., 2., 3., 4., 5., 6., 7. un 10. iekārtu kategorijai</w:t>
            </w:r>
            <w:r>
              <w:rPr>
                <w:rFonts w:ascii="Times New Roman" w:eastAsia="Times New Roman" w:hAnsi="Times New Roman" w:cs="Times New Roman"/>
                <w:sz w:val="24"/>
                <w:szCs w:val="24"/>
                <w:lang w:eastAsia="lv-LV"/>
              </w:rPr>
              <w:t>;</w:t>
            </w:r>
          </w:p>
          <w:p w14:paraId="0985EA7C" w14:textId="77777777" w:rsidR="0049567F" w:rsidRPr="00073E74" w:rsidRDefault="0049567F" w:rsidP="00F43E1A">
            <w:pPr>
              <w:spacing w:after="120" w:line="240" w:lineRule="auto"/>
              <w:ind w:left="119" w:hanging="119"/>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w:t>
            </w:r>
            <w:hyperlink r:id="rId7"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xml:space="preserve"> pielikumā minētajai 8. un 9. iekārtu kategorijai, 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rūpnieciskos monitoringa un kontroles instrumentus</w:t>
            </w:r>
            <w:r>
              <w:rPr>
                <w:rFonts w:ascii="Times New Roman" w:eastAsia="Times New Roman" w:hAnsi="Times New Roman" w:cs="Times New Roman"/>
                <w:sz w:val="24"/>
                <w:szCs w:val="24"/>
                <w:lang w:eastAsia="lv-LV"/>
              </w:rPr>
              <w:t>;</w:t>
            </w:r>
          </w:p>
          <w:p w14:paraId="7181426D" w14:textId="77777777" w:rsidR="0049567F" w:rsidRPr="00073E74" w:rsidRDefault="0049567F" w:rsidP="00F43E1A">
            <w:pPr>
              <w:spacing w:after="120" w:line="240" w:lineRule="auto"/>
              <w:ind w:left="119" w:hanging="119"/>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2023.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w:t>
            </w:r>
            <w:hyperlink r:id="rId8"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xml:space="preserve"> pielikumā minētajā 8. iekārtu kategorijā iekļautajām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w:t>
            </w:r>
            <w:r>
              <w:rPr>
                <w:rFonts w:ascii="Times New Roman" w:eastAsia="Times New Roman" w:hAnsi="Times New Roman" w:cs="Times New Roman"/>
                <w:sz w:val="24"/>
                <w:szCs w:val="24"/>
                <w:lang w:eastAsia="lv-LV"/>
              </w:rPr>
              <w:t>;</w:t>
            </w:r>
          </w:p>
          <w:p w14:paraId="06DE5653" w14:textId="77777777" w:rsidR="0049567F" w:rsidRPr="00073E74" w:rsidRDefault="0049567F" w:rsidP="00F43E1A">
            <w:pPr>
              <w:spacing w:after="120" w:line="240" w:lineRule="auto"/>
              <w:ind w:left="119" w:hanging="119"/>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w:t>
            </w:r>
            <w:hyperlink r:id="rId9"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xml:space="preserve"> pielikumā minētajā 9. iekārtu kategorijā iekļautajiem rūpnieciskajiem monitoringa un kontroles instrumentiem un iekārtām, kuras atbilst šo </w:t>
            </w:r>
            <w:r w:rsidRPr="00073E74">
              <w:rPr>
                <w:rFonts w:ascii="Times New Roman" w:eastAsia="Times New Roman" w:hAnsi="Times New Roman" w:cs="Times New Roman"/>
                <w:sz w:val="24"/>
                <w:szCs w:val="24"/>
                <w:lang w:eastAsia="lv-LV"/>
              </w:rPr>
              <w:lastRenderedPageBreak/>
              <w:t xml:space="preserve">noteikumu </w:t>
            </w:r>
            <w:hyperlink r:id="rId10"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pielikumā minētajai 11. iekārtu kategorijai</w:t>
            </w:r>
          </w:p>
        </w:tc>
      </w:tr>
      <w:tr w:rsidR="0049567F" w:rsidRPr="00073E74" w14:paraId="6E1ECD63" w14:textId="77777777" w:rsidTr="00C05D79">
        <w:tc>
          <w:tcPr>
            <w:tcW w:w="388" w:type="pct"/>
            <w:hideMark/>
          </w:tcPr>
          <w:p w14:paraId="60324A0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34.</w:t>
            </w:r>
            <w:r w:rsidRPr="00073E74">
              <w:rPr>
                <w:rFonts w:ascii="Times New Roman" w:eastAsia="Times New Roman" w:hAnsi="Times New Roman" w:cs="Times New Roman"/>
                <w:sz w:val="24"/>
                <w:szCs w:val="24"/>
                <w:vertAlign w:val="superscript"/>
                <w:lang w:eastAsia="lv-LV"/>
              </w:rPr>
              <w:t>1</w:t>
            </w:r>
          </w:p>
        </w:tc>
        <w:tc>
          <w:tcPr>
            <w:tcW w:w="2566" w:type="pct"/>
            <w:hideMark/>
          </w:tcPr>
          <w:p w14:paraId="0450080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kā luminiscentā pulvera aktivators (svins ne vairāk kā 1 % masas) gāzizlādes spuldzēs, kurās ir tādi luminofori kā BSP (BaSi</w:t>
            </w:r>
            <w:r w:rsidRPr="00073E74">
              <w:rPr>
                <w:rFonts w:ascii="Times New Roman" w:eastAsia="Times New Roman" w:hAnsi="Times New Roman" w:cs="Times New Roman"/>
                <w:sz w:val="24"/>
                <w:szCs w:val="24"/>
                <w:vertAlign w:val="subscript"/>
                <w:lang w:eastAsia="lv-LV"/>
              </w:rPr>
              <w:t>2</w:t>
            </w:r>
            <w:r w:rsidRPr="00073E74">
              <w:rPr>
                <w:rFonts w:ascii="Times New Roman" w:eastAsia="Times New Roman" w:hAnsi="Times New Roman" w:cs="Times New Roman"/>
                <w:sz w:val="24"/>
                <w:szCs w:val="24"/>
                <w:lang w:eastAsia="lv-LV"/>
              </w:rPr>
              <w:t>O</w:t>
            </w:r>
            <w:r w:rsidRPr="00073E74">
              <w:rPr>
                <w:rFonts w:ascii="Times New Roman" w:eastAsia="Times New Roman" w:hAnsi="Times New Roman" w:cs="Times New Roman"/>
                <w:sz w:val="24"/>
                <w:szCs w:val="24"/>
                <w:vertAlign w:val="subscript"/>
                <w:lang w:eastAsia="lv-LV"/>
              </w:rPr>
              <w:t>5</w:t>
            </w:r>
            <w:r w:rsidRPr="00073E74">
              <w:rPr>
                <w:rFonts w:ascii="Times New Roman" w:eastAsia="Times New Roman" w:hAnsi="Times New Roman" w:cs="Times New Roman"/>
                <w:sz w:val="24"/>
                <w:szCs w:val="24"/>
                <w:lang w:eastAsia="lv-LV"/>
              </w:rPr>
              <w:t xml:space="preserve">:Pb), ja šīs spuldzes izmanto medicīniskās </w:t>
            </w:r>
            <w:proofErr w:type="spellStart"/>
            <w:r w:rsidRPr="00073E74">
              <w:rPr>
                <w:rFonts w:ascii="Times New Roman" w:eastAsia="Times New Roman" w:hAnsi="Times New Roman" w:cs="Times New Roman"/>
                <w:sz w:val="24"/>
                <w:szCs w:val="24"/>
                <w:lang w:eastAsia="lv-LV"/>
              </w:rPr>
              <w:t>fototerapijas</w:t>
            </w:r>
            <w:proofErr w:type="spellEnd"/>
            <w:r w:rsidRPr="00073E74">
              <w:rPr>
                <w:rFonts w:ascii="Times New Roman" w:eastAsia="Times New Roman" w:hAnsi="Times New Roman" w:cs="Times New Roman"/>
                <w:sz w:val="24"/>
                <w:szCs w:val="24"/>
                <w:lang w:eastAsia="lv-LV"/>
              </w:rPr>
              <w:t xml:space="preserve"> iekārtās</w:t>
            </w:r>
          </w:p>
        </w:tc>
        <w:tc>
          <w:tcPr>
            <w:tcW w:w="2046" w:type="pct"/>
            <w:hideMark/>
          </w:tcPr>
          <w:p w14:paraId="0D50C19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2021. gada 21. jūlijam piemēro iekārtām, kuras atbilst šo noteikumu 2. pielikumā minētajai 5. un 8. iekārtu kategorijai, izņemot lietojumus, uz kuriem attiecas šo noteikumu 4. pielikuma 17. punkts</w:t>
            </w:r>
          </w:p>
        </w:tc>
      </w:tr>
      <w:tr w:rsidR="0049567F" w:rsidRPr="00073E74" w14:paraId="64D04670" w14:textId="77777777" w:rsidTr="00C05D79">
        <w:tc>
          <w:tcPr>
            <w:tcW w:w="388" w:type="pct"/>
            <w:hideMark/>
          </w:tcPr>
          <w:p w14:paraId="2EBA368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35.</w:t>
            </w:r>
          </w:p>
        </w:tc>
        <w:tc>
          <w:tcPr>
            <w:tcW w:w="2566" w:type="pct"/>
            <w:hideMark/>
          </w:tcPr>
          <w:p w14:paraId="38CA40F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un kadmijs iespiedkrāsās, ko lieto kā emalju uz stikliem, tādiem kā </w:t>
            </w:r>
            <w:proofErr w:type="spellStart"/>
            <w:r w:rsidRPr="00073E74">
              <w:rPr>
                <w:rFonts w:ascii="Times New Roman" w:eastAsia="Times New Roman" w:hAnsi="Times New Roman" w:cs="Times New Roman"/>
                <w:sz w:val="24"/>
                <w:szCs w:val="24"/>
                <w:lang w:eastAsia="lv-LV"/>
              </w:rPr>
              <w:t>borsilikātstikls</w:t>
            </w:r>
            <w:proofErr w:type="spellEnd"/>
            <w:r w:rsidRPr="00073E74">
              <w:rPr>
                <w:rFonts w:ascii="Times New Roman" w:eastAsia="Times New Roman" w:hAnsi="Times New Roman" w:cs="Times New Roman"/>
                <w:sz w:val="24"/>
                <w:szCs w:val="24"/>
                <w:lang w:eastAsia="lv-LV"/>
              </w:rPr>
              <w:t xml:space="preserve"> un </w:t>
            </w:r>
            <w:proofErr w:type="spellStart"/>
            <w:r w:rsidRPr="00073E74">
              <w:rPr>
                <w:rFonts w:ascii="Times New Roman" w:eastAsia="Times New Roman" w:hAnsi="Times New Roman" w:cs="Times New Roman"/>
                <w:sz w:val="24"/>
                <w:szCs w:val="24"/>
                <w:lang w:eastAsia="lv-LV"/>
              </w:rPr>
              <w:t>natronkaļķu</w:t>
            </w:r>
            <w:proofErr w:type="spellEnd"/>
            <w:r w:rsidRPr="00073E74">
              <w:rPr>
                <w:rFonts w:ascii="Times New Roman" w:eastAsia="Times New Roman" w:hAnsi="Times New Roman" w:cs="Times New Roman"/>
                <w:sz w:val="24"/>
                <w:szCs w:val="24"/>
                <w:lang w:eastAsia="lv-LV"/>
              </w:rPr>
              <w:t xml:space="preserve"> stikls</w:t>
            </w:r>
          </w:p>
        </w:tc>
        <w:tc>
          <w:tcPr>
            <w:tcW w:w="2046" w:type="pct"/>
            <w:hideMark/>
          </w:tcPr>
          <w:p w14:paraId="422C1E59"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 iekārtām, kuras atbilst šo noteikumu 2. pielikumā minētajai 8., 9. un 11. iekārtu kategorijai:</w:t>
            </w:r>
          </w:p>
          <w:p w14:paraId="31952083"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2. pielikumā minētajai 8. un 9. iekārtu kategorijai, 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rūpnieciskos monitoringa un kontroles instrumentus;</w:t>
            </w:r>
          </w:p>
          <w:p w14:paraId="410D15CF"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2023.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2. pielikumā minētajā 8. iekārtu kategorijā iekļautajām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w:t>
            </w:r>
          </w:p>
          <w:p w14:paraId="2E0A8655"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šo noteikumu 2. pielikumā minētajā 9. iekārtu kategorijā iekļautajiem rūpnieciskajiem monitoringa un kontroles instrumentiem un iekārtām, kuras atbilst šo noteikumu 2. pielikumā minētajai 11. iekārtu kategorijai</w:t>
            </w:r>
          </w:p>
        </w:tc>
      </w:tr>
      <w:tr w:rsidR="0049567F" w:rsidRPr="00073E74" w14:paraId="0575CA68" w14:textId="77777777" w:rsidTr="00C05D79">
        <w:tc>
          <w:tcPr>
            <w:tcW w:w="388" w:type="pct"/>
            <w:hideMark/>
          </w:tcPr>
          <w:p w14:paraId="252B358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35.</w:t>
            </w:r>
            <w:r w:rsidRPr="00073E74">
              <w:rPr>
                <w:rFonts w:ascii="Times New Roman" w:eastAsia="Times New Roman" w:hAnsi="Times New Roman" w:cs="Times New Roman"/>
                <w:sz w:val="24"/>
                <w:szCs w:val="24"/>
                <w:vertAlign w:val="superscript"/>
                <w:lang w:eastAsia="lv-LV"/>
              </w:rPr>
              <w:t>1</w:t>
            </w:r>
          </w:p>
        </w:tc>
        <w:tc>
          <w:tcPr>
            <w:tcW w:w="2566" w:type="pct"/>
            <w:hideMark/>
          </w:tcPr>
          <w:p w14:paraId="05B1DCD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Kadmijs, ko izmanto tāda stikla krāsainā apdrukāšanā filtrēšanas vajadzībām, kuru lieto kā komponentu gaismekļos, kas uzstādīti EEI displejos un vadības paneļos</w:t>
            </w:r>
          </w:p>
        </w:tc>
        <w:tc>
          <w:tcPr>
            <w:tcW w:w="2046" w:type="pct"/>
            <w:hideMark/>
          </w:tcPr>
          <w:p w14:paraId="137187D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2021. gada 21. jūlijam piemēro iekārtām, kuras atbilst šo noteikumu 2. pielikumā minētajai 1., 2., 3., 4., 5., 6., 7. un 10. iekārtu kategorijai, izņemot šā pielikuma 35.</w:t>
            </w:r>
            <w:r w:rsidRPr="00073E74">
              <w:rPr>
                <w:rFonts w:ascii="Times New Roman" w:eastAsia="Times New Roman" w:hAnsi="Times New Roman" w:cs="Times New Roman"/>
                <w:sz w:val="24"/>
                <w:szCs w:val="24"/>
                <w:vertAlign w:val="superscript"/>
                <w:lang w:eastAsia="lv-LV"/>
              </w:rPr>
              <w:t>2 </w:t>
            </w:r>
            <w:r w:rsidRPr="00073E74">
              <w:rPr>
                <w:rFonts w:ascii="Times New Roman" w:eastAsia="Times New Roman" w:hAnsi="Times New Roman" w:cs="Times New Roman"/>
                <w:sz w:val="24"/>
                <w:szCs w:val="24"/>
                <w:lang w:eastAsia="lv-LV"/>
              </w:rPr>
              <w:t>punktā un 47. punktā minētos lietojumus</w:t>
            </w:r>
          </w:p>
        </w:tc>
      </w:tr>
      <w:tr w:rsidR="0049567F" w:rsidRPr="00073E74" w14:paraId="6B51E17E" w14:textId="77777777" w:rsidTr="00C05D79">
        <w:tc>
          <w:tcPr>
            <w:tcW w:w="388" w:type="pct"/>
            <w:hideMark/>
          </w:tcPr>
          <w:p w14:paraId="12E2B63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35.</w:t>
            </w:r>
            <w:r w:rsidRPr="00073E74">
              <w:rPr>
                <w:rFonts w:ascii="Times New Roman" w:eastAsia="Times New Roman" w:hAnsi="Times New Roman" w:cs="Times New Roman"/>
                <w:sz w:val="24"/>
                <w:szCs w:val="24"/>
                <w:vertAlign w:val="superscript"/>
                <w:lang w:eastAsia="lv-LV"/>
              </w:rPr>
              <w:t>2</w:t>
            </w:r>
          </w:p>
        </w:tc>
        <w:tc>
          <w:tcPr>
            <w:tcW w:w="2566" w:type="pct"/>
            <w:hideMark/>
          </w:tcPr>
          <w:p w14:paraId="1E7481C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Kadmijs iespiedkrāsās, ko lieto kā emalju uz stikliem, tādiem kā </w:t>
            </w:r>
            <w:proofErr w:type="spellStart"/>
            <w:r w:rsidRPr="00073E74">
              <w:rPr>
                <w:rFonts w:ascii="Times New Roman" w:eastAsia="Times New Roman" w:hAnsi="Times New Roman" w:cs="Times New Roman"/>
                <w:sz w:val="24"/>
                <w:szCs w:val="24"/>
                <w:lang w:eastAsia="lv-LV"/>
              </w:rPr>
              <w:t>borsilikātstikls</w:t>
            </w:r>
            <w:proofErr w:type="spellEnd"/>
            <w:r w:rsidRPr="00073E74">
              <w:rPr>
                <w:rFonts w:ascii="Times New Roman" w:eastAsia="Times New Roman" w:hAnsi="Times New Roman" w:cs="Times New Roman"/>
                <w:sz w:val="24"/>
                <w:szCs w:val="24"/>
                <w:lang w:eastAsia="lv-LV"/>
              </w:rPr>
              <w:t xml:space="preserve"> un </w:t>
            </w:r>
            <w:proofErr w:type="spellStart"/>
            <w:r w:rsidRPr="00073E74">
              <w:rPr>
                <w:rFonts w:ascii="Times New Roman" w:eastAsia="Times New Roman" w:hAnsi="Times New Roman" w:cs="Times New Roman"/>
                <w:sz w:val="24"/>
                <w:szCs w:val="24"/>
                <w:lang w:eastAsia="lv-LV"/>
              </w:rPr>
              <w:t>natronkaļķu</w:t>
            </w:r>
            <w:proofErr w:type="spellEnd"/>
            <w:r w:rsidRPr="00073E74">
              <w:rPr>
                <w:rFonts w:ascii="Times New Roman" w:eastAsia="Times New Roman" w:hAnsi="Times New Roman" w:cs="Times New Roman"/>
                <w:sz w:val="24"/>
                <w:szCs w:val="24"/>
                <w:lang w:eastAsia="lv-LV"/>
              </w:rPr>
              <w:t xml:space="preserve"> stikls</w:t>
            </w:r>
          </w:p>
        </w:tc>
        <w:tc>
          <w:tcPr>
            <w:tcW w:w="2046" w:type="pct"/>
            <w:hideMark/>
          </w:tcPr>
          <w:p w14:paraId="76A321B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2021. gada 21. jūlijam piemēro iekārtām, kuras atbilst šo noteikumu 2. pielikumā minētajai 1., 2., 3., 4., 5., 6., 7. un 10. iekārtu kategorijai, izņemot šā pielikuma 35.</w:t>
            </w:r>
            <w:r w:rsidRPr="00073E74">
              <w:rPr>
                <w:rFonts w:ascii="Times New Roman" w:eastAsia="Times New Roman" w:hAnsi="Times New Roman" w:cs="Times New Roman"/>
                <w:sz w:val="24"/>
                <w:szCs w:val="24"/>
                <w:vertAlign w:val="superscript"/>
                <w:lang w:eastAsia="lv-LV"/>
              </w:rPr>
              <w:t>1</w:t>
            </w:r>
            <w:r w:rsidRPr="00073E74">
              <w:rPr>
                <w:rFonts w:ascii="Times New Roman" w:eastAsia="Times New Roman" w:hAnsi="Times New Roman" w:cs="Times New Roman"/>
                <w:sz w:val="24"/>
                <w:szCs w:val="24"/>
                <w:lang w:eastAsia="lv-LV"/>
              </w:rPr>
              <w:t xml:space="preserve"> punktā un 39. punktā minētos lietojumus</w:t>
            </w:r>
          </w:p>
        </w:tc>
      </w:tr>
      <w:tr w:rsidR="0049567F" w:rsidRPr="00073E74" w14:paraId="503140E3" w14:textId="77777777" w:rsidTr="00C05D79">
        <w:tc>
          <w:tcPr>
            <w:tcW w:w="388" w:type="pct"/>
            <w:hideMark/>
          </w:tcPr>
          <w:p w14:paraId="3F44819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35.</w:t>
            </w:r>
            <w:r w:rsidRPr="00073E74">
              <w:rPr>
                <w:rFonts w:ascii="Times New Roman" w:eastAsia="Times New Roman" w:hAnsi="Times New Roman" w:cs="Times New Roman"/>
                <w:sz w:val="24"/>
                <w:szCs w:val="24"/>
                <w:vertAlign w:val="superscript"/>
                <w:lang w:eastAsia="lv-LV"/>
              </w:rPr>
              <w:t>3</w:t>
            </w:r>
          </w:p>
        </w:tc>
        <w:tc>
          <w:tcPr>
            <w:tcW w:w="2566" w:type="pct"/>
            <w:hideMark/>
          </w:tcPr>
          <w:p w14:paraId="422CE14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iespiedkrāsās, ko lieto kā emalju uz stikliem, kas nav </w:t>
            </w:r>
            <w:proofErr w:type="spellStart"/>
            <w:r w:rsidRPr="00073E74">
              <w:rPr>
                <w:rFonts w:ascii="Times New Roman" w:eastAsia="Times New Roman" w:hAnsi="Times New Roman" w:cs="Times New Roman"/>
                <w:sz w:val="24"/>
                <w:szCs w:val="24"/>
                <w:lang w:eastAsia="lv-LV"/>
              </w:rPr>
              <w:t>borsilikātstikls</w:t>
            </w:r>
            <w:proofErr w:type="spellEnd"/>
          </w:p>
        </w:tc>
        <w:tc>
          <w:tcPr>
            <w:tcW w:w="2046" w:type="pct"/>
            <w:hideMark/>
          </w:tcPr>
          <w:p w14:paraId="4ECAABE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Līdz 2021. gada 21. jūlijam piemēro iekārtām, kuras atbilst šo noteikumu </w:t>
            </w:r>
            <w:r w:rsidRPr="00073E74">
              <w:rPr>
                <w:rFonts w:ascii="Times New Roman" w:eastAsia="Times New Roman" w:hAnsi="Times New Roman" w:cs="Times New Roman"/>
                <w:sz w:val="24"/>
                <w:szCs w:val="24"/>
                <w:lang w:eastAsia="lv-LV"/>
              </w:rPr>
              <w:lastRenderedPageBreak/>
              <w:t>2. pielikumā minētajai 1., 2., 3., 4., 5., 6., 7. un 10. iekārtu kategorijai</w:t>
            </w:r>
          </w:p>
        </w:tc>
      </w:tr>
      <w:tr w:rsidR="0049567F" w:rsidRPr="00073E74" w14:paraId="49B45436" w14:textId="77777777" w:rsidTr="00C05D79">
        <w:tc>
          <w:tcPr>
            <w:tcW w:w="388" w:type="pct"/>
            <w:hideMark/>
          </w:tcPr>
          <w:p w14:paraId="0C93365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36.</w:t>
            </w:r>
          </w:p>
        </w:tc>
        <w:tc>
          <w:tcPr>
            <w:tcW w:w="2566" w:type="pct"/>
            <w:hideMark/>
          </w:tcPr>
          <w:p w14:paraId="06991E7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w:t>
            </w:r>
            <w:proofErr w:type="spellStart"/>
            <w:r w:rsidRPr="00073E74">
              <w:rPr>
                <w:rFonts w:ascii="Times New Roman" w:eastAsia="Times New Roman" w:hAnsi="Times New Roman" w:cs="Times New Roman"/>
                <w:sz w:val="24"/>
                <w:szCs w:val="24"/>
                <w:lang w:eastAsia="lv-LV"/>
              </w:rPr>
              <w:t>savienotājspaiļu</w:t>
            </w:r>
            <w:proofErr w:type="spellEnd"/>
            <w:r w:rsidRPr="00073E74">
              <w:rPr>
                <w:rFonts w:ascii="Times New Roman" w:eastAsia="Times New Roman" w:hAnsi="Times New Roman" w:cs="Times New Roman"/>
                <w:sz w:val="24"/>
                <w:szCs w:val="24"/>
                <w:lang w:eastAsia="lv-LV"/>
              </w:rPr>
              <w:t xml:space="preserve"> nelielu detaļu pārklājumos, izņemot savienotājus ar soli vismaz 0,65</w:t>
            </w:r>
            <w:r>
              <w:rPr>
                <w:rFonts w:ascii="Times New Roman" w:eastAsia="Times New Roman" w:hAnsi="Times New Roman" w:cs="Times New Roman"/>
                <w:sz w:val="24"/>
                <w:szCs w:val="24"/>
                <w:lang w:eastAsia="lv-LV"/>
              </w:rPr>
              <w:t> mm</w:t>
            </w:r>
          </w:p>
        </w:tc>
        <w:tc>
          <w:tcPr>
            <w:tcW w:w="2046" w:type="pct"/>
            <w:hideMark/>
          </w:tcPr>
          <w:p w14:paraId="3B33B50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Atļauts izmantot rezerves daļās EEI, kas laistas tirgū pirms 2010</w:t>
            </w:r>
            <w:r>
              <w:rPr>
                <w:rFonts w:ascii="Times New Roman" w:eastAsia="Times New Roman" w:hAnsi="Times New Roman" w:cs="Times New Roman"/>
                <w:sz w:val="24"/>
                <w:szCs w:val="24"/>
                <w:lang w:eastAsia="lv-LV"/>
              </w:rPr>
              <w:t>. gada</w:t>
            </w:r>
            <w:r w:rsidRPr="00073E74">
              <w:rPr>
                <w:rFonts w:ascii="Times New Roman" w:eastAsia="Times New Roman" w:hAnsi="Times New Roman" w:cs="Times New Roman"/>
                <w:sz w:val="24"/>
                <w:szCs w:val="24"/>
                <w:lang w:eastAsia="lv-LV"/>
              </w:rPr>
              <w:t xml:space="preserve"> 24.</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septembra</w:t>
            </w:r>
          </w:p>
        </w:tc>
      </w:tr>
      <w:tr w:rsidR="0049567F" w:rsidRPr="00073E74" w14:paraId="6EAA11B6" w14:textId="77777777" w:rsidTr="00C05D79">
        <w:tc>
          <w:tcPr>
            <w:tcW w:w="388" w:type="pct"/>
            <w:hideMark/>
          </w:tcPr>
          <w:p w14:paraId="260F7BD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37.</w:t>
            </w:r>
          </w:p>
        </w:tc>
        <w:tc>
          <w:tcPr>
            <w:tcW w:w="2566" w:type="pct"/>
            <w:hideMark/>
          </w:tcPr>
          <w:p w14:paraId="3B0E302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lodmetālos, ko izmanto dobas diskveida un plakanas matricas keramikas daudzslāņu kondensatoru ražošanai</w:t>
            </w:r>
          </w:p>
        </w:tc>
        <w:tc>
          <w:tcPr>
            <w:tcW w:w="2046" w:type="pct"/>
            <w:hideMark/>
          </w:tcPr>
          <w:p w14:paraId="2A5B4F72"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w:t>
            </w:r>
          </w:p>
          <w:p w14:paraId="0C039020"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2021. gada 20. jūlijam – iekārtām, kuras:</w:t>
            </w:r>
          </w:p>
          <w:p w14:paraId="7FBCC894" w14:textId="77777777" w:rsidR="0049567F" w:rsidRPr="00073E74" w:rsidRDefault="0049567F" w:rsidP="00F43E1A">
            <w:pPr>
              <w:spacing w:after="120" w:line="240" w:lineRule="auto"/>
              <w:ind w:left="389" w:hanging="14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atbilst šo noteikumu 2. pielikumā minētajai 1., 2., 3., 4., 5., 6., 7. vai 10. iekārtu kategorijai;</w:t>
            </w:r>
          </w:p>
          <w:p w14:paraId="0867D55F" w14:textId="77777777" w:rsidR="0049567F" w:rsidRPr="00073E74" w:rsidRDefault="0049567F" w:rsidP="00F43E1A">
            <w:pPr>
              <w:spacing w:after="120" w:line="240" w:lineRule="auto"/>
              <w:ind w:left="389" w:hanging="14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xml:space="preserve"> atbilst šo noteikumu 2. pielikumā minētajai 8. vai 9. iekārtu kategorijai, izņemot medicīnas ierīces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diagnostikai un rūpnieciskā monitoringa un kontroles instrumentus;</w:t>
            </w:r>
          </w:p>
          <w:p w14:paraId="12715DE1"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2023. gada 20. jūlijam – iekārtām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diagnostikai, kuras atbilst šo noteikumu 2. pielikumā minētajai 8. iekārtu kategorijai;</w:t>
            </w:r>
          </w:p>
          <w:p w14:paraId="222B3557"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2024. gada 20. jūlijam – rūpnieciskā monitoringa un kontroles instrumentiem, kuri atbilst šo noteikumu </w:t>
            </w:r>
            <w:hyperlink r:id="rId11"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pielikumā minētajai 9. iekārtu kategorijai, un iekārtām, kuras atbilst šo noteikumu 2. pielikumā minētajai 11. iekārtu kategorijai</w:t>
            </w:r>
          </w:p>
        </w:tc>
      </w:tr>
      <w:tr w:rsidR="0049567F" w:rsidRPr="00073E74" w14:paraId="6C139B84" w14:textId="77777777" w:rsidTr="00C05D79">
        <w:tc>
          <w:tcPr>
            <w:tcW w:w="388" w:type="pct"/>
            <w:hideMark/>
          </w:tcPr>
          <w:p w14:paraId="0D765B6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38.</w:t>
            </w:r>
          </w:p>
        </w:tc>
        <w:tc>
          <w:tcPr>
            <w:tcW w:w="2566" w:type="pct"/>
            <w:hideMark/>
          </w:tcPr>
          <w:p w14:paraId="109DEBB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Svina oksīds virsmas vadāmības elektronu emitera displejos (SED), ko izmanto konstrukcijas elementos, sevišķi </w:t>
            </w:r>
            <w:proofErr w:type="spellStart"/>
            <w:r w:rsidRPr="00073E74">
              <w:rPr>
                <w:rFonts w:ascii="Times New Roman" w:eastAsia="Times New Roman" w:hAnsi="Times New Roman" w:cs="Times New Roman"/>
                <w:sz w:val="24"/>
                <w:szCs w:val="24"/>
                <w:lang w:eastAsia="lv-LV"/>
              </w:rPr>
              <w:t>stiklkeramikas</w:t>
            </w:r>
            <w:proofErr w:type="spellEnd"/>
            <w:r w:rsidRPr="00073E74">
              <w:rPr>
                <w:rFonts w:ascii="Times New Roman" w:eastAsia="Times New Roman" w:hAnsi="Times New Roman" w:cs="Times New Roman"/>
                <w:sz w:val="24"/>
                <w:szCs w:val="24"/>
                <w:lang w:eastAsia="lv-LV"/>
              </w:rPr>
              <w:t xml:space="preserve"> lodēšanas materiālā un </w:t>
            </w:r>
            <w:proofErr w:type="spellStart"/>
            <w:r w:rsidRPr="00073E74">
              <w:rPr>
                <w:rFonts w:ascii="Times New Roman" w:eastAsia="Times New Roman" w:hAnsi="Times New Roman" w:cs="Times New Roman"/>
                <w:sz w:val="24"/>
                <w:szCs w:val="24"/>
                <w:lang w:eastAsia="lv-LV"/>
              </w:rPr>
              <w:t>stiklkeramikas</w:t>
            </w:r>
            <w:proofErr w:type="spellEnd"/>
            <w:r w:rsidRPr="00073E74">
              <w:rPr>
                <w:rFonts w:ascii="Times New Roman" w:eastAsia="Times New Roman" w:hAnsi="Times New Roman" w:cs="Times New Roman"/>
                <w:sz w:val="24"/>
                <w:szCs w:val="24"/>
                <w:lang w:eastAsia="lv-LV"/>
              </w:rPr>
              <w:t xml:space="preserve"> gredzenā</w:t>
            </w:r>
          </w:p>
        </w:tc>
        <w:tc>
          <w:tcPr>
            <w:tcW w:w="2046" w:type="pct"/>
            <w:hideMark/>
          </w:tcPr>
          <w:p w14:paraId="1568AF2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073E74" w14:paraId="77DF6B7E" w14:textId="77777777" w:rsidTr="00C05D79">
        <w:tc>
          <w:tcPr>
            <w:tcW w:w="388" w:type="pct"/>
            <w:hideMark/>
          </w:tcPr>
          <w:p w14:paraId="474213E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39.</w:t>
            </w:r>
          </w:p>
        </w:tc>
        <w:tc>
          <w:tcPr>
            <w:tcW w:w="2566" w:type="pct"/>
            <w:hideMark/>
          </w:tcPr>
          <w:p w14:paraId="4D0390C3"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tāda kristālstikla sastāvā, kam apraksts dots normatīvajos aktos par stikla izstrādājumu marķēšanu</w:t>
            </w:r>
          </w:p>
        </w:tc>
        <w:tc>
          <w:tcPr>
            <w:tcW w:w="2046" w:type="pct"/>
            <w:hideMark/>
          </w:tcPr>
          <w:p w14:paraId="1CD579FC" w14:textId="77777777" w:rsidR="0049567F" w:rsidRDefault="0049567F" w:rsidP="00F43E1A">
            <w:pPr>
              <w:spacing w:after="120" w:line="240" w:lineRule="auto"/>
              <w:ind w:left="170" w:hanging="17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Piemēro:</w:t>
            </w:r>
          </w:p>
          <w:p w14:paraId="44B576AA"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iekārtām, kuras atbilst šo noteikumu 2. pielikumā minētajai 1., 2., 3., 4., 5., 6., 7. un 10. iekārtu kategorijai</w:t>
            </w:r>
            <w:r>
              <w:rPr>
                <w:rFonts w:ascii="Times New Roman" w:eastAsia="Times New Roman" w:hAnsi="Times New Roman" w:cs="Times New Roman"/>
                <w:sz w:val="24"/>
                <w:szCs w:val="24"/>
                <w:lang w:eastAsia="lv-LV"/>
              </w:rPr>
              <w:t>;</w:t>
            </w:r>
          </w:p>
          <w:p w14:paraId="0096217E"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w:t>
            </w:r>
            <w:hyperlink r:id="rId12"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xml:space="preserve"> pielikumā minētajai 8. un 9. iekārtu kategorijai, </w:t>
            </w:r>
            <w:r w:rsidRPr="00073E74">
              <w:rPr>
                <w:rFonts w:ascii="Times New Roman" w:eastAsia="Times New Roman" w:hAnsi="Times New Roman" w:cs="Times New Roman"/>
                <w:sz w:val="24"/>
                <w:szCs w:val="24"/>
                <w:lang w:eastAsia="lv-LV"/>
              </w:rPr>
              <w:lastRenderedPageBreak/>
              <w:t xml:space="preserve">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rūpnieciskos monitoringa un kontroles instrumentus</w:t>
            </w:r>
            <w:r>
              <w:rPr>
                <w:rFonts w:ascii="Times New Roman" w:eastAsia="Times New Roman" w:hAnsi="Times New Roman" w:cs="Times New Roman"/>
                <w:sz w:val="24"/>
                <w:szCs w:val="24"/>
                <w:lang w:eastAsia="lv-LV"/>
              </w:rPr>
              <w:t>;</w:t>
            </w:r>
          </w:p>
          <w:p w14:paraId="1A8F8810"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2023.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w:t>
            </w:r>
            <w:hyperlink r:id="rId13"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xml:space="preserve"> pielikumā minētajā 8. iekārtu kategorijā iekļautajām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w:t>
            </w:r>
            <w:r>
              <w:rPr>
                <w:rFonts w:ascii="Times New Roman" w:eastAsia="Times New Roman" w:hAnsi="Times New Roman" w:cs="Times New Roman"/>
                <w:sz w:val="24"/>
                <w:szCs w:val="24"/>
                <w:lang w:eastAsia="lv-LV"/>
              </w:rPr>
              <w:t>;</w:t>
            </w:r>
          </w:p>
          <w:p w14:paraId="0F638484"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w:t>
            </w:r>
            <w:hyperlink r:id="rId14"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xml:space="preserve"> pielikumā minētajā </w:t>
            </w:r>
            <w:hyperlink r:id="rId15" w:anchor="piel9" w:history="1">
              <w:r w:rsidRPr="00073E74">
                <w:rPr>
                  <w:rFonts w:ascii="Times New Roman" w:eastAsia="Times New Roman" w:hAnsi="Times New Roman" w:cs="Times New Roman"/>
                  <w:sz w:val="24"/>
                  <w:szCs w:val="24"/>
                  <w:lang w:eastAsia="lv-LV"/>
                </w:rPr>
                <w:t>9.</w:t>
              </w:r>
            </w:hyperlink>
            <w:r w:rsidRPr="00073E74">
              <w:rPr>
                <w:rFonts w:ascii="Times New Roman" w:eastAsia="Times New Roman" w:hAnsi="Times New Roman" w:cs="Times New Roman"/>
                <w:sz w:val="24"/>
                <w:szCs w:val="24"/>
                <w:lang w:eastAsia="lv-LV"/>
              </w:rPr>
              <w:t xml:space="preserve"> iekārtu kategorijā iekļautajiem rūpnieciskajiem monitoringa un kontroles instrumentiem un iekārtām, kuras atbilst šo noteikumu </w:t>
            </w:r>
            <w:hyperlink r:id="rId16"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pielikumā minētajai 11. iekārtu kategorijai</w:t>
            </w:r>
          </w:p>
        </w:tc>
      </w:tr>
      <w:tr w:rsidR="0049567F" w:rsidRPr="00073E74" w14:paraId="337A9394" w14:textId="77777777" w:rsidTr="00C05D79">
        <w:tc>
          <w:tcPr>
            <w:tcW w:w="388" w:type="pct"/>
            <w:hideMark/>
          </w:tcPr>
          <w:p w14:paraId="512BB76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40.</w:t>
            </w:r>
          </w:p>
        </w:tc>
        <w:tc>
          <w:tcPr>
            <w:tcW w:w="2566" w:type="pct"/>
            <w:hideMark/>
          </w:tcPr>
          <w:p w14:paraId="1528890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Kadmija sakausējumi elektriski/mehāniski lodētiem savienojumiem ar elektriskajiem vadītājiem, kuri atrodas tieši uz tinumiem skaņas pārveidotājos, kurus izmanto lieljaudas skaļruņos ar skaņas spiediena līmeni vismaz 100 dB (A)</w:t>
            </w:r>
          </w:p>
        </w:tc>
        <w:tc>
          <w:tcPr>
            <w:tcW w:w="2046" w:type="pct"/>
            <w:hideMark/>
          </w:tcPr>
          <w:p w14:paraId="4F1D560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073E74" w14:paraId="254FF3C3" w14:textId="77777777" w:rsidTr="00C05D79">
        <w:tc>
          <w:tcPr>
            <w:tcW w:w="388" w:type="pct"/>
            <w:hideMark/>
          </w:tcPr>
          <w:p w14:paraId="007C555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41.</w:t>
            </w:r>
          </w:p>
        </w:tc>
        <w:tc>
          <w:tcPr>
            <w:tcW w:w="2566" w:type="pct"/>
            <w:hideMark/>
          </w:tcPr>
          <w:p w14:paraId="3CE34D90"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w:t>
            </w:r>
            <w:proofErr w:type="spellStart"/>
            <w:r w:rsidRPr="00073E74">
              <w:rPr>
                <w:rFonts w:ascii="Times New Roman" w:eastAsia="Times New Roman" w:hAnsi="Times New Roman" w:cs="Times New Roman"/>
                <w:sz w:val="24"/>
                <w:szCs w:val="24"/>
                <w:lang w:eastAsia="lv-LV"/>
              </w:rPr>
              <w:t>lodmetālos</w:t>
            </w:r>
            <w:proofErr w:type="spellEnd"/>
            <w:r w:rsidRPr="00073E74">
              <w:rPr>
                <w:rFonts w:ascii="Times New Roman" w:eastAsia="Times New Roman" w:hAnsi="Times New Roman" w:cs="Times New Roman"/>
                <w:sz w:val="24"/>
                <w:szCs w:val="24"/>
                <w:lang w:eastAsia="lv-LV"/>
              </w:rPr>
              <w:t xml:space="preserve"> plakanās </w:t>
            </w:r>
            <w:proofErr w:type="spellStart"/>
            <w:r w:rsidRPr="00073E74">
              <w:rPr>
                <w:rFonts w:ascii="Times New Roman" w:eastAsia="Times New Roman" w:hAnsi="Times New Roman" w:cs="Times New Roman"/>
                <w:sz w:val="24"/>
                <w:szCs w:val="24"/>
                <w:lang w:eastAsia="lv-LV"/>
              </w:rPr>
              <w:t>bezdzīvsudraba</w:t>
            </w:r>
            <w:proofErr w:type="spellEnd"/>
            <w:r w:rsidRPr="00073E74">
              <w:rPr>
                <w:rFonts w:ascii="Times New Roman" w:eastAsia="Times New Roman" w:hAnsi="Times New Roman" w:cs="Times New Roman"/>
                <w:sz w:val="24"/>
                <w:szCs w:val="24"/>
                <w:lang w:eastAsia="lv-LV"/>
              </w:rPr>
              <w:t xml:space="preserve"> luminiscences spuldzēs (ko izmanto, piemēram, šķidro kristālu ekrānos, dizainā vai rūpnieciskajā apgaismē)</w:t>
            </w:r>
          </w:p>
        </w:tc>
        <w:tc>
          <w:tcPr>
            <w:tcW w:w="2046" w:type="pct"/>
            <w:hideMark/>
          </w:tcPr>
          <w:p w14:paraId="77236E6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073E74" w14:paraId="0061ABE8" w14:textId="77777777" w:rsidTr="00C05D79">
        <w:tc>
          <w:tcPr>
            <w:tcW w:w="388" w:type="pct"/>
            <w:hideMark/>
          </w:tcPr>
          <w:p w14:paraId="0747411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42.</w:t>
            </w:r>
          </w:p>
        </w:tc>
        <w:tc>
          <w:tcPr>
            <w:tcW w:w="2566" w:type="pct"/>
            <w:hideMark/>
          </w:tcPr>
          <w:p w14:paraId="5399644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Svina oksīds </w:t>
            </w:r>
            <w:proofErr w:type="spellStart"/>
            <w:r w:rsidRPr="00073E74">
              <w:rPr>
                <w:rFonts w:ascii="Times New Roman" w:eastAsia="Times New Roman" w:hAnsi="Times New Roman" w:cs="Times New Roman"/>
                <w:sz w:val="24"/>
                <w:szCs w:val="24"/>
                <w:lang w:eastAsia="lv-LV"/>
              </w:rPr>
              <w:t>stiklkeramikas</w:t>
            </w:r>
            <w:proofErr w:type="spellEnd"/>
            <w:r w:rsidRPr="00073E74">
              <w:rPr>
                <w:rFonts w:ascii="Times New Roman" w:eastAsia="Times New Roman" w:hAnsi="Times New Roman" w:cs="Times New Roman"/>
                <w:sz w:val="24"/>
                <w:szCs w:val="24"/>
                <w:lang w:eastAsia="lv-LV"/>
              </w:rPr>
              <w:t xml:space="preserve"> lodēšanas materiālos, ko izmanto argona un kriptona lāzeru cauruļu logu montāžā</w:t>
            </w:r>
          </w:p>
        </w:tc>
        <w:tc>
          <w:tcPr>
            <w:tcW w:w="2046" w:type="pct"/>
            <w:hideMark/>
          </w:tcPr>
          <w:p w14:paraId="3EA9C05B" w14:textId="77777777" w:rsidR="0049567F" w:rsidRDefault="0049567F" w:rsidP="00F43E1A">
            <w:pPr>
              <w:spacing w:after="120" w:line="240" w:lineRule="auto"/>
              <w:ind w:left="170" w:hanging="17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Piemēro:</w:t>
            </w:r>
          </w:p>
          <w:p w14:paraId="1145297F"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iekārtām, kuras atbilst šo noteikumu 2. pielikumā minētajai 1., 2., 3., 4., 5., 6., 7. un 10. iekārtu kategorijai</w:t>
            </w:r>
            <w:r>
              <w:rPr>
                <w:rFonts w:ascii="Times New Roman" w:eastAsia="Times New Roman" w:hAnsi="Times New Roman" w:cs="Times New Roman"/>
                <w:sz w:val="24"/>
                <w:szCs w:val="24"/>
                <w:lang w:eastAsia="lv-LV"/>
              </w:rPr>
              <w:t>;</w:t>
            </w:r>
          </w:p>
          <w:p w14:paraId="255596B9"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2. pielikumā minētajai 8. un 9. iekārtu kategorijai, 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rūpnieciskos monitoringa un kontroles instrumentus</w:t>
            </w:r>
            <w:r>
              <w:rPr>
                <w:rFonts w:ascii="Times New Roman" w:eastAsia="Times New Roman" w:hAnsi="Times New Roman" w:cs="Times New Roman"/>
                <w:sz w:val="24"/>
                <w:szCs w:val="24"/>
                <w:lang w:eastAsia="lv-LV"/>
              </w:rPr>
              <w:t>;</w:t>
            </w:r>
          </w:p>
          <w:p w14:paraId="5F8409C7"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2023.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2. pielikumā minētajā 8. iekārtu kategorijā iekļautajām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w:t>
            </w:r>
            <w:r>
              <w:rPr>
                <w:rFonts w:ascii="Times New Roman" w:eastAsia="Times New Roman" w:hAnsi="Times New Roman" w:cs="Times New Roman"/>
                <w:sz w:val="24"/>
                <w:szCs w:val="24"/>
                <w:lang w:eastAsia="lv-LV"/>
              </w:rPr>
              <w:t>;</w:t>
            </w:r>
          </w:p>
          <w:p w14:paraId="6777F793"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šo noteikumu 2. pielikumā minētajā 9. iekārtu kategorijā iekļautajiem rūpnieciskajiem monitoringa un kontroles instrumentiem un iekārtām, kuras atbilst šo noteikumu 2. pielikumā minētajai 11. iekārtu kategorijai</w:t>
            </w:r>
          </w:p>
        </w:tc>
      </w:tr>
      <w:tr w:rsidR="0049567F" w:rsidRPr="00073E74" w14:paraId="18198A9C" w14:textId="77777777" w:rsidTr="00C05D79">
        <w:tc>
          <w:tcPr>
            <w:tcW w:w="388" w:type="pct"/>
            <w:hideMark/>
          </w:tcPr>
          <w:p w14:paraId="3E0C8D2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43.</w:t>
            </w:r>
          </w:p>
        </w:tc>
        <w:tc>
          <w:tcPr>
            <w:tcW w:w="2566" w:type="pct"/>
            <w:hideMark/>
          </w:tcPr>
          <w:p w14:paraId="029072B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lodmetālos, ko izmanto elektrisko transformatoru vara vadu lodēšanai, kuru diametrs ir līdz 100 </w:t>
            </w:r>
            <w:proofErr w:type="spellStart"/>
            <w:r w:rsidRPr="00073E74">
              <w:rPr>
                <w:rFonts w:ascii="Times New Roman" w:eastAsia="Times New Roman" w:hAnsi="Times New Roman" w:cs="Times New Roman"/>
                <w:sz w:val="24"/>
                <w:szCs w:val="24"/>
                <w:lang w:eastAsia="lv-LV"/>
              </w:rPr>
              <w:t>μm</w:t>
            </w:r>
            <w:proofErr w:type="spellEnd"/>
          </w:p>
        </w:tc>
        <w:tc>
          <w:tcPr>
            <w:tcW w:w="2046" w:type="pct"/>
            <w:hideMark/>
          </w:tcPr>
          <w:p w14:paraId="7A8D4192"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073E74" w14:paraId="2990098F" w14:textId="77777777" w:rsidTr="00C05D79">
        <w:tc>
          <w:tcPr>
            <w:tcW w:w="388" w:type="pct"/>
            <w:hideMark/>
          </w:tcPr>
          <w:p w14:paraId="26E743F0"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44.</w:t>
            </w:r>
          </w:p>
        </w:tc>
        <w:tc>
          <w:tcPr>
            <w:tcW w:w="2566" w:type="pct"/>
            <w:hideMark/>
          </w:tcPr>
          <w:p w14:paraId="112609A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regulējamu </w:t>
            </w:r>
            <w:proofErr w:type="spellStart"/>
            <w:r w:rsidRPr="00073E74">
              <w:rPr>
                <w:rFonts w:ascii="Times New Roman" w:eastAsia="Times New Roman" w:hAnsi="Times New Roman" w:cs="Times New Roman"/>
                <w:sz w:val="24"/>
                <w:szCs w:val="24"/>
                <w:lang w:eastAsia="lv-LV"/>
              </w:rPr>
              <w:t>maiņrezistoru</w:t>
            </w:r>
            <w:proofErr w:type="spellEnd"/>
            <w:r w:rsidRPr="00073E74">
              <w:rPr>
                <w:rFonts w:ascii="Times New Roman" w:eastAsia="Times New Roman" w:hAnsi="Times New Roman" w:cs="Times New Roman"/>
                <w:sz w:val="24"/>
                <w:szCs w:val="24"/>
                <w:lang w:eastAsia="lv-LV"/>
              </w:rPr>
              <w:t xml:space="preserve"> elementos uz </w:t>
            </w:r>
            <w:proofErr w:type="spellStart"/>
            <w:r w:rsidRPr="00073E74">
              <w:rPr>
                <w:rFonts w:ascii="Times New Roman" w:eastAsia="Times New Roman" w:hAnsi="Times New Roman" w:cs="Times New Roman"/>
                <w:sz w:val="24"/>
                <w:szCs w:val="24"/>
                <w:lang w:eastAsia="lv-LV"/>
              </w:rPr>
              <w:t>metālkeramikas</w:t>
            </w:r>
            <w:proofErr w:type="spellEnd"/>
            <w:r w:rsidRPr="00073E74">
              <w:rPr>
                <w:rFonts w:ascii="Times New Roman" w:eastAsia="Times New Roman" w:hAnsi="Times New Roman" w:cs="Times New Roman"/>
                <w:sz w:val="24"/>
                <w:szCs w:val="24"/>
                <w:lang w:eastAsia="lv-LV"/>
              </w:rPr>
              <w:t xml:space="preserve"> bāzes</w:t>
            </w:r>
          </w:p>
        </w:tc>
        <w:tc>
          <w:tcPr>
            <w:tcW w:w="2046" w:type="pct"/>
            <w:hideMark/>
          </w:tcPr>
          <w:p w14:paraId="7B4E3A97"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Piemēro:</w:t>
            </w:r>
          </w:p>
          <w:p w14:paraId="032A9FA8"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2021. gada 20. jūlijam – iekārtām, kuras:</w:t>
            </w:r>
          </w:p>
          <w:p w14:paraId="153B999F" w14:textId="77777777" w:rsidR="0049567F" w:rsidRPr="00073E74" w:rsidRDefault="0049567F" w:rsidP="00F43E1A">
            <w:pPr>
              <w:spacing w:after="120" w:line="240" w:lineRule="auto"/>
              <w:ind w:left="389" w:hanging="14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atbilst šo noteikumu 2. pielikumā minētajai 1., 2., 3., 4., 5., 6., 7. vai 10. iekārtu kategorijai;</w:t>
            </w:r>
          </w:p>
          <w:p w14:paraId="2A8114F9" w14:textId="77777777" w:rsidR="0049567F" w:rsidRPr="00073E74" w:rsidRDefault="0049567F" w:rsidP="00F43E1A">
            <w:pPr>
              <w:spacing w:after="120" w:line="240" w:lineRule="auto"/>
              <w:ind w:left="389" w:hanging="14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xml:space="preserve"> atbilst šo noteikumu 2. pielikumā minētajai 8. vai 9. iekārtu kategorijai, izņemot medicīnas ierīces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diagnostikai un rūpnieciskā monitoringa un kontroles instrumentus;</w:t>
            </w:r>
          </w:p>
          <w:p w14:paraId="350E6561"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līdz 2023. gada 20. jūlijam – iekārtām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diagnostikai, kuras atbilst šo noteikumu 2. pielikumā minētajai 8. iekārtu kategorijai;</w:t>
            </w:r>
          </w:p>
          <w:p w14:paraId="04541AAD"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līdz 2024. gada 20. jūlijam – rūpnieciskā monitoringa un kontroles instrumentiem, kuri atbilst šo noteikumu 2. pielikumā minētajai 9. iekārtu kategorijai, un iekārtām, kuras atbilst šo noteikumu 2. pielikumā minētajai 11. iekārtu kategorijai</w:t>
            </w:r>
          </w:p>
        </w:tc>
      </w:tr>
      <w:tr w:rsidR="0049567F" w:rsidRPr="00073E74" w14:paraId="6A824C46" w14:textId="77777777" w:rsidTr="00C05D79">
        <w:tc>
          <w:tcPr>
            <w:tcW w:w="388" w:type="pct"/>
            <w:hideMark/>
          </w:tcPr>
          <w:p w14:paraId="15CB7AF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45.</w:t>
            </w:r>
          </w:p>
        </w:tc>
        <w:tc>
          <w:tcPr>
            <w:tcW w:w="2566" w:type="pct"/>
            <w:hideMark/>
          </w:tcPr>
          <w:p w14:paraId="3A38D1D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augstsprieguma diožu pārklājuma slānī uz cinka borāta stikla korpusa</w:t>
            </w:r>
          </w:p>
        </w:tc>
        <w:tc>
          <w:tcPr>
            <w:tcW w:w="2046" w:type="pct"/>
            <w:hideMark/>
          </w:tcPr>
          <w:p w14:paraId="30D6C780" w14:textId="77777777" w:rsidR="0049567F" w:rsidRDefault="0049567F" w:rsidP="00F43E1A">
            <w:pPr>
              <w:spacing w:after="120" w:line="240" w:lineRule="auto"/>
              <w:ind w:left="170" w:hanging="17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Piemēro:</w:t>
            </w:r>
          </w:p>
          <w:p w14:paraId="3AB03B4A"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iekārtām, kuras atbilst šo noteikumu 2. pielikumā minētajai 1., 2., 3., 4., 5., 6., 7. un 10. iekārtu kategorijai</w:t>
            </w:r>
            <w:r>
              <w:rPr>
                <w:rFonts w:ascii="Times New Roman" w:eastAsia="Times New Roman" w:hAnsi="Times New Roman" w:cs="Times New Roman"/>
                <w:sz w:val="24"/>
                <w:szCs w:val="24"/>
                <w:lang w:eastAsia="lv-LV"/>
              </w:rPr>
              <w:t>;</w:t>
            </w:r>
          </w:p>
          <w:p w14:paraId="15DF4BCB"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2. pielikumā minētajai 8. un 9. iekārtu kategorijai, </w:t>
            </w:r>
            <w:r w:rsidRPr="00073E74">
              <w:rPr>
                <w:rFonts w:ascii="Times New Roman" w:eastAsia="Times New Roman" w:hAnsi="Times New Roman" w:cs="Times New Roman"/>
                <w:sz w:val="24"/>
                <w:szCs w:val="24"/>
                <w:lang w:eastAsia="lv-LV"/>
              </w:rPr>
              <w:lastRenderedPageBreak/>
              <w:t xml:space="preserve">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rūpnieciskos monitoringa un kontroles instrumentus</w:t>
            </w:r>
            <w:r>
              <w:rPr>
                <w:rFonts w:ascii="Times New Roman" w:eastAsia="Times New Roman" w:hAnsi="Times New Roman" w:cs="Times New Roman"/>
                <w:sz w:val="24"/>
                <w:szCs w:val="24"/>
                <w:lang w:eastAsia="lv-LV"/>
              </w:rPr>
              <w:t>;</w:t>
            </w:r>
          </w:p>
          <w:p w14:paraId="326B7048"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2023.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2. pielikumā minētajā 8. iekārtu kategorijā iekļautajām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w:t>
            </w:r>
            <w:r>
              <w:rPr>
                <w:rFonts w:ascii="Times New Roman" w:eastAsia="Times New Roman" w:hAnsi="Times New Roman" w:cs="Times New Roman"/>
                <w:sz w:val="24"/>
                <w:szCs w:val="24"/>
                <w:lang w:eastAsia="lv-LV"/>
              </w:rPr>
              <w:t>;</w:t>
            </w:r>
          </w:p>
          <w:p w14:paraId="5EBF4336"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šo noteikumu 2. pielikumā minētajā 9. iekārtu kategorijā iekļautajiem rūpnieciskajiem monitoringa un kontroles instrumentiem un iekārtām, kuras atbilst šo noteikumu 2. pielikumā minētajai 11. iekārtu kategorijai</w:t>
            </w:r>
          </w:p>
        </w:tc>
      </w:tr>
      <w:tr w:rsidR="0049567F" w:rsidRPr="00073E74" w14:paraId="1303711D" w14:textId="77777777" w:rsidTr="00C05D79">
        <w:tc>
          <w:tcPr>
            <w:tcW w:w="388" w:type="pct"/>
            <w:hideMark/>
          </w:tcPr>
          <w:p w14:paraId="23B51B95"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46.</w:t>
            </w:r>
          </w:p>
        </w:tc>
        <w:tc>
          <w:tcPr>
            <w:tcW w:w="2566" w:type="pct"/>
            <w:hideMark/>
          </w:tcPr>
          <w:p w14:paraId="75EFEA28"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Kadmijs un kadmija oksīds </w:t>
            </w:r>
            <w:proofErr w:type="spellStart"/>
            <w:r w:rsidRPr="00073E74">
              <w:rPr>
                <w:rFonts w:ascii="Times New Roman" w:eastAsia="Times New Roman" w:hAnsi="Times New Roman" w:cs="Times New Roman"/>
                <w:sz w:val="24"/>
                <w:szCs w:val="24"/>
                <w:lang w:eastAsia="lv-LV"/>
              </w:rPr>
              <w:t>biezslāņa</w:t>
            </w:r>
            <w:proofErr w:type="spellEnd"/>
            <w:r w:rsidRPr="00073E74">
              <w:rPr>
                <w:rFonts w:ascii="Times New Roman" w:eastAsia="Times New Roman" w:hAnsi="Times New Roman" w:cs="Times New Roman"/>
                <w:sz w:val="24"/>
                <w:szCs w:val="24"/>
                <w:lang w:eastAsia="lv-LV"/>
              </w:rPr>
              <w:t xml:space="preserve"> plēves pastās, ko klāj uz berilija oksīda ar alumīnija saiti</w:t>
            </w:r>
          </w:p>
        </w:tc>
        <w:tc>
          <w:tcPr>
            <w:tcW w:w="2046" w:type="pct"/>
            <w:hideMark/>
          </w:tcPr>
          <w:p w14:paraId="0FF7083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073E74" w14:paraId="13ECAD11" w14:textId="77777777" w:rsidTr="00C05D79">
        <w:tc>
          <w:tcPr>
            <w:tcW w:w="388" w:type="pct"/>
            <w:hideMark/>
          </w:tcPr>
          <w:p w14:paraId="0617296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47.</w:t>
            </w:r>
          </w:p>
        </w:tc>
        <w:tc>
          <w:tcPr>
            <w:tcW w:w="2566" w:type="pct"/>
            <w:hideMark/>
          </w:tcPr>
          <w:p w14:paraId="419CDD7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Kadmija </w:t>
            </w:r>
            <w:proofErr w:type="spellStart"/>
            <w:r w:rsidRPr="00073E74">
              <w:rPr>
                <w:rFonts w:ascii="Times New Roman" w:eastAsia="Times New Roman" w:hAnsi="Times New Roman" w:cs="Times New Roman"/>
                <w:sz w:val="24"/>
                <w:szCs w:val="24"/>
                <w:lang w:eastAsia="lv-LV"/>
              </w:rPr>
              <w:t>selenīds</w:t>
            </w:r>
            <w:proofErr w:type="spellEnd"/>
            <w:r w:rsidRPr="00073E74">
              <w:rPr>
                <w:rFonts w:ascii="Times New Roman" w:eastAsia="Times New Roman" w:hAnsi="Times New Roman" w:cs="Times New Roman"/>
                <w:sz w:val="24"/>
                <w:szCs w:val="24"/>
                <w:lang w:eastAsia="lv-LV"/>
              </w:rPr>
              <w:t xml:space="preserve"> kadmiju saturošos, </w:t>
            </w:r>
            <w:proofErr w:type="spellStart"/>
            <w:r w:rsidRPr="00073E74">
              <w:rPr>
                <w:rFonts w:ascii="Times New Roman" w:eastAsia="Times New Roman" w:hAnsi="Times New Roman" w:cs="Times New Roman"/>
                <w:sz w:val="24"/>
                <w:szCs w:val="24"/>
                <w:lang w:eastAsia="lv-LV"/>
              </w:rPr>
              <w:t>lejuppārbīdi</w:t>
            </w:r>
            <w:proofErr w:type="spellEnd"/>
            <w:r w:rsidRPr="00073E74">
              <w:rPr>
                <w:rFonts w:ascii="Times New Roman" w:eastAsia="Times New Roman" w:hAnsi="Times New Roman" w:cs="Times New Roman"/>
                <w:sz w:val="24"/>
                <w:szCs w:val="24"/>
                <w:lang w:eastAsia="lv-LV"/>
              </w:rPr>
              <w:t xml:space="preserve"> izraisošos pusvadītāju nanokristālu kvantu punktos, ko izmanto displeju izgaismošanā (</w:t>
            </w:r>
            <w:r>
              <w:rPr>
                <w:rFonts w:ascii="Times New Roman" w:eastAsia="Times New Roman" w:hAnsi="Times New Roman" w:cs="Times New Roman"/>
                <w:sz w:val="24"/>
                <w:szCs w:val="24"/>
                <w:lang w:eastAsia="lv-LV"/>
              </w:rPr>
              <w:t>&lt; </w:t>
            </w:r>
            <w:r w:rsidRPr="00073E74">
              <w:rPr>
                <w:rFonts w:ascii="Times New Roman" w:eastAsia="Times New Roman" w:hAnsi="Times New Roman" w:cs="Times New Roman"/>
                <w:sz w:val="24"/>
                <w:szCs w:val="24"/>
                <w:lang w:eastAsia="lv-LV"/>
              </w:rPr>
              <w:t xml:space="preserve">0,2 µg </w:t>
            </w:r>
            <w:proofErr w:type="spellStart"/>
            <w:r w:rsidRPr="00073E74">
              <w:rPr>
                <w:rFonts w:ascii="Times New Roman" w:eastAsia="Times New Roman" w:hAnsi="Times New Roman" w:cs="Times New Roman"/>
                <w:sz w:val="24"/>
                <w:szCs w:val="24"/>
                <w:lang w:eastAsia="lv-LV"/>
              </w:rPr>
              <w:t>Cd</w:t>
            </w:r>
            <w:proofErr w:type="spellEnd"/>
            <w:r w:rsidRPr="00073E74">
              <w:rPr>
                <w:rFonts w:ascii="Times New Roman" w:eastAsia="Times New Roman" w:hAnsi="Times New Roman" w:cs="Times New Roman"/>
                <w:sz w:val="24"/>
                <w:szCs w:val="24"/>
                <w:lang w:eastAsia="lv-LV"/>
              </w:rPr>
              <w:t xml:space="preserve"> uz 1</w:t>
            </w:r>
            <w:r>
              <w:rPr>
                <w:rFonts w:ascii="Times New Roman" w:eastAsia="Times New Roman" w:hAnsi="Times New Roman" w:cs="Times New Roman"/>
                <w:sz w:val="24"/>
                <w:szCs w:val="24"/>
                <w:lang w:eastAsia="lv-LV"/>
              </w:rPr>
              <w:t> mm</w:t>
            </w:r>
            <w:r w:rsidRPr="00073E74">
              <w:rPr>
                <w:rFonts w:ascii="Times New Roman" w:eastAsia="Times New Roman" w:hAnsi="Times New Roman" w:cs="Times New Roman"/>
                <w:sz w:val="24"/>
                <w:szCs w:val="24"/>
                <w:vertAlign w:val="superscript"/>
                <w:lang w:eastAsia="lv-LV"/>
              </w:rPr>
              <w:t>2</w:t>
            </w:r>
            <w:r w:rsidRPr="00073E74">
              <w:rPr>
                <w:rFonts w:ascii="Times New Roman" w:eastAsia="Times New Roman" w:hAnsi="Times New Roman" w:cs="Times New Roman"/>
                <w:sz w:val="24"/>
                <w:szCs w:val="24"/>
                <w:lang w:eastAsia="lv-LV"/>
              </w:rPr>
              <w:t xml:space="preserve"> displeja ekrāna laukuma)</w:t>
            </w:r>
          </w:p>
        </w:tc>
        <w:tc>
          <w:tcPr>
            <w:tcW w:w="2046" w:type="pct"/>
            <w:hideMark/>
          </w:tcPr>
          <w:p w14:paraId="39E7FD4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Spēkā līdz 20</w:t>
            </w:r>
            <w:r>
              <w:rPr>
                <w:rFonts w:ascii="Times New Roman" w:eastAsia="Times New Roman" w:hAnsi="Times New Roman" w:cs="Times New Roman"/>
                <w:sz w:val="24"/>
                <w:szCs w:val="24"/>
                <w:lang w:eastAsia="lv-LV"/>
              </w:rPr>
              <w:t>25</w:t>
            </w:r>
            <w:r w:rsidRPr="00073E74">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2</w:t>
            </w:r>
            <w:r w:rsidRPr="00073E74">
              <w:rPr>
                <w:rFonts w:ascii="Times New Roman" w:eastAsia="Times New Roman" w:hAnsi="Times New Roman" w:cs="Times New Roman"/>
                <w:sz w:val="24"/>
                <w:szCs w:val="24"/>
                <w:lang w:eastAsia="lv-LV"/>
              </w:rPr>
              <w:t>1. </w:t>
            </w:r>
            <w:r>
              <w:rPr>
                <w:rFonts w:ascii="Times New Roman" w:eastAsia="Times New Roman" w:hAnsi="Times New Roman" w:cs="Times New Roman"/>
                <w:sz w:val="24"/>
                <w:szCs w:val="24"/>
                <w:lang w:eastAsia="lv-LV"/>
              </w:rPr>
              <w:t>novem</w:t>
            </w:r>
            <w:r w:rsidRPr="00073E74">
              <w:rPr>
                <w:rFonts w:ascii="Times New Roman" w:eastAsia="Times New Roman" w:hAnsi="Times New Roman" w:cs="Times New Roman"/>
                <w:sz w:val="24"/>
                <w:szCs w:val="24"/>
                <w:lang w:eastAsia="lv-LV"/>
              </w:rPr>
              <w:t>brim visām šo noteikumu 2. pielikumā minētajām iekārtu kategorijām</w:t>
            </w:r>
          </w:p>
        </w:tc>
      </w:tr>
      <w:tr w:rsidR="0049567F" w:rsidRPr="00073E74" w14:paraId="2D78F5AF" w14:textId="77777777" w:rsidTr="00C05D79">
        <w:tc>
          <w:tcPr>
            <w:tcW w:w="388" w:type="pct"/>
          </w:tcPr>
          <w:p w14:paraId="79B82CF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Pr="00CA07B5">
              <w:rPr>
                <w:rFonts w:ascii="Times New Roman" w:eastAsia="Times New Roman" w:hAnsi="Times New Roman" w:cs="Times New Roman"/>
                <w:sz w:val="24"/>
                <w:szCs w:val="24"/>
                <w:vertAlign w:val="superscript"/>
                <w:lang w:eastAsia="lv-LV"/>
              </w:rPr>
              <w:t>1</w:t>
            </w:r>
          </w:p>
        </w:tc>
        <w:tc>
          <w:tcPr>
            <w:tcW w:w="2566" w:type="pct"/>
          </w:tcPr>
          <w:p w14:paraId="29A18D4B"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2B2354">
              <w:rPr>
                <w:rFonts w:ascii="Times New Roman" w:eastAsia="Times New Roman" w:hAnsi="Times New Roman" w:cs="Times New Roman"/>
                <w:sz w:val="24"/>
                <w:szCs w:val="24"/>
                <w:lang w:eastAsia="lv-LV"/>
              </w:rPr>
              <w:t xml:space="preserve">Kadmijs </w:t>
            </w:r>
            <w:proofErr w:type="spellStart"/>
            <w:r w:rsidRPr="002B2354">
              <w:rPr>
                <w:rFonts w:ascii="Times New Roman" w:eastAsia="Times New Roman" w:hAnsi="Times New Roman" w:cs="Times New Roman"/>
                <w:sz w:val="24"/>
                <w:szCs w:val="24"/>
                <w:lang w:eastAsia="lv-LV"/>
              </w:rPr>
              <w:t>lejuppārbīdi</w:t>
            </w:r>
            <w:proofErr w:type="spellEnd"/>
            <w:r w:rsidRPr="002B2354">
              <w:rPr>
                <w:rFonts w:ascii="Times New Roman" w:eastAsia="Times New Roman" w:hAnsi="Times New Roman" w:cs="Times New Roman"/>
                <w:sz w:val="24"/>
                <w:szCs w:val="24"/>
                <w:lang w:eastAsia="lv-LV"/>
              </w:rPr>
              <w:t xml:space="preserve"> izraisošos pusvadītāju </w:t>
            </w:r>
            <w:proofErr w:type="spellStart"/>
            <w:r w:rsidRPr="002B2354">
              <w:rPr>
                <w:rFonts w:ascii="Times New Roman" w:eastAsia="Times New Roman" w:hAnsi="Times New Roman" w:cs="Times New Roman"/>
                <w:sz w:val="24"/>
                <w:szCs w:val="24"/>
                <w:lang w:eastAsia="lv-LV"/>
              </w:rPr>
              <w:t>nanokristālu</w:t>
            </w:r>
            <w:proofErr w:type="spellEnd"/>
            <w:r w:rsidRPr="002B2354">
              <w:rPr>
                <w:rFonts w:ascii="Times New Roman" w:eastAsia="Times New Roman" w:hAnsi="Times New Roman" w:cs="Times New Roman"/>
                <w:sz w:val="24"/>
                <w:szCs w:val="24"/>
                <w:lang w:eastAsia="lv-LV"/>
              </w:rPr>
              <w:t xml:space="preserve"> kvantu punktos, kas novietoti tieši uz LED pusvadītāju mikroshēmām, izmantošanai displeju un projekcijas lietojumos (&lt; 5 </w:t>
            </w:r>
            <w:proofErr w:type="spellStart"/>
            <w:r w:rsidRPr="002B2354">
              <w:rPr>
                <w:rFonts w:ascii="Times New Roman" w:eastAsia="Times New Roman" w:hAnsi="Times New Roman" w:cs="Times New Roman"/>
                <w:sz w:val="24"/>
                <w:szCs w:val="24"/>
                <w:lang w:eastAsia="lv-LV"/>
              </w:rPr>
              <w:t>μg</w:t>
            </w:r>
            <w:proofErr w:type="spellEnd"/>
            <w:r w:rsidRPr="002B2354">
              <w:rPr>
                <w:rFonts w:ascii="Times New Roman" w:eastAsia="Times New Roman" w:hAnsi="Times New Roman" w:cs="Times New Roman"/>
                <w:sz w:val="24"/>
                <w:szCs w:val="24"/>
                <w:lang w:eastAsia="lv-LV"/>
              </w:rPr>
              <w:t xml:space="preserve"> </w:t>
            </w:r>
            <w:proofErr w:type="spellStart"/>
            <w:r w:rsidRPr="002B2354">
              <w:rPr>
                <w:rFonts w:ascii="Times New Roman" w:eastAsia="Times New Roman" w:hAnsi="Times New Roman" w:cs="Times New Roman"/>
                <w:sz w:val="24"/>
                <w:szCs w:val="24"/>
                <w:lang w:eastAsia="lv-LV"/>
              </w:rPr>
              <w:t>Cd</w:t>
            </w:r>
            <w:proofErr w:type="spellEnd"/>
            <w:r w:rsidRPr="002B2354">
              <w:rPr>
                <w:rFonts w:ascii="Times New Roman" w:eastAsia="Times New Roman" w:hAnsi="Times New Roman" w:cs="Times New Roman"/>
                <w:sz w:val="24"/>
                <w:szCs w:val="24"/>
                <w:lang w:eastAsia="lv-LV"/>
              </w:rPr>
              <w:t xml:space="preserve"> uz mm</w:t>
            </w:r>
            <w:r w:rsidRPr="00CA07B5">
              <w:rPr>
                <w:rFonts w:ascii="Times New Roman" w:eastAsia="Times New Roman" w:hAnsi="Times New Roman" w:cs="Times New Roman"/>
                <w:sz w:val="24"/>
                <w:szCs w:val="24"/>
                <w:vertAlign w:val="superscript"/>
                <w:lang w:eastAsia="lv-LV"/>
              </w:rPr>
              <w:t>2</w:t>
            </w:r>
            <w:r w:rsidRPr="002B2354">
              <w:rPr>
                <w:rFonts w:ascii="Times New Roman" w:eastAsia="Times New Roman" w:hAnsi="Times New Roman" w:cs="Times New Roman"/>
                <w:sz w:val="24"/>
                <w:szCs w:val="24"/>
                <w:lang w:eastAsia="lv-LV"/>
              </w:rPr>
              <w:t xml:space="preserve"> LED mikroshēmas virsmas), ar maksimālo daudzumu 1 mg ierīcē</w:t>
            </w:r>
          </w:p>
        </w:tc>
        <w:tc>
          <w:tcPr>
            <w:tcW w:w="2046" w:type="pct"/>
          </w:tcPr>
          <w:p w14:paraId="35B64B7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Spēkā līdz 20</w:t>
            </w:r>
            <w:r>
              <w:rPr>
                <w:rFonts w:ascii="Times New Roman" w:eastAsia="Times New Roman" w:hAnsi="Times New Roman" w:cs="Times New Roman"/>
                <w:sz w:val="24"/>
                <w:szCs w:val="24"/>
                <w:lang w:eastAsia="lv-LV"/>
              </w:rPr>
              <w:t>27</w:t>
            </w:r>
            <w:r w:rsidRPr="00073E74">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3</w:t>
            </w:r>
            <w:r w:rsidRPr="00073E74">
              <w:rPr>
                <w:rFonts w:ascii="Times New Roman" w:eastAsia="Times New Roman" w:hAnsi="Times New Roman" w:cs="Times New Roman"/>
                <w:sz w:val="24"/>
                <w:szCs w:val="24"/>
                <w:lang w:eastAsia="lv-LV"/>
              </w:rPr>
              <w:t>1. </w:t>
            </w:r>
            <w:r>
              <w:rPr>
                <w:rFonts w:ascii="Times New Roman" w:eastAsia="Times New Roman" w:hAnsi="Times New Roman" w:cs="Times New Roman"/>
                <w:sz w:val="24"/>
                <w:szCs w:val="24"/>
                <w:lang w:eastAsia="lv-LV"/>
              </w:rPr>
              <w:t>decem</w:t>
            </w:r>
            <w:r w:rsidRPr="00073E74">
              <w:rPr>
                <w:rFonts w:ascii="Times New Roman" w:eastAsia="Times New Roman" w:hAnsi="Times New Roman" w:cs="Times New Roman"/>
                <w:sz w:val="24"/>
                <w:szCs w:val="24"/>
                <w:lang w:eastAsia="lv-LV"/>
              </w:rPr>
              <w:t>brim visām šo noteikumu 2. pielikumā minētajām iekārtu kategorijām</w:t>
            </w:r>
          </w:p>
        </w:tc>
      </w:tr>
      <w:tr w:rsidR="0049567F" w:rsidRPr="00073E74" w14:paraId="4E2D63D5" w14:textId="77777777" w:rsidTr="00C05D79">
        <w:tc>
          <w:tcPr>
            <w:tcW w:w="388" w:type="pct"/>
            <w:hideMark/>
          </w:tcPr>
          <w:p w14:paraId="147606E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48.</w:t>
            </w:r>
          </w:p>
        </w:tc>
        <w:tc>
          <w:tcPr>
            <w:tcW w:w="2566" w:type="pct"/>
            <w:hideMark/>
          </w:tcPr>
          <w:p w14:paraId="0EF48F7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tādu dielektrisko keramikas materiālu sastāvā uz svina </w:t>
            </w:r>
            <w:proofErr w:type="spellStart"/>
            <w:r w:rsidRPr="00073E74">
              <w:rPr>
                <w:rFonts w:ascii="Times New Roman" w:eastAsia="Times New Roman" w:hAnsi="Times New Roman" w:cs="Times New Roman"/>
                <w:sz w:val="24"/>
                <w:szCs w:val="24"/>
                <w:lang w:eastAsia="lv-LV"/>
              </w:rPr>
              <w:t>cirkonāta</w:t>
            </w:r>
            <w:proofErr w:type="spellEnd"/>
            <w:r w:rsidRPr="00073E74">
              <w:rPr>
                <w:rFonts w:ascii="Times New Roman" w:eastAsia="Times New Roman" w:hAnsi="Times New Roman" w:cs="Times New Roman"/>
                <w:sz w:val="24"/>
                <w:szCs w:val="24"/>
                <w:lang w:eastAsia="lv-LV"/>
              </w:rPr>
              <w:t xml:space="preserve"> </w:t>
            </w:r>
            <w:proofErr w:type="spellStart"/>
            <w:r w:rsidRPr="00073E74">
              <w:rPr>
                <w:rFonts w:ascii="Times New Roman" w:eastAsia="Times New Roman" w:hAnsi="Times New Roman" w:cs="Times New Roman"/>
                <w:sz w:val="24"/>
                <w:szCs w:val="24"/>
                <w:lang w:eastAsia="lv-LV"/>
              </w:rPr>
              <w:t>titanāta</w:t>
            </w:r>
            <w:proofErr w:type="spellEnd"/>
            <w:r w:rsidRPr="00073E74">
              <w:rPr>
                <w:rFonts w:ascii="Times New Roman" w:eastAsia="Times New Roman" w:hAnsi="Times New Roman" w:cs="Times New Roman"/>
                <w:sz w:val="24"/>
                <w:szCs w:val="24"/>
                <w:lang w:eastAsia="lv-LV"/>
              </w:rPr>
              <w:t xml:space="preserve"> (PZT) bāzes, kas paredzēti kondensatoriem, kuri ir integrālshēmu vai diskrēto </w:t>
            </w:r>
            <w:proofErr w:type="spellStart"/>
            <w:r w:rsidRPr="00073E74">
              <w:rPr>
                <w:rFonts w:ascii="Times New Roman" w:eastAsia="Times New Roman" w:hAnsi="Times New Roman" w:cs="Times New Roman"/>
                <w:sz w:val="24"/>
                <w:szCs w:val="24"/>
                <w:lang w:eastAsia="lv-LV"/>
              </w:rPr>
              <w:t>pusvadītājierīču</w:t>
            </w:r>
            <w:proofErr w:type="spellEnd"/>
            <w:r w:rsidRPr="00073E74">
              <w:rPr>
                <w:rFonts w:ascii="Times New Roman" w:eastAsia="Times New Roman" w:hAnsi="Times New Roman" w:cs="Times New Roman"/>
                <w:sz w:val="24"/>
                <w:szCs w:val="24"/>
                <w:lang w:eastAsia="lv-LV"/>
              </w:rPr>
              <w:t xml:space="preserve"> daļa</w:t>
            </w:r>
          </w:p>
        </w:tc>
        <w:tc>
          <w:tcPr>
            <w:tcW w:w="2046" w:type="pct"/>
            <w:hideMark/>
          </w:tcPr>
          <w:p w14:paraId="573061C8" w14:textId="77777777" w:rsidR="0049567F" w:rsidRDefault="0049567F" w:rsidP="00F43E1A">
            <w:pPr>
              <w:spacing w:after="120" w:line="240" w:lineRule="auto"/>
              <w:ind w:left="170" w:hanging="17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Piemēro:</w:t>
            </w:r>
          </w:p>
          <w:p w14:paraId="76240D2B"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iekārtām, kuras atbilst šo noteikumu 2. pielikumā minētajai 1., 2., 3., 4., 5., 6., 7. un 10. iekārtu kategorijai</w:t>
            </w:r>
            <w:r>
              <w:rPr>
                <w:rFonts w:ascii="Times New Roman" w:eastAsia="Times New Roman" w:hAnsi="Times New Roman" w:cs="Times New Roman"/>
                <w:sz w:val="24"/>
                <w:szCs w:val="24"/>
                <w:lang w:eastAsia="lv-LV"/>
              </w:rPr>
              <w:t>;</w:t>
            </w:r>
          </w:p>
          <w:p w14:paraId="601A30D1"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2. pielikumā minētajai 8. un 9. iekārtu kategorijai, 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rūpnieciskos monitoringa un kontroles instrumentus</w:t>
            </w:r>
            <w:r>
              <w:rPr>
                <w:rFonts w:ascii="Times New Roman" w:eastAsia="Times New Roman" w:hAnsi="Times New Roman" w:cs="Times New Roman"/>
                <w:sz w:val="24"/>
                <w:szCs w:val="24"/>
                <w:lang w:eastAsia="lv-LV"/>
              </w:rPr>
              <w:t>;</w:t>
            </w:r>
          </w:p>
          <w:p w14:paraId="67CFA80D"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2023.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šo noteikumu 2. pielikumā minētajā 8. iekārtu kategorijā iekļautajām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w:t>
            </w:r>
            <w:r>
              <w:rPr>
                <w:rFonts w:ascii="Times New Roman" w:eastAsia="Times New Roman" w:hAnsi="Times New Roman" w:cs="Times New Roman"/>
                <w:sz w:val="24"/>
                <w:szCs w:val="24"/>
                <w:lang w:eastAsia="lv-LV"/>
              </w:rPr>
              <w:t>;</w:t>
            </w:r>
          </w:p>
          <w:p w14:paraId="246EEAAB"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šo noteikumu 2. pielikumā minētajā 9. iekārtu kategorijā iekļautajiem rūpnieciskajiem monitoringa un kontroles instrumentiem un iekārtām, kuras atbilst šo noteikumu 2. pielikumā minētajai 11. iekārtu kategorijai</w:t>
            </w:r>
          </w:p>
        </w:tc>
      </w:tr>
      <w:tr w:rsidR="0049567F" w:rsidRPr="005E7463" w14:paraId="5D75E248" w14:textId="77777777" w:rsidTr="00C05D79">
        <w:tc>
          <w:tcPr>
            <w:tcW w:w="388" w:type="pct"/>
          </w:tcPr>
          <w:p w14:paraId="3E5BC7AF"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lastRenderedPageBreak/>
              <w:t>48.</w:t>
            </w:r>
            <w:r w:rsidRPr="00141AAE">
              <w:rPr>
                <w:rFonts w:ascii="Times New Roman" w:eastAsia="Times New Roman" w:hAnsi="Times New Roman" w:cs="Times New Roman"/>
                <w:sz w:val="24"/>
                <w:szCs w:val="24"/>
                <w:vertAlign w:val="superscript"/>
                <w:lang w:eastAsia="lv-LV"/>
              </w:rPr>
              <w:t>1</w:t>
            </w:r>
            <w:r w:rsidRPr="00141AAE">
              <w:rPr>
                <w:rFonts w:ascii="Times New Roman" w:eastAsia="Times New Roman" w:hAnsi="Times New Roman" w:cs="Times New Roman"/>
                <w:sz w:val="24"/>
                <w:szCs w:val="24"/>
                <w:lang w:eastAsia="lv-LV"/>
              </w:rPr>
              <w:t xml:space="preserve"> </w:t>
            </w:r>
          </w:p>
        </w:tc>
        <w:tc>
          <w:tcPr>
            <w:tcW w:w="2566" w:type="pct"/>
          </w:tcPr>
          <w:p w14:paraId="62084E3A" w14:textId="77777777" w:rsidR="0049567F" w:rsidRPr="00141AAE" w:rsidRDefault="0049567F" w:rsidP="007F2A94">
            <w:pPr>
              <w:spacing w:after="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Elektriskie un elektroniskie komponenti, kas satur svinu stikla vai stikla matricas savienojumā un kas pilda kādu no šīm funkcijām:</w:t>
            </w:r>
          </w:p>
          <w:p w14:paraId="73ADF61C" w14:textId="517BBB2E" w:rsidR="0049567F" w:rsidRPr="007F2A94" w:rsidRDefault="007F2A94" w:rsidP="007F2A9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w:t>
            </w:r>
            <w:r w:rsidR="0049567F" w:rsidRPr="007F2A94">
              <w:rPr>
                <w:rFonts w:ascii="Times New Roman" w:eastAsia="Times New Roman" w:hAnsi="Times New Roman" w:cs="Times New Roman"/>
                <w:sz w:val="24"/>
                <w:szCs w:val="24"/>
                <w:lang w:eastAsia="lv-LV"/>
              </w:rPr>
              <w:t>aizsardzība un elektroizolācija augstsprieguma diožu stikla lodītēs un pusvadītāju plākšņu stikla slāņos;</w:t>
            </w:r>
          </w:p>
          <w:p w14:paraId="73C797B7" w14:textId="612D3DA2" w:rsidR="0049567F" w:rsidRPr="007F2A94" w:rsidRDefault="007F2A94" w:rsidP="007F2A9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 </w:t>
            </w:r>
            <w:r w:rsidR="0049567F" w:rsidRPr="007F2A94">
              <w:rPr>
                <w:rFonts w:ascii="Times New Roman" w:eastAsia="Times New Roman" w:hAnsi="Times New Roman" w:cs="Times New Roman"/>
                <w:sz w:val="24"/>
                <w:szCs w:val="24"/>
                <w:lang w:eastAsia="lv-LV"/>
              </w:rPr>
              <w:t>hermētiska noslēgšana starp keramikas, metāla un/vai stikla daļām;</w:t>
            </w:r>
          </w:p>
          <w:p w14:paraId="4B1437F3" w14:textId="6B851382" w:rsidR="0049567F" w:rsidRPr="007F2A94" w:rsidRDefault="007F2A94" w:rsidP="007F2A9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 </w:t>
            </w:r>
            <w:r w:rsidR="0049567F" w:rsidRPr="007F2A94">
              <w:rPr>
                <w:rFonts w:ascii="Times New Roman" w:eastAsia="Times New Roman" w:hAnsi="Times New Roman" w:cs="Times New Roman"/>
                <w:sz w:val="24"/>
                <w:szCs w:val="24"/>
                <w:lang w:eastAsia="lv-LV"/>
              </w:rPr>
              <w:t xml:space="preserve">savienošana procesa parametru diapazonā, kur temperatūra ir &lt; 500 °C un viskozitāte ir 1 013,3 </w:t>
            </w:r>
            <w:proofErr w:type="spellStart"/>
            <w:r w:rsidR="0049567F" w:rsidRPr="007F2A94">
              <w:rPr>
                <w:rFonts w:ascii="Times New Roman" w:eastAsia="Times New Roman" w:hAnsi="Times New Roman" w:cs="Times New Roman"/>
                <w:sz w:val="24"/>
                <w:szCs w:val="24"/>
                <w:lang w:eastAsia="lv-LV"/>
              </w:rPr>
              <w:t>dPa</w:t>
            </w:r>
            <w:proofErr w:type="spellEnd"/>
            <w:r w:rsidR="0049567F" w:rsidRPr="007F2A94">
              <w:rPr>
                <w:rFonts w:ascii="Times New Roman" w:eastAsia="Times New Roman" w:hAnsi="Times New Roman" w:cs="Times New Roman"/>
                <w:sz w:val="24"/>
                <w:szCs w:val="24"/>
                <w:lang w:eastAsia="lv-LV"/>
              </w:rPr>
              <w:t xml:space="preserve"> (</w:t>
            </w:r>
            <w:r w:rsidR="00776FE1" w:rsidRPr="00776FE1">
              <w:rPr>
                <w:rFonts w:ascii="Times New Roman" w:hAnsi="Times New Roman" w:cs="Times New Roman"/>
                <w:sz w:val="24"/>
                <w:szCs w:val="24"/>
                <w:shd w:val="clear" w:color="auto" w:fill="FFFFFF"/>
              </w:rPr>
              <w:t>"</w:t>
            </w:r>
            <w:r w:rsidR="0049567F" w:rsidRPr="007F2A94">
              <w:rPr>
                <w:rFonts w:ascii="Times New Roman" w:eastAsia="Times New Roman" w:hAnsi="Times New Roman" w:cs="Times New Roman"/>
                <w:sz w:val="24"/>
                <w:szCs w:val="24"/>
                <w:lang w:eastAsia="lv-LV"/>
              </w:rPr>
              <w:t>stiklošanās temperatūra</w:t>
            </w:r>
            <w:r w:rsidR="00776FE1" w:rsidRPr="00776FE1">
              <w:rPr>
                <w:rFonts w:ascii="Times New Roman" w:hAnsi="Times New Roman" w:cs="Times New Roman"/>
                <w:sz w:val="24"/>
                <w:szCs w:val="24"/>
                <w:shd w:val="clear" w:color="auto" w:fill="FFFFFF"/>
              </w:rPr>
              <w:t>"</w:t>
            </w:r>
            <w:r w:rsidR="0049567F" w:rsidRPr="007F2A94">
              <w:rPr>
                <w:rFonts w:ascii="Times New Roman" w:eastAsia="Times New Roman" w:hAnsi="Times New Roman" w:cs="Times New Roman"/>
                <w:sz w:val="24"/>
                <w:szCs w:val="24"/>
                <w:lang w:eastAsia="lv-LV"/>
              </w:rPr>
              <w:t>);</w:t>
            </w:r>
          </w:p>
          <w:p w14:paraId="61B3317A" w14:textId="1A9F8701" w:rsidR="0049567F" w:rsidRPr="007F2A94" w:rsidRDefault="007F2A94" w:rsidP="007F2A9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 </w:t>
            </w:r>
            <w:r w:rsidR="0049567F" w:rsidRPr="007F2A94">
              <w:rPr>
                <w:rFonts w:ascii="Times New Roman" w:eastAsia="Times New Roman" w:hAnsi="Times New Roman" w:cs="Times New Roman"/>
                <w:sz w:val="24"/>
                <w:szCs w:val="24"/>
                <w:lang w:eastAsia="lv-LV"/>
              </w:rPr>
              <w:t>izmantošana par rezistīvu materiālu, piemēram, krāsu, ar īpatnējās pretestības diapazonu no 1 oma līdz 100 </w:t>
            </w:r>
            <w:proofErr w:type="spellStart"/>
            <w:r w:rsidR="0049567F" w:rsidRPr="007F2A94">
              <w:rPr>
                <w:rFonts w:ascii="Times New Roman" w:eastAsia="Times New Roman" w:hAnsi="Times New Roman" w:cs="Times New Roman"/>
                <w:sz w:val="24"/>
                <w:szCs w:val="24"/>
                <w:lang w:eastAsia="lv-LV"/>
              </w:rPr>
              <w:t>megaomiem</w:t>
            </w:r>
            <w:proofErr w:type="spellEnd"/>
            <w:r w:rsidR="0049567F" w:rsidRPr="007F2A94">
              <w:rPr>
                <w:rFonts w:ascii="Times New Roman" w:eastAsia="Times New Roman" w:hAnsi="Times New Roman" w:cs="Times New Roman"/>
                <w:sz w:val="24"/>
                <w:szCs w:val="24"/>
                <w:lang w:eastAsia="lv-LV"/>
              </w:rPr>
              <w:t xml:space="preserve"> uz virsmas laukumu, izņemot regulējamus </w:t>
            </w:r>
            <w:proofErr w:type="spellStart"/>
            <w:r w:rsidR="0049567F" w:rsidRPr="007F2A94">
              <w:rPr>
                <w:rFonts w:ascii="Times New Roman" w:eastAsia="Times New Roman" w:hAnsi="Times New Roman" w:cs="Times New Roman"/>
                <w:sz w:val="24"/>
                <w:szCs w:val="24"/>
                <w:lang w:eastAsia="lv-LV"/>
              </w:rPr>
              <w:t>maiņrezistorus</w:t>
            </w:r>
            <w:proofErr w:type="spellEnd"/>
            <w:r w:rsidR="0049567F" w:rsidRPr="007F2A94">
              <w:rPr>
                <w:rFonts w:ascii="Times New Roman" w:eastAsia="Times New Roman" w:hAnsi="Times New Roman" w:cs="Times New Roman"/>
                <w:sz w:val="24"/>
                <w:szCs w:val="24"/>
                <w:lang w:eastAsia="lv-LV"/>
              </w:rPr>
              <w:t>;</w:t>
            </w:r>
          </w:p>
          <w:p w14:paraId="327E0B1C" w14:textId="0041FF96" w:rsidR="0049567F" w:rsidRPr="007F2A94" w:rsidRDefault="007F2A94" w:rsidP="007F2A9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w:t>
            </w:r>
            <w:r w:rsidR="0049567F" w:rsidRPr="007F2A94">
              <w:rPr>
                <w:rFonts w:ascii="Times New Roman" w:eastAsia="Times New Roman" w:hAnsi="Times New Roman" w:cs="Times New Roman"/>
                <w:sz w:val="24"/>
                <w:szCs w:val="24"/>
                <w:lang w:eastAsia="lv-LV"/>
              </w:rPr>
              <w:t>izmantošana ķīmiski modificētās stikla virsmās mikrokanālu platēs (MCP), vienkanāla elektronu daudzkāršotājos (CEM) un rezistīvā stikla izstrādājumos (RGP)</w:t>
            </w:r>
          </w:p>
        </w:tc>
        <w:tc>
          <w:tcPr>
            <w:tcW w:w="2046" w:type="pct"/>
          </w:tcPr>
          <w:p w14:paraId="287CF954" w14:textId="7D1E4F4A" w:rsidR="0049567F" w:rsidRPr="0049567F" w:rsidRDefault="0049567F" w:rsidP="00C05D79">
            <w:pPr>
              <w:spacing w:after="12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Piemēro visām šo noteikumu 2.</w:t>
            </w:r>
            <w:r w:rsidR="007F2A94">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pielikumā minētajām iekārtu kategorijām.</w:t>
            </w:r>
            <w:r w:rsidRPr="0049567F">
              <w:rPr>
                <w:rFonts w:ascii="Times New Roman" w:eastAsia="Times New Roman" w:hAnsi="Times New Roman" w:cs="Times New Roman"/>
                <w:sz w:val="24"/>
                <w:szCs w:val="24"/>
                <w:lang w:eastAsia="lv-LV"/>
              </w:rPr>
              <w:t xml:space="preserve"> </w:t>
            </w:r>
            <w:r w:rsidR="00526FB1">
              <w:rPr>
                <w:rFonts w:ascii="Times New Roman" w:eastAsia="Times New Roman" w:hAnsi="Times New Roman" w:cs="Times New Roman"/>
                <w:sz w:val="24"/>
                <w:szCs w:val="24"/>
                <w:lang w:eastAsia="lv-LV"/>
              </w:rPr>
              <w:t xml:space="preserve">Spēkā </w:t>
            </w:r>
            <w:r w:rsidR="00526FB1" w:rsidRPr="00141AAE">
              <w:rPr>
                <w:rFonts w:ascii="Times New Roman" w:eastAsia="Times New Roman" w:hAnsi="Times New Roman" w:cs="Times New Roman"/>
                <w:sz w:val="24"/>
                <w:szCs w:val="24"/>
                <w:lang w:eastAsia="lv-LV"/>
              </w:rPr>
              <w:t>līdz 2027.</w:t>
            </w:r>
            <w:r w:rsidR="007F2A94">
              <w:rPr>
                <w:rFonts w:ascii="Times New Roman" w:eastAsia="Times New Roman" w:hAnsi="Times New Roman" w:cs="Times New Roman"/>
                <w:sz w:val="24"/>
                <w:szCs w:val="24"/>
                <w:lang w:eastAsia="lv-LV"/>
              </w:rPr>
              <w:t xml:space="preserve"> </w:t>
            </w:r>
            <w:r w:rsidR="00526FB1" w:rsidRPr="00141AAE">
              <w:rPr>
                <w:rFonts w:ascii="Times New Roman" w:eastAsia="Times New Roman" w:hAnsi="Times New Roman" w:cs="Times New Roman"/>
                <w:sz w:val="24"/>
                <w:szCs w:val="24"/>
                <w:lang w:eastAsia="lv-LV"/>
              </w:rPr>
              <w:t>gada 31.</w:t>
            </w:r>
            <w:r w:rsidR="007F2A94">
              <w:rPr>
                <w:rFonts w:ascii="Times New Roman" w:eastAsia="Times New Roman" w:hAnsi="Times New Roman" w:cs="Times New Roman"/>
                <w:sz w:val="24"/>
                <w:szCs w:val="24"/>
                <w:lang w:eastAsia="lv-LV"/>
              </w:rPr>
              <w:t xml:space="preserve"> </w:t>
            </w:r>
            <w:r w:rsidR="00526FB1" w:rsidRPr="00141AAE">
              <w:rPr>
                <w:rFonts w:ascii="Times New Roman" w:eastAsia="Times New Roman" w:hAnsi="Times New Roman" w:cs="Times New Roman"/>
                <w:sz w:val="24"/>
                <w:szCs w:val="24"/>
                <w:lang w:eastAsia="lv-LV"/>
              </w:rPr>
              <w:t>decembrim</w:t>
            </w:r>
          </w:p>
        </w:tc>
      </w:tr>
      <w:tr w:rsidR="0049567F" w:rsidRPr="00073E74" w14:paraId="7D38DD85" w14:textId="77777777" w:rsidTr="00C05D79">
        <w:tc>
          <w:tcPr>
            <w:tcW w:w="388" w:type="pct"/>
          </w:tcPr>
          <w:p w14:paraId="0E76CB09" w14:textId="77777777" w:rsidR="0049567F" w:rsidRPr="00141AAE" w:rsidRDefault="0049567F" w:rsidP="00C05D79">
            <w:pPr>
              <w:spacing w:after="12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48.</w:t>
            </w:r>
            <w:r w:rsidRPr="00141AAE">
              <w:rPr>
                <w:rFonts w:ascii="Times New Roman" w:eastAsia="Times New Roman" w:hAnsi="Times New Roman" w:cs="Times New Roman"/>
                <w:sz w:val="24"/>
                <w:szCs w:val="24"/>
                <w:vertAlign w:val="superscript"/>
                <w:lang w:eastAsia="lv-LV"/>
              </w:rPr>
              <w:t>2</w:t>
            </w:r>
          </w:p>
        </w:tc>
        <w:tc>
          <w:tcPr>
            <w:tcW w:w="2566" w:type="pct"/>
          </w:tcPr>
          <w:p w14:paraId="7E57DACD" w14:textId="77777777" w:rsidR="0049567F" w:rsidRDefault="0049567F" w:rsidP="00776FE1">
            <w:pPr>
              <w:spacing w:after="0" w:line="240" w:lineRule="auto"/>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Elektriskie un elektroniskie komponenti, kas satur svinu keramikā, kura pilda kādu no šīm funkcijām:</w:t>
            </w:r>
          </w:p>
          <w:p w14:paraId="2AE3867D" w14:textId="77777777" w:rsidR="00776FE1" w:rsidRDefault="00776FE1" w:rsidP="00776FE1">
            <w:pPr>
              <w:spacing w:after="0" w:line="240" w:lineRule="auto"/>
              <w:jc w:val="both"/>
              <w:rPr>
                <w:rFonts w:ascii="Times New Roman" w:eastAsia="Times New Roman" w:hAnsi="Times New Roman" w:cs="Times New Roman"/>
                <w:sz w:val="24"/>
                <w:szCs w:val="24"/>
                <w:lang w:eastAsia="lv-LV"/>
              </w:rPr>
            </w:pPr>
            <w:r w:rsidRPr="00776FE1">
              <w:rPr>
                <w:rFonts w:ascii="Times New Roman" w:eastAsia="Times New Roman" w:hAnsi="Times New Roman" w:cs="Times New Roman"/>
                <w:sz w:val="24"/>
                <w:szCs w:val="24"/>
                <w:lang w:eastAsia="lv-LV"/>
              </w:rPr>
              <w:t xml:space="preserve">a) izmantošana pjezoelektriskā svina </w:t>
            </w:r>
            <w:proofErr w:type="spellStart"/>
            <w:r w:rsidRPr="00776FE1">
              <w:rPr>
                <w:rFonts w:ascii="Times New Roman" w:eastAsia="Times New Roman" w:hAnsi="Times New Roman" w:cs="Times New Roman"/>
                <w:sz w:val="24"/>
                <w:szCs w:val="24"/>
                <w:lang w:eastAsia="lv-LV"/>
              </w:rPr>
              <w:t>cirkonāta-titanāta</w:t>
            </w:r>
            <w:proofErr w:type="spellEnd"/>
            <w:r w:rsidRPr="00776FE1">
              <w:rPr>
                <w:rFonts w:ascii="Times New Roman" w:eastAsia="Times New Roman" w:hAnsi="Times New Roman" w:cs="Times New Roman"/>
                <w:sz w:val="24"/>
                <w:szCs w:val="24"/>
                <w:lang w:eastAsia="lv-LV"/>
              </w:rPr>
              <w:t xml:space="preserve"> (PZT) keramikas ražošanā;</w:t>
            </w:r>
          </w:p>
          <w:p w14:paraId="3099E940" w14:textId="16BF01AB" w:rsidR="00776FE1" w:rsidRPr="00776FE1" w:rsidRDefault="00776FE1" w:rsidP="00776FE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 </w:t>
            </w:r>
            <w:r w:rsidRPr="00141AAE">
              <w:rPr>
                <w:rFonts w:ascii="Times New Roman" w:eastAsia="Times New Roman" w:hAnsi="Times New Roman" w:cs="Times New Roman"/>
                <w:sz w:val="24"/>
                <w:szCs w:val="24"/>
                <w:lang w:eastAsia="lv-LV"/>
              </w:rPr>
              <w:t>nodrošina keramiku ar pozitīvo temperatūras koeficientu (PTC)</w:t>
            </w:r>
          </w:p>
          <w:p w14:paraId="24ACB13A" w14:textId="77777777" w:rsidR="0049567F" w:rsidRPr="00141AAE" w:rsidRDefault="0049567F" w:rsidP="00C05D79">
            <w:pPr>
              <w:pStyle w:val="ListParagraph"/>
              <w:spacing w:after="120" w:line="240" w:lineRule="auto"/>
              <w:ind w:left="0"/>
              <w:rPr>
                <w:rFonts w:ascii="Times New Roman" w:eastAsia="Times New Roman" w:hAnsi="Times New Roman" w:cs="Times New Roman"/>
                <w:sz w:val="24"/>
                <w:szCs w:val="24"/>
                <w:lang w:eastAsia="lv-LV"/>
              </w:rPr>
            </w:pPr>
          </w:p>
        </w:tc>
        <w:tc>
          <w:tcPr>
            <w:tcW w:w="2046" w:type="pct"/>
          </w:tcPr>
          <w:p w14:paraId="1017D451" w14:textId="4ACB875F" w:rsidR="0049567F" w:rsidRPr="0049567F" w:rsidRDefault="0049567F" w:rsidP="0049567F">
            <w:pPr>
              <w:spacing w:after="0" w:line="240" w:lineRule="auto"/>
              <w:jc w:val="both"/>
              <w:rPr>
                <w:rFonts w:ascii="Times New Roman" w:eastAsia="Times New Roman" w:hAnsi="Times New Roman" w:cs="Times New Roman"/>
                <w:sz w:val="24"/>
                <w:szCs w:val="24"/>
                <w:lang w:eastAsia="lv-LV"/>
              </w:rPr>
            </w:pPr>
            <w:r w:rsidRPr="00141AAE">
              <w:rPr>
                <w:rFonts w:ascii="Times New Roman" w:eastAsia="Times New Roman" w:hAnsi="Times New Roman" w:cs="Times New Roman"/>
                <w:sz w:val="24"/>
                <w:szCs w:val="24"/>
                <w:lang w:eastAsia="lv-LV"/>
              </w:rPr>
              <w:t>Piemēro visām šo noteikumu 2.</w:t>
            </w:r>
            <w:r w:rsidR="00776FE1">
              <w:rPr>
                <w:rFonts w:ascii="Times New Roman" w:eastAsia="Times New Roman" w:hAnsi="Times New Roman" w:cs="Times New Roman"/>
                <w:sz w:val="24"/>
                <w:szCs w:val="24"/>
                <w:lang w:eastAsia="lv-LV"/>
              </w:rPr>
              <w:t> </w:t>
            </w:r>
            <w:r w:rsidRPr="00141AAE">
              <w:rPr>
                <w:rFonts w:ascii="Times New Roman" w:eastAsia="Times New Roman" w:hAnsi="Times New Roman" w:cs="Times New Roman"/>
                <w:sz w:val="24"/>
                <w:szCs w:val="24"/>
                <w:lang w:eastAsia="lv-LV"/>
              </w:rPr>
              <w:t>pielikumā minētajām iekārtu kategorijām (izņemot lietojumus, uz kuriem attiecas šā pielikuma 19., 19.</w:t>
            </w:r>
            <w:r w:rsidRPr="002D7F8A">
              <w:rPr>
                <w:rFonts w:ascii="Times New Roman" w:eastAsia="Times New Roman" w:hAnsi="Times New Roman" w:cs="Times New Roman"/>
                <w:sz w:val="24"/>
                <w:szCs w:val="24"/>
                <w:vertAlign w:val="superscript"/>
                <w:lang w:eastAsia="lv-LV"/>
              </w:rPr>
              <w:t>1</w:t>
            </w:r>
            <w:r w:rsidRPr="00141AAE">
              <w:rPr>
                <w:rFonts w:ascii="Times New Roman" w:eastAsia="Times New Roman" w:hAnsi="Times New Roman" w:cs="Times New Roman"/>
                <w:sz w:val="24"/>
                <w:szCs w:val="24"/>
                <w:lang w:eastAsia="lv-LV"/>
              </w:rPr>
              <w:t xml:space="preserve"> un 48.</w:t>
            </w:r>
            <w:r w:rsidR="00776FE1">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punkts, kā arī šo noteikumu 4.</w:t>
            </w:r>
            <w:r w:rsidR="00776FE1">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pielikuma 3.6.</w:t>
            </w:r>
            <w:r w:rsidR="00776FE1">
              <w:rPr>
                <w:rFonts w:ascii="Times New Roman" w:eastAsia="Times New Roman" w:hAnsi="Times New Roman" w:cs="Times New Roman"/>
                <w:sz w:val="24"/>
                <w:szCs w:val="24"/>
                <w:lang w:eastAsia="lv-LV"/>
              </w:rPr>
              <w:t xml:space="preserve"> </w:t>
            </w:r>
            <w:r w:rsidRPr="00141AAE">
              <w:rPr>
                <w:rFonts w:ascii="Times New Roman" w:eastAsia="Times New Roman" w:hAnsi="Times New Roman" w:cs="Times New Roman"/>
                <w:sz w:val="24"/>
                <w:szCs w:val="24"/>
                <w:lang w:eastAsia="lv-LV"/>
              </w:rPr>
              <w:t>apakšpunkts).</w:t>
            </w:r>
            <w:r w:rsidRPr="0049567F">
              <w:rPr>
                <w:rFonts w:ascii="Times New Roman" w:eastAsia="Times New Roman" w:hAnsi="Times New Roman" w:cs="Times New Roman"/>
                <w:sz w:val="24"/>
                <w:szCs w:val="24"/>
                <w:lang w:eastAsia="lv-LV"/>
              </w:rPr>
              <w:t xml:space="preserve"> </w:t>
            </w:r>
            <w:r w:rsidR="00C42563">
              <w:rPr>
                <w:rFonts w:ascii="Times New Roman" w:eastAsia="Times New Roman" w:hAnsi="Times New Roman" w:cs="Times New Roman"/>
                <w:sz w:val="24"/>
                <w:szCs w:val="24"/>
                <w:lang w:eastAsia="lv-LV"/>
              </w:rPr>
              <w:t xml:space="preserve">Spēkā </w:t>
            </w:r>
            <w:r w:rsidR="00C42563" w:rsidRPr="00141AAE">
              <w:rPr>
                <w:rFonts w:ascii="Times New Roman" w:eastAsia="Times New Roman" w:hAnsi="Times New Roman" w:cs="Times New Roman"/>
                <w:sz w:val="24"/>
                <w:szCs w:val="24"/>
                <w:lang w:eastAsia="lv-LV"/>
              </w:rPr>
              <w:t>līdz 2027.</w:t>
            </w:r>
            <w:r w:rsidR="00776FE1">
              <w:rPr>
                <w:rFonts w:ascii="Times New Roman" w:eastAsia="Times New Roman" w:hAnsi="Times New Roman" w:cs="Times New Roman"/>
                <w:sz w:val="24"/>
                <w:szCs w:val="24"/>
                <w:lang w:eastAsia="lv-LV"/>
              </w:rPr>
              <w:t xml:space="preserve"> </w:t>
            </w:r>
            <w:r w:rsidR="00C42563" w:rsidRPr="00141AAE">
              <w:rPr>
                <w:rFonts w:ascii="Times New Roman" w:eastAsia="Times New Roman" w:hAnsi="Times New Roman" w:cs="Times New Roman"/>
                <w:sz w:val="24"/>
                <w:szCs w:val="24"/>
                <w:lang w:eastAsia="lv-LV"/>
              </w:rPr>
              <w:t>gada 31.</w:t>
            </w:r>
            <w:r w:rsidR="00776FE1">
              <w:rPr>
                <w:rFonts w:ascii="Times New Roman" w:eastAsia="Times New Roman" w:hAnsi="Times New Roman" w:cs="Times New Roman"/>
                <w:sz w:val="24"/>
                <w:szCs w:val="24"/>
                <w:lang w:eastAsia="lv-LV"/>
              </w:rPr>
              <w:t xml:space="preserve"> </w:t>
            </w:r>
            <w:r w:rsidR="00C42563" w:rsidRPr="00141AAE">
              <w:rPr>
                <w:rFonts w:ascii="Times New Roman" w:eastAsia="Times New Roman" w:hAnsi="Times New Roman" w:cs="Times New Roman"/>
                <w:sz w:val="24"/>
                <w:szCs w:val="24"/>
                <w:lang w:eastAsia="lv-LV"/>
              </w:rPr>
              <w:t>decembrim</w:t>
            </w:r>
            <w:r w:rsidR="00C42563">
              <w:rPr>
                <w:rFonts w:ascii="Times New Roman" w:eastAsia="Times New Roman" w:hAnsi="Times New Roman" w:cs="Times New Roman"/>
                <w:sz w:val="24"/>
                <w:szCs w:val="24"/>
                <w:lang w:eastAsia="lv-LV"/>
              </w:rPr>
              <w:t xml:space="preserve"> </w:t>
            </w:r>
          </w:p>
        </w:tc>
      </w:tr>
      <w:tr w:rsidR="0049567F" w:rsidRPr="00073E74" w14:paraId="0A75D219" w14:textId="77777777" w:rsidTr="00C05D79">
        <w:tc>
          <w:tcPr>
            <w:tcW w:w="388" w:type="pct"/>
            <w:hideMark/>
          </w:tcPr>
          <w:p w14:paraId="09973D1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49.</w:t>
            </w:r>
          </w:p>
        </w:tc>
        <w:tc>
          <w:tcPr>
            <w:tcW w:w="2566" w:type="pct"/>
            <w:hideMark/>
          </w:tcPr>
          <w:p w14:paraId="0A0E717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Kadmijs analogo </w:t>
            </w:r>
            <w:proofErr w:type="spellStart"/>
            <w:r w:rsidRPr="00073E74">
              <w:rPr>
                <w:rFonts w:ascii="Times New Roman" w:eastAsia="Times New Roman" w:hAnsi="Times New Roman" w:cs="Times New Roman"/>
                <w:sz w:val="24"/>
                <w:szCs w:val="24"/>
                <w:lang w:eastAsia="lv-LV"/>
              </w:rPr>
              <w:t>optoelektronisko</w:t>
            </w:r>
            <w:proofErr w:type="spellEnd"/>
            <w:r w:rsidRPr="00073E74">
              <w:rPr>
                <w:rFonts w:ascii="Times New Roman" w:eastAsia="Times New Roman" w:hAnsi="Times New Roman" w:cs="Times New Roman"/>
                <w:sz w:val="24"/>
                <w:szCs w:val="24"/>
                <w:lang w:eastAsia="lv-LV"/>
              </w:rPr>
              <w:t xml:space="preserve"> </w:t>
            </w:r>
            <w:proofErr w:type="spellStart"/>
            <w:r w:rsidRPr="00073E74">
              <w:rPr>
                <w:rFonts w:ascii="Times New Roman" w:eastAsia="Times New Roman" w:hAnsi="Times New Roman" w:cs="Times New Roman"/>
                <w:sz w:val="24"/>
                <w:szCs w:val="24"/>
                <w:lang w:eastAsia="lv-LV"/>
              </w:rPr>
              <w:t>savienotājierīču</w:t>
            </w:r>
            <w:proofErr w:type="spellEnd"/>
            <w:r w:rsidRPr="00073E74">
              <w:rPr>
                <w:rFonts w:ascii="Times New Roman" w:eastAsia="Times New Roman" w:hAnsi="Times New Roman" w:cs="Times New Roman"/>
                <w:sz w:val="24"/>
                <w:szCs w:val="24"/>
                <w:lang w:eastAsia="lv-LV"/>
              </w:rPr>
              <w:t xml:space="preserve"> </w:t>
            </w:r>
            <w:proofErr w:type="spellStart"/>
            <w:r w:rsidRPr="00073E74">
              <w:rPr>
                <w:rFonts w:ascii="Times New Roman" w:eastAsia="Times New Roman" w:hAnsi="Times New Roman" w:cs="Times New Roman"/>
                <w:sz w:val="24"/>
                <w:szCs w:val="24"/>
                <w:lang w:eastAsia="lv-LV"/>
              </w:rPr>
              <w:t>fotorezistoros</w:t>
            </w:r>
            <w:proofErr w:type="spellEnd"/>
            <w:r w:rsidRPr="00073E74">
              <w:rPr>
                <w:rFonts w:ascii="Times New Roman" w:eastAsia="Times New Roman" w:hAnsi="Times New Roman" w:cs="Times New Roman"/>
                <w:sz w:val="24"/>
                <w:szCs w:val="24"/>
                <w:lang w:eastAsia="lv-LV"/>
              </w:rPr>
              <w:t>, ko izmanto profesionālajās audioiekārtās</w:t>
            </w:r>
          </w:p>
        </w:tc>
        <w:tc>
          <w:tcPr>
            <w:tcW w:w="2046" w:type="pct"/>
            <w:hideMark/>
          </w:tcPr>
          <w:p w14:paraId="6724D114" w14:textId="77777777" w:rsidR="0049567F" w:rsidRPr="005D2824" w:rsidRDefault="0049567F" w:rsidP="00C05D79">
            <w:pPr>
              <w:spacing w:after="120" w:line="240" w:lineRule="auto"/>
              <w:rPr>
                <w:rFonts w:ascii="Times New Roman" w:eastAsia="Times New Roman" w:hAnsi="Times New Roman" w:cs="Times New Roman"/>
                <w:spacing w:val="-2"/>
                <w:sz w:val="24"/>
                <w:szCs w:val="24"/>
                <w:lang w:eastAsia="lv-LV"/>
              </w:rPr>
            </w:pPr>
            <w:r w:rsidRPr="005D2824">
              <w:rPr>
                <w:rFonts w:ascii="Times New Roman" w:eastAsia="Times New Roman" w:hAnsi="Times New Roman" w:cs="Times New Roman"/>
                <w:spacing w:val="-2"/>
                <w:sz w:val="24"/>
                <w:szCs w:val="24"/>
                <w:lang w:eastAsia="lv-LV"/>
              </w:rPr>
              <w:t>Spēkā līdz 2013. gada 31. decembrim</w:t>
            </w:r>
          </w:p>
        </w:tc>
      </w:tr>
      <w:tr w:rsidR="0049567F" w:rsidRPr="00073E74" w14:paraId="3FB5C30F" w14:textId="77777777" w:rsidTr="00C05D79">
        <w:trPr>
          <w:trHeight w:val="75"/>
        </w:trPr>
        <w:tc>
          <w:tcPr>
            <w:tcW w:w="388" w:type="pct"/>
            <w:hideMark/>
          </w:tcPr>
          <w:p w14:paraId="6509B6C9"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50.</w:t>
            </w:r>
          </w:p>
        </w:tc>
        <w:tc>
          <w:tcPr>
            <w:tcW w:w="2566" w:type="pct"/>
            <w:hideMark/>
          </w:tcPr>
          <w:p w14:paraId="40B6359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Svins tādos lodmetālos un tādu elektrisko un elektronisko detaļu savienojumu pārklājumos un drukātu shēmas plašu pārklājumos, ko </w:t>
            </w:r>
            <w:r w:rsidRPr="00073E74">
              <w:rPr>
                <w:rFonts w:ascii="Times New Roman" w:eastAsia="Times New Roman" w:hAnsi="Times New Roman" w:cs="Times New Roman"/>
                <w:sz w:val="24"/>
                <w:szCs w:val="24"/>
                <w:lang w:eastAsia="lv-LV"/>
              </w:rPr>
              <w:lastRenderedPageBreak/>
              <w:t>izmanto aizdedzes blokos un citās elektriskās vai elektroniskās motora vadības sistēmās, kuras tehnisku apsvērumu dēļ jāuzstāda vai nu tieši uz pārnēsājamiem iekšdedzes motoriem, vai to karterī vai cilindrā, kas atbilst SH:1, SH:2 un SH:3 klasei saskaņā ar normatīvajiem aktiem par autoceļiem neparedzētās mobilās tehnikas iekšdedzes motoru radīto piesārņojošo vielu emisiju gaisā</w:t>
            </w:r>
          </w:p>
        </w:tc>
        <w:tc>
          <w:tcPr>
            <w:tcW w:w="2046" w:type="pct"/>
            <w:hideMark/>
          </w:tcPr>
          <w:p w14:paraId="29325292"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Piemēro visām iekārtām atbilstoši šo noteikumu 2. pielikumam</w:t>
            </w:r>
            <w:r>
              <w:rPr>
                <w:rFonts w:ascii="Times New Roman" w:eastAsia="Times New Roman" w:hAnsi="Times New Roman" w:cs="Times New Roman"/>
                <w:sz w:val="24"/>
                <w:szCs w:val="24"/>
                <w:lang w:eastAsia="lv-LV"/>
              </w:rPr>
              <w:t>:</w:t>
            </w:r>
          </w:p>
          <w:p w14:paraId="0A9682C9"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2022. gada 31. martam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iekārtām, kuras atbilst šo noteikumu 2. pielikumā minētajai 1., 2., 3., 4., 5., 6., 7., 10. un 11. iekārtu kategorijai</w:t>
            </w:r>
            <w:r>
              <w:rPr>
                <w:rFonts w:ascii="Times New Roman" w:eastAsia="Times New Roman" w:hAnsi="Times New Roman" w:cs="Times New Roman"/>
                <w:sz w:val="24"/>
                <w:szCs w:val="24"/>
                <w:lang w:eastAsia="lv-LV"/>
              </w:rPr>
              <w:t>;</w:t>
            </w:r>
          </w:p>
          <w:p w14:paraId="4B240108"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2021.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iekārtām, kuras atbilst šo noteikumu 2. pielikumā minētajai 8. un 9. iekārtu kategorijai, izņemot </w:t>
            </w:r>
            <w:proofErr w:type="spellStart"/>
            <w:r w:rsidRPr="00073E74">
              <w:rPr>
                <w:rFonts w:ascii="Times New Roman" w:eastAsia="Times New Roman" w:hAnsi="Times New Roman" w:cs="Times New Roman"/>
                <w:i/>
                <w:iCs/>
                <w:sz w:val="24"/>
                <w:szCs w:val="24"/>
                <w:lang w:eastAsia="lv-LV"/>
              </w:rPr>
              <w:t>in</w:t>
            </w:r>
            <w:proofErr w:type="spellEnd"/>
            <w:r w:rsidRPr="00073E74">
              <w:rPr>
                <w:rFonts w:ascii="Times New Roman" w:eastAsia="Times New Roman" w:hAnsi="Times New Roman" w:cs="Times New Roman"/>
                <w:i/>
                <w:iCs/>
                <w:sz w:val="24"/>
                <w:szCs w:val="24"/>
                <w:lang w:eastAsia="lv-LV"/>
              </w:rPr>
              <w:t xml:space="preserve">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medicīniskās ierīces un rūpnieciskā monitoringa un kontroles instrumentus</w:t>
            </w:r>
            <w:r>
              <w:rPr>
                <w:rFonts w:ascii="Times New Roman" w:eastAsia="Times New Roman" w:hAnsi="Times New Roman" w:cs="Times New Roman"/>
                <w:sz w:val="24"/>
                <w:szCs w:val="24"/>
                <w:lang w:eastAsia="lv-LV"/>
              </w:rPr>
              <w:t>;</w:t>
            </w:r>
          </w:p>
          <w:p w14:paraId="3F486999"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2023. gada 21. jūlijam –</w:t>
            </w:r>
            <w:r>
              <w:rPr>
                <w:rFonts w:ascii="Times New Roman" w:eastAsia="Times New Roman" w:hAnsi="Times New Roman" w:cs="Times New Roman"/>
                <w:sz w:val="24"/>
                <w:szCs w:val="24"/>
                <w:lang w:eastAsia="lv-LV"/>
              </w:rPr>
              <w:t xml:space="preserve"> </w:t>
            </w:r>
            <w:proofErr w:type="spellStart"/>
            <w:r w:rsidRPr="00073E74">
              <w:rPr>
                <w:rFonts w:ascii="Times New Roman" w:eastAsia="Times New Roman" w:hAnsi="Times New Roman" w:cs="Times New Roman"/>
                <w:i/>
                <w:iCs/>
                <w:sz w:val="24"/>
                <w:szCs w:val="24"/>
                <w:lang w:eastAsia="lv-LV"/>
              </w:rPr>
              <w:t>in</w:t>
            </w:r>
            <w:proofErr w:type="spellEnd"/>
            <w:r>
              <w:rPr>
                <w:rFonts w:ascii="Times New Roman" w:eastAsia="Times New Roman" w:hAnsi="Times New Roman" w:cs="Times New Roman"/>
                <w:i/>
                <w:iCs/>
                <w:sz w:val="24"/>
                <w:szCs w:val="24"/>
                <w:lang w:eastAsia="lv-LV"/>
              </w:rPr>
              <w:t> </w:t>
            </w:r>
            <w:proofErr w:type="spellStart"/>
            <w:r w:rsidRPr="00073E74">
              <w:rPr>
                <w:rFonts w:ascii="Times New Roman" w:eastAsia="Times New Roman" w:hAnsi="Times New Roman" w:cs="Times New Roman"/>
                <w:i/>
                <w:iCs/>
                <w:sz w:val="24"/>
                <w:szCs w:val="24"/>
                <w:lang w:eastAsia="lv-LV"/>
              </w:rPr>
              <w:t>vitro</w:t>
            </w:r>
            <w:proofErr w:type="spellEnd"/>
            <w:r w:rsidRPr="00073E74">
              <w:rPr>
                <w:rFonts w:ascii="Times New Roman" w:eastAsia="Times New Roman" w:hAnsi="Times New Roman" w:cs="Times New Roman"/>
                <w:sz w:val="24"/>
                <w:szCs w:val="24"/>
                <w:lang w:eastAsia="lv-LV"/>
              </w:rPr>
              <w:t xml:space="preserve"> diagnostikas medicīniskajām ierīcēm, kuras atbilst šo noteikumu 2. pielikumā minētajai 8. iekārtu kategorijai</w:t>
            </w:r>
            <w:r>
              <w:rPr>
                <w:rFonts w:ascii="Times New Roman" w:eastAsia="Times New Roman" w:hAnsi="Times New Roman" w:cs="Times New Roman"/>
                <w:sz w:val="24"/>
                <w:szCs w:val="24"/>
                <w:lang w:eastAsia="lv-LV"/>
              </w:rPr>
              <w:t>;</w:t>
            </w:r>
          </w:p>
          <w:p w14:paraId="5807D651"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073E74">
              <w:rPr>
                <w:rFonts w:ascii="Times New Roman" w:eastAsia="Times New Roman" w:hAnsi="Times New Roman" w:cs="Times New Roman"/>
                <w:sz w:val="24"/>
                <w:szCs w:val="24"/>
                <w:lang w:eastAsia="lv-LV"/>
              </w:rPr>
              <w:t>īdz 2024. gada 21. jūlijam –</w:t>
            </w:r>
            <w:r>
              <w:rPr>
                <w:rFonts w:ascii="Times New Roman" w:eastAsia="Times New Roman" w:hAnsi="Times New Roman" w:cs="Times New Roman"/>
                <w:sz w:val="24"/>
                <w:szCs w:val="24"/>
                <w:lang w:eastAsia="lv-LV"/>
              </w:rPr>
              <w:t xml:space="preserve"> </w:t>
            </w:r>
            <w:r w:rsidRPr="00073E74">
              <w:rPr>
                <w:rFonts w:ascii="Times New Roman" w:eastAsia="Times New Roman" w:hAnsi="Times New Roman" w:cs="Times New Roman"/>
                <w:sz w:val="24"/>
                <w:szCs w:val="24"/>
                <w:lang w:eastAsia="lv-LV"/>
              </w:rPr>
              <w:t xml:space="preserve">rūpnieciskā monitoringa un kontroles instrumentiem, kuri atbilst šo noteikumu </w:t>
            </w:r>
            <w:hyperlink r:id="rId17"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pielikumā minētajai 9. iekārtu kategorijai</w:t>
            </w:r>
          </w:p>
        </w:tc>
      </w:tr>
      <w:tr w:rsidR="0049567F" w:rsidRPr="00073E74" w14:paraId="077E81D3" w14:textId="77777777" w:rsidTr="00C05D79">
        <w:trPr>
          <w:trHeight w:val="75"/>
        </w:trPr>
        <w:tc>
          <w:tcPr>
            <w:tcW w:w="388" w:type="pct"/>
            <w:hideMark/>
          </w:tcPr>
          <w:p w14:paraId="3B08E3E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51.</w:t>
            </w:r>
          </w:p>
        </w:tc>
        <w:tc>
          <w:tcPr>
            <w:tcW w:w="2566" w:type="pct"/>
            <w:hideMark/>
          </w:tcPr>
          <w:p w14:paraId="5F1CCDE4" w14:textId="77777777" w:rsidR="0049567F" w:rsidRPr="00073E74" w:rsidRDefault="0049567F" w:rsidP="00776FE1">
            <w:pPr>
              <w:spacing w:after="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gultņos un buksēs ar dīzeļdegvielu vai gāzveida degvielu darbināmos iekšdedzes motoros, kurus lieto autoceļiem neparedzētās profesionālās iekārtās:</w:t>
            </w:r>
          </w:p>
          <w:p w14:paraId="6F139903" w14:textId="77777777" w:rsidR="0049567F" w:rsidRPr="00073E74" w:rsidRDefault="0049567F" w:rsidP="00776FE1">
            <w:pPr>
              <w:spacing w:after="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a) ja motora kopējā litrāža ir 15 litri vai lielāka</w:t>
            </w:r>
            <w:r>
              <w:rPr>
                <w:rFonts w:ascii="Times New Roman" w:eastAsia="Times New Roman" w:hAnsi="Times New Roman" w:cs="Times New Roman"/>
                <w:sz w:val="24"/>
                <w:szCs w:val="24"/>
                <w:lang w:eastAsia="lv-LV"/>
              </w:rPr>
              <w:t>,</w:t>
            </w:r>
            <w:r w:rsidRPr="00073E74">
              <w:rPr>
                <w:rFonts w:ascii="Times New Roman" w:eastAsia="Times New Roman" w:hAnsi="Times New Roman" w:cs="Times New Roman"/>
                <w:sz w:val="24"/>
                <w:szCs w:val="24"/>
                <w:lang w:eastAsia="lv-LV"/>
              </w:rPr>
              <w:t xml:space="preserve"> vai</w:t>
            </w:r>
          </w:p>
          <w:p w14:paraId="5DE20B96" w14:textId="77777777" w:rsidR="0049567F" w:rsidRPr="00073E74" w:rsidRDefault="0049567F" w:rsidP="00776FE1">
            <w:pPr>
              <w:spacing w:after="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b) ja motora kopējā litrāža ir mazāka par 15 litriem un motors ir konstruēts darbināšanai lietojumos, kad laikam, kas paiet no sākuma signāla līdz pilnas slodzes sasniegšanai, jābūt mazākam par 10 sekundēm vai kad kārtējās apkopes darbus parasti veic skarbā un netīrā āra vidē (piemēram, kalnrūpniecības, celtniecības un lauksaimniecības lietojumos)</w:t>
            </w:r>
          </w:p>
        </w:tc>
        <w:tc>
          <w:tcPr>
            <w:tcW w:w="2046" w:type="pct"/>
            <w:hideMark/>
          </w:tcPr>
          <w:p w14:paraId="43E3714D"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Līdz 2024. gada 21. jūlijam piemēro iekārtām, kuras atbilst šo noteikumu </w:t>
            </w:r>
            <w:hyperlink r:id="rId18" w:anchor="piel2" w:history="1">
              <w:r w:rsidRPr="00073E74">
                <w:rPr>
                  <w:rFonts w:ascii="Times New Roman" w:eastAsia="Times New Roman" w:hAnsi="Times New Roman" w:cs="Times New Roman"/>
                  <w:sz w:val="24"/>
                  <w:szCs w:val="24"/>
                  <w:lang w:eastAsia="lv-LV"/>
                </w:rPr>
                <w:t>2.</w:t>
              </w:r>
            </w:hyperlink>
            <w:r w:rsidRPr="00073E74">
              <w:rPr>
                <w:rFonts w:ascii="Times New Roman" w:eastAsia="Times New Roman" w:hAnsi="Times New Roman" w:cs="Times New Roman"/>
                <w:sz w:val="24"/>
                <w:szCs w:val="24"/>
                <w:lang w:eastAsia="lv-LV"/>
              </w:rPr>
              <w:t> pielikumā minētajai 11. iekārtu kategorijai, izņemot lietojumus, uz kuriem attiecas šā pielikuma 15. punkts</w:t>
            </w:r>
          </w:p>
        </w:tc>
      </w:tr>
      <w:tr w:rsidR="0049567F" w:rsidRPr="00073E74" w14:paraId="2575A446" w14:textId="77777777" w:rsidTr="00C05D79">
        <w:trPr>
          <w:trHeight w:val="75"/>
        </w:trPr>
        <w:tc>
          <w:tcPr>
            <w:tcW w:w="388" w:type="pct"/>
            <w:hideMark/>
          </w:tcPr>
          <w:p w14:paraId="1B472FE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52.</w:t>
            </w:r>
          </w:p>
          <w:p w14:paraId="1504955F"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c>
          <w:tcPr>
            <w:tcW w:w="2566" w:type="pct"/>
            <w:hideMark/>
          </w:tcPr>
          <w:p w14:paraId="6BE30DB0"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proofErr w:type="spellStart"/>
            <w:r w:rsidRPr="00073E74">
              <w:rPr>
                <w:rFonts w:ascii="Times New Roman" w:eastAsia="Times New Roman" w:hAnsi="Times New Roman" w:cs="Times New Roman"/>
                <w:sz w:val="24"/>
                <w:szCs w:val="24"/>
                <w:lang w:eastAsia="lv-LV"/>
              </w:rPr>
              <w:t>Bis</w:t>
            </w:r>
            <w:proofErr w:type="spellEnd"/>
            <w:r w:rsidRPr="00073E74">
              <w:rPr>
                <w:rFonts w:ascii="Times New Roman" w:eastAsia="Times New Roman" w:hAnsi="Times New Roman" w:cs="Times New Roman"/>
                <w:sz w:val="24"/>
                <w:szCs w:val="24"/>
                <w:lang w:eastAsia="lv-LV"/>
              </w:rPr>
              <w:t>(2-etilheksil)</w:t>
            </w:r>
            <w:proofErr w:type="spellStart"/>
            <w:r w:rsidRPr="00073E74">
              <w:rPr>
                <w:rFonts w:ascii="Times New Roman" w:eastAsia="Times New Roman" w:hAnsi="Times New Roman" w:cs="Times New Roman"/>
                <w:sz w:val="24"/>
                <w:szCs w:val="24"/>
                <w:lang w:eastAsia="lv-LV"/>
              </w:rPr>
              <w:t>ftalāts</w:t>
            </w:r>
            <w:proofErr w:type="spellEnd"/>
            <w:r w:rsidRPr="00073E74">
              <w:rPr>
                <w:rFonts w:ascii="Times New Roman" w:eastAsia="Times New Roman" w:hAnsi="Times New Roman" w:cs="Times New Roman"/>
                <w:sz w:val="24"/>
                <w:szCs w:val="24"/>
                <w:lang w:eastAsia="lv-LV"/>
              </w:rPr>
              <w:t xml:space="preserve"> gumijas sastāvdaļās motoru sistēmās, kas paredzētas izmantošanai iekārtās, kuras nav paredzētas tikai izmantošanai patērētājiem, ar noteikumu, ka nekāds plastificēts materiāls nenonāk saskarē ar cilvēka gļotādu vai ilgstošā saskarē ar cilvēka ādu (nepārtraukta saskare, kas ilgst vairāk nekā 10 minūtes dienā, vai periodiska saskare, kas ilgst vairāk nekā 30 minūtes dienā) un </w:t>
            </w:r>
            <w:proofErr w:type="spellStart"/>
            <w:r w:rsidRPr="00073E74">
              <w:rPr>
                <w:rFonts w:ascii="Times New Roman" w:eastAsia="Times New Roman" w:hAnsi="Times New Roman" w:cs="Times New Roman"/>
                <w:sz w:val="24"/>
                <w:szCs w:val="24"/>
                <w:lang w:eastAsia="lv-LV"/>
              </w:rPr>
              <w:t>bis</w:t>
            </w:r>
            <w:proofErr w:type="spellEnd"/>
            <w:r w:rsidRPr="00073E74">
              <w:rPr>
                <w:rFonts w:ascii="Times New Roman" w:eastAsia="Times New Roman" w:hAnsi="Times New Roman" w:cs="Times New Roman"/>
                <w:sz w:val="24"/>
                <w:szCs w:val="24"/>
                <w:lang w:eastAsia="lv-LV"/>
              </w:rPr>
              <w:t>(2-etilheksil)</w:t>
            </w:r>
            <w:proofErr w:type="spellStart"/>
            <w:r w:rsidRPr="00073E74">
              <w:rPr>
                <w:rFonts w:ascii="Times New Roman" w:eastAsia="Times New Roman" w:hAnsi="Times New Roman" w:cs="Times New Roman"/>
                <w:sz w:val="24"/>
                <w:szCs w:val="24"/>
                <w:lang w:eastAsia="lv-LV"/>
              </w:rPr>
              <w:t>ftalāta</w:t>
            </w:r>
            <w:proofErr w:type="spellEnd"/>
            <w:r w:rsidRPr="00073E74">
              <w:rPr>
                <w:rFonts w:ascii="Times New Roman" w:eastAsia="Times New Roman" w:hAnsi="Times New Roman" w:cs="Times New Roman"/>
                <w:sz w:val="24"/>
                <w:szCs w:val="24"/>
                <w:lang w:eastAsia="lv-LV"/>
              </w:rPr>
              <w:t xml:space="preserve"> koncentrācijas vērtība nepārsniedz:</w:t>
            </w:r>
          </w:p>
          <w:p w14:paraId="00911147"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a) 30 % no gumijas masas:</w:t>
            </w:r>
          </w:p>
          <w:p w14:paraId="5850797A" w14:textId="77777777" w:rsidR="0049567F" w:rsidRPr="00073E74" w:rsidRDefault="0049567F" w:rsidP="00F43E1A">
            <w:pPr>
              <w:spacing w:after="120" w:line="240" w:lineRule="auto"/>
              <w:ind w:left="198" w:hanging="198"/>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blīvslēgu pārklājumiem;</w:t>
            </w:r>
          </w:p>
          <w:p w14:paraId="22512F5D" w14:textId="77777777" w:rsidR="0049567F" w:rsidRPr="00073E74" w:rsidRDefault="0049567F" w:rsidP="00F43E1A">
            <w:pPr>
              <w:spacing w:after="120" w:line="240" w:lineRule="auto"/>
              <w:ind w:left="198" w:hanging="198"/>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monolītas gumijas blīvslēgiem;</w:t>
            </w:r>
          </w:p>
          <w:p w14:paraId="1F92D343" w14:textId="77777777" w:rsidR="0049567F" w:rsidRPr="00073E74" w:rsidRDefault="0049567F" w:rsidP="00F43E1A">
            <w:pPr>
              <w:spacing w:after="120" w:line="240" w:lineRule="auto"/>
              <w:ind w:left="170" w:hanging="170"/>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gumijas sastāvdaļām, kas iekļautas no vismaz trim sastāvdaļām veidotos mezglos, kuri darba veikšanai izmanto elektrisko, mehānisko vai hidraulisko enerģiju un ir piestiprināti motoram;</w:t>
            </w:r>
          </w:p>
          <w:p w14:paraId="5EBF67F6" w14:textId="77777777" w:rsidR="0049567F" w:rsidRPr="00073E74" w:rsidRDefault="0049567F" w:rsidP="00F43E1A">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b) 10 % no gumijas masas gumiju saturošām sastāvdaļām, kuras nav minētas šā punkta "a"</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apakšpunktā</w:t>
            </w:r>
          </w:p>
        </w:tc>
        <w:tc>
          <w:tcPr>
            <w:tcW w:w="2046" w:type="pct"/>
            <w:hideMark/>
          </w:tcPr>
          <w:p w14:paraId="7004322A"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lastRenderedPageBreak/>
              <w:t xml:space="preserve">Līdz 2024. gada 21. jūlijam piemēro iekārtām, kuras atbilst šo noteikumu </w:t>
            </w:r>
            <w:r w:rsidRPr="005D2824">
              <w:rPr>
                <w:rFonts w:ascii="Times New Roman" w:eastAsia="Times New Roman" w:hAnsi="Times New Roman" w:cs="Times New Roman"/>
                <w:sz w:val="24"/>
                <w:szCs w:val="24"/>
                <w:lang w:eastAsia="lv-LV"/>
              </w:rPr>
              <w:t>2.</w:t>
            </w:r>
            <w:r w:rsidRPr="00073E74">
              <w:rPr>
                <w:rFonts w:ascii="Times New Roman" w:eastAsia="Times New Roman" w:hAnsi="Times New Roman" w:cs="Times New Roman"/>
                <w:sz w:val="24"/>
                <w:szCs w:val="24"/>
                <w:lang w:eastAsia="lv-LV"/>
              </w:rPr>
              <w:t> pielikumā minētajai 11. kategorijai</w:t>
            </w:r>
          </w:p>
          <w:p w14:paraId="6C05616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182F52" w14:paraId="6BBF77E4" w14:textId="77777777" w:rsidTr="00C05D79">
        <w:trPr>
          <w:trHeight w:val="75"/>
        </w:trPr>
        <w:tc>
          <w:tcPr>
            <w:tcW w:w="388" w:type="pct"/>
            <w:hideMark/>
          </w:tcPr>
          <w:p w14:paraId="2D2BE9C6"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53.</w:t>
            </w:r>
          </w:p>
        </w:tc>
        <w:tc>
          <w:tcPr>
            <w:tcW w:w="2566" w:type="pct"/>
            <w:hideMark/>
          </w:tcPr>
          <w:p w14:paraId="08B40A5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Svins tādu iekšdedzes motoru sensoru, piedziņas mehānismu un motora vadības bloku lodmetālā, uz kuriem attiecas Eiropas Parlamenta un Padomes 2016. gada 14.</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septembra Regula (ES) 2016/1628 par prasībām attiecībā uz autoceļiem neparedzētas mobilās tehnikas iekšdedzes motoru gāzveida un daļiņveida piesārņotāju emisiju robežvērtībām un tipa apstiprināšanu, ar ko groza Regulas (ES) Nr. 1024/2012 un (ES) Nr.</w:t>
            </w:r>
            <w:r>
              <w:rPr>
                <w:rFonts w:ascii="Times New Roman" w:eastAsia="Times New Roman" w:hAnsi="Times New Roman" w:cs="Times New Roman"/>
                <w:sz w:val="24"/>
                <w:szCs w:val="24"/>
                <w:lang w:eastAsia="lv-LV"/>
              </w:rPr>
              <w:t> </w:t>
            </w:r>
            <w:r w:rsidRPr="00073E74">
              <w:rPr>
                <w:rFonts w:ascii="Times New Roman" w:eastAsia="Times New Roman" w:hAnsi="Times New Roman" w:cs="Times New Roman"/>
                <w:sz w:val="24"/>
                <w:szCs w:val="24"/>
                <w:lang w:eastAsia="lv-LV"/>
              </w:rPr>
              <w:t>167/2013 un groza un atceļ Direktīvu 97/68/EK, un kuri uzstādīti iekārtās, ko darbības laikā izmanto fiksētos stāvokļos, un paredzēti profesionāliem lietotājiem, bet ko izmanto arī neprofesionāli lietotāji</w:t>
            </w:r>
          </w:p>
        </w:tc>
        <w:tc>
          <w:tcPr>
            <w:tcW w:w="2046" w:type="pct"/>
            <w:hideMark/>
          </w:tcPr>
          <w:p w14:paraId="7DFCF13C"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2024. gada 21. jūlijam piemēro iekārtām, kuras atbilst šo noteikumu 2. pielikumā minētajai 11. iekārtu kategorijai</w:t>
            </w:r>
          </w:p>
        </w:tc>
      </w:tr>
      <w:tr w:rsidR="0049567F" w:rsidRPr="00073E74" w14:paraId="766D0B3A" w14:textId="77777777" w:rsidTr="00C05D79">
        <w:trPr>
          <w:trHeight w:val="75"/>
        </w:trPr>
        <w:tc>
          <w:tcPr>
            <w:tcW w:w="388" w:type="pct"/>
            <w:hideMark/>
          </w:tcPr>
          <w:p w14:paraId="35B435D5" w14:textId="396022BD"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54.</w:t>
            </w:r>
          </w:p>
        </w:tc>
        <w:tc>
          <w:tcPr>
            <w:tcW w:w="2566" w:type="pct"/>
            <w:hideMark/>
          </w:tcPr>
          <w:p w14:paraId="5D81EEC4"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xml:space="preserve">Svina </w:t>
            </w:r>
            <w:proofErr w:type="spellStart"/>
            <w:r w:rsidRPr="00073E74">
              <w:rPr>
                <w:rFonts w:ascii="Times New Roman" w:eastAsia="Times New Roman" w:hAnsi="Times New Roman" w:cs="Times New Roman"/>
                <w:sz w:val="24"/>
                <w:szCs w:val="24"/>
                <w:lang w:eastAsia="lv-LV"/>
              </w:rPr>
              <w:t>diazīds</w:t>
            </w:r>
            <w:proofErr w:type="spellEnd"/>
            <w:r w:rsidRPr="00073E74">
              <w:rPr>
                <w:rFonts w:ascii="Times New Roman" w:eastAsia="Times New Roman" w:hAnsi="Times New Roman" w:cs="Times New Roman"/>
                <w:sz w:val="24"/>
                <w:szCs w:val="24"/>
                <w:lang w:eastAsia="lv-LV"/>
              </w:rPr>
              <w:t xml:space="preserve">, svina </w:t>
            </w:r>
            <w:proofErr w:type="spellStart"/>
            <w:r w:rsidRPr="00073E74">
              <w:rPr>
                <w:rFonts w:ascii="Times New Roman" w:eastAsia="Times New Roman" w:hAnsi="Times New Roman" w:cs="Times New Roman"/>
                <w:sz w:val="24"/>
                <w:szCs w:val="24"/>
                <w:lang w:eastAsia="lv-LV"/>
              </w:rPr>
              <w:t>stifnāts</w:t>
            </w:r>
            <w:proofErr w:type="spellEnd"/>
            <w:r w:rsidRPr="00073E74">
              <w:rPr>
                <w:rFonts w:ascii="Times New Roman" w:eastAsia="Times New Roman" w:hAnsi="Times New Roman" w:cs="Times New Roman"/>
                <w:sz w:val="24"/>
                <w:szCs w:val="24"/>
                <w:lang w:eastAsia="lv-LV"/>
              </w:rPr>
              <w:t xml:space="preserve">, svina </w:t>
            </w:r>
            <w:proofErr w:type="spellStart"/>
            <w:r w:rsidRPr="00073E74">
              <w:rPr>
                <w:rFonts w:ascii="Times New Roman" w:eastAsia="Times New Roman" w:hAnsi="Times New Roman" w:cs="Times New Roman"/>
                <w:sz w:val="24"/>
                <w:szCs w:val="24"/>
                <w:lang w:eastAsia="lv-LV"/>
              </w:rPr>
              <w:t>dipikramāts</w:t>
            </w:r>
            <w:proofErr w:type="spellEnd"/>
            <w:r w:rsidRPr="00073E74">
              <w:rPr>
                <w:rFonts w:ascii="Times New Roman" w:eastAsia="Times New Roman" w:hAnsi="Times New Roman" w:cs="Times New Roman"/>
                <w:sz w:val="24"/>
                <w:szCs w:val="24"/>
                <w:lang w:eastAsia="lv-LV"/>
              </w:rPr>
              <w:t xml:space="preserve">, svina mīnijs (svina </w:t>
            </w:r>
            <w:proofErr w:type="spellStart"/>
            <w:r w:rsidRPr="00073E74">
              <w:rPr>
                <w:rFonts w:ascii="Times New Roman" w:eastAsia="Times New Roman" w:hAnsi="Times New Roman" w:cs="Times New Roman"/>
                <w:sz w:val="24"/>
                <w:szCs w:val="24"/>
                <w:lang w:eastAsia="lv-LV"/>
              </w:rPr>
              <w:t>tetroksīds</w:t>
            </w:r>
            <w:proofErr w:type="spellEnd"/>
            <w:r w:rsidRPr="00073E74">
              <w:rPr>
                <w:rFonts w:ascii="Times New Roman" w:eastAsia="Times New Roman" w:hAnsi="Times New Roman" w:cs="Times New Roman"/>
                <w:sz w:val="24"/>
                <w:szCs w:val="24"/>
                <w:lang w:eastAsia="lv-LV"/>
              </w:rPr>
              <w:t xml:space="preserve">), svina dioksīds, kas ir civilām (profesionālām) vajadzībām paredzētu sprāgstvielu elektriskajos un elektroniskajos iniciatoros, un bārija </w:t>
            </w:r>
            <w:proofErr w:type="spellStart"/>
            <w:r w:rsidRPr="00073E74">
              <w:rPr>
                <w:rFonts w:ascii="Times New Roman" w:eastAsia="Times New Roman" w:hAnsi="Times New Roman" w:cs="Times New Roman"/>
                <w:sz w:val="24"/>
                <w:szCs w:val="24"/>
                <w:lang w:eastAsia="lv-LV"/>
              </w:rPr>
              <w:t>hromāts</w:t>
            </w:r>
            <w:proofErr w:type="spellEnd"/>
            <w:r w:rsidRPr="00073E74">
              <w:rPr>
                <w:rFonts w:ascii="Times New Roman" w:eastAsia="Times New Roman" w:hAnsi="Times New Roman" w:cs="Times New Roman"/>
                <w:sz w:val="24"/>
                <w:szCs w:val="24"/>
                <w:lang w:eastAsia="lv-LV"/>
              </w:rPr>
              <w:t>, kas ir civilām (profesionālām) vajadzībām paredzētu sprāgstvielu elektrisko iniciatoru ilglaicīgas pirotehniskās aiztures lādiņos</w:t>
            </w:r>
          </w:p>
        </w:tc>
        <w:tc>
          <w:tcPr>
            <w:tcW w:w="2046" w:type="pct"/>
            <w:hideMark/>
          </w:tcPr>
          <w:p w14:paraId="5CB1AC7E"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Līdz 2026. gada 20. aprīlim piemēro iekārtām, kuras atbilst šo noteikumu 2. pielikumā minētajai 11. iekārtu kategorijai</w:t>
            </w:r>
          </w:p>
          <w:p w14:paraId="27334F11" w14:textId="77777777" w:rsidR="0049567F" w:rsidRPr="00073E74" w:rsidRDefault="0049567F" w:rsidP="00C05D79">
            <w:pPr>
              <w:spacing w:after="120" w:line="240" w:lineRule="auto"/>
              <w:rPr>
                <w:rFonts w:ascii="Times New Roman" w:eastAsia="Times New Roman" w:hAnsi="Times New Roman" w:cs="Times New Roman"/>
                <w:sz w:val="24"/>
                <w:szCs w:val="24"/>
                <w:lang w:eastAsia="lv-LV"/>
              </w:rPr>
            </w:pPr>
            <w:r w:rsidRPr="00073E74">
              <w:rPr>
                <w:rFonts w:ascii="Times New Roman" w:eastAsia="Times New Roman" w:hAnsi="Times New Roman" w:cs="Times New Roman"/>
                <w:sz w:val="24"/>
                <w:szCs w:val="24"/>
                <w:lang w:eastAsia="lv-LV"/>
              </w:rPr>
              <w:t> </w:t>
            </w:r>
          </w:p>
        </w:tc>
      </w:tr>
      <w:tr w:rsidR="0049567F" w:rsidRPr="00E65C8C" w14:paraId="7F23B2B1" w14:textId="77777777" w:rsidTr="00C05D79">
        <w:trPr>
          <w:trHeight w:val="75"/>
        </w:trPr>
        <w:tc>
          <w:tcPr>
            <w:tcW w:w="388" w:type="pct"/>
          </w:tcPr>
          <w:p w14:paraId="505497EC" w14:textId="77777777" w:rsidR="0049567F" w:rsidRPr="00737017" w:rsidRDefault="0049567F" w:rsidP="00C05D79">
            <w:pPr>
              <w:spacing w:after="120" w:line="240" w:lineRule="auto"/>
              <w:rPr>
                <w:rFonts w:ascii="Times New Roman" w:eastAsia="Times New Roman" w:hAnsi="Times New Roman" w:cs="Times New Roman"/>
                <w:sz w:val="24"/>
                <w:szCs w:val="24"/>
                <w:lang w:eastAsia="lv-LV"/>
              </w:rPr>
            </w:pPr>
            <w:r w:rsidRPr="00737017">
              <w:rPr>
                <w:rFonts w:ascii="Times New Roman" w:hAnsi="Times New Roman" w:cs="Times New Roman"/>
                <w:sz w:val="24"/>
                <w:szCs w:val="24"/>
              </w:rPr>
              <w:t>55.</w:t>
            </w:r>
          </w:p>
        </w:tc>
        <w:tc>
          <w:tcPr>
            <w:tcW w:w="2566" w:type="pct"/>
          </w:tcPr>
          <w:p w14:paraId="58550948" w14:textId="77777777" w:rsidR="0049567F" w:rsidRPr="00737017" w:rsidRDefault="0049567F" w:rsidP="00C05D79">
            <w:pPr>
              <w:pStyle w:val="oj-tbl-txt"/>
              <w:spacing w:before="0" w:beforeAutospacing="0" w:after="120" w:afterAutospacing="0"/>
            </w:pPr>
            <w:r w:rsidRPr="00737017">
              <w:t>Kadmijs un svins plastmasas profilos, kas satur no PVC atkritumiem ražotus maisījumus (turpmāk </w:t>
            </w:r>
            <w:bookmarkStart w:id="4" w:name="_Hlk110246004"/>
            <w:r w:rsidRPr="005D2824">
              <w:t>–</w:t>
            </w:r>
            <w:bookmarkEnd w:id="4"/>
            <w:r w:rsidRPr="00737017">
              <w:t xml:space="preserve"> reģenerēts cietais </w:t>
            </w:r>
            <w:r w:rsidRPr="00737017">
              <w:rPr>
                <w:rStyle w:val="oj-italic"/>
                <w:rFonts w:eastAsiaTheme="majorEastAsia"/>
              </w:rPr>
              <w:t>PVC</w:t>
            </w:r>
            <w:r w:rsidRPr="00737017">
              <w:t>), ko izmanto elektriskiem un elektroniskiem logiem un durvīm, ja reģenerētā ciet</w:t>
            </w:r>
            <w:r>
              <w:t>aj</w:t>
            </w:r>
            <w:r w:rsidRPr="00737017">
              <w:t xml:space="preserve">ā </w:t>
            </w:r>
            <w:r w:rsidRPr="00737017">
              <w:rPr>
                <w:rStyle w:val="oj-italic"/>
                <w:rFonts w:eastAsiaTheme="majorEastAsia"/>
              </w:rPr>
              <w:t>PVC</w:t>
            </w:r>
            <w:r w:rsidRPr="00737017">
              <w:t xml:space="preserve"> materiālā </w:t>
            </w:r>
            <w:r w:rsidRPr="00737017">
              <w:rPr>
                <w:rStyle w:val="highlight"/>
                <w:rFonts w:eastAsiaTheme="majorEastAsia"/>
              </w:rPr>
              <w:t>kadmija</w:t>
            </w:r>
            <w:r w:rsidRPr="00737017">
              <w:t xml:space="preserve"> koncentrācija nepārsniedz 0,1 % no masas un svina koncentrācija – 1,5 % masas.</w:t>
            </w:r>
          </w:p>
          <w:p w14:paraId="5151F31C" w14:textId="537535F3" w:rsidR="0049567F" w:rsidRPr="00F662E3" w:rsidRDefault="0049567F" w:rsidP="00C05D79">
            <w:pPr>
              <w:pStyle w:val="oj-tbl-txt"/>
              <w:spacing w:before="0" w:beforeAutospacing="0" w:after="120" w:afterAutospacing="0"/>
            </w:pPr>
            <w:r w:rsidRPr="00737017">
              <w:t xml:space="preserve">No 2026. gada 28. maija </w:t>
            </w:r>
            <w:r w:rsidRPr="00F662E3">
              <w:t xml:space="preserve">reģenerētu </w:t>
            </w:r>
            <w:r w:rsidRPr="0056293B">
              <w:t xml:space="preserve">cieto </w:t>
            </w:r>
            <w:r w:rsidRPr="00737017">
              <w:rPr>
                <w:rStyle w:val="oj-italic"/>
                <w:rFonts w:eastAsiaTheme="majorEastAsia"/>
              </w:rPr>
              <w:t>PVC</w:t>
            </w:r>
            <w:r w:rsidRPr="00737017">
              <w:t>, kas reģenerēts no elektriskiem un elektroniskiem logiem un durvīm, izmanto tikai tādu jaunu izstrādājumu ražošanai, kas ietilpst regulas</w:t>
            </w:r>
            <w:r w:rsidR="00450B98">
              <w:t xml:space="preserve"> Nr.</w:t>
            </w:r>
            <w:r w:rsidRPr="00737017">
              <w:t xml:space="preserve"> 1907/2006 XVII pielikuma </w:t>
            </w:r>
            <w:r w:rsidRPr="00737017">
              <w:lastRenderedPageBreak/>
              <w:t>63. ieraksta 18. </w:t>
            </w:r>
            <w:r w:rsidRPr="00F662E3">
              <w:t xml:space="preserve">punkta </w:t>
            </w:r>
            <w:r w:rsidRPr="005D2824">
              <w:t>"</w:t>
            </w:r>
            <w:r w:rsidRPr="00F662E3">
              <w:t>a</w:t>
            </w:r>
            <w:r w:rsidRPr="005D2824">
              <w:t>"</w:t>
            </w:r>
            <w:r w:rsidRPr="00F662E3">
              <w:t xml:space="preserve">, </w:t>
            </w:r>
            <w:r w:rsidRPr="005D2824">
              <w:t>"</w:t>
            </w:r>
            <w:r w:rsidRPr="00F662E3">
              <w:t>b</w:t>
            </w:r>
            <w:r w:rsidRPr="005D2824">
              <w:t>"</w:t>
            </w:r>
            <w:r w:rsidRPr="00F662E3">
              <w:t xml:space="preserve">, </w:t>
            </w:r>
            <w:r w:rsidRPr="005D2824">
              <w:t>"</w:t>
            </w:r>
            <w:r w:rsidRPr="00F662E3">
              <w:t>c</w:t>
            </w:r>
            <w:r w:rsidRPr="005D2824">
              <w:t>"</w:t>
            </w:r>
            <w:r w:rsidRPr="00F662E3">
              <w:t xml:space="preserve"> vai </w:t>
            </w:r>
            <w:r w:rsidRPr="005D2824">
              <w:t>"</w:t>
            </w:r>
            <w:r w:rsidRPr="00F662E3">
              <w:t>d</w:t>
            </w:r>
            <w:r w:rsidRPr="005D2824">
              <w:t>"</w:t>
            </w:r>
            <w:r w:rsidRPr="00F662E3">
              <w:t> apakšpunktā noteiktajās kategorijās.</w:t>
            </w:r>
          </w:p>
          <w:p w14:paraId="4FE85ED9" w14:textId="77777777" w:rsidR="0049567F" w:rsidRPr="00737017" w:rsidRDefault="0049567F" w:rsidP="00C05D79">
            <w:pPr>
              <w:pStyle w:val="oj-tbl-txt"/>
              <w:spacing w:before="0" w:beforeAutospacing="0" w:after="120" w:afterAutospacing="0"/>
            </w:pPr>
            <w:r>
              <w:t>P</w:t>
            </w:r>
            <w:r w:rsidRPr="00F662E3">
              <w:t xml:space="preserve">irms </w:t>
            </w:r>
            <w:r>
              <w:t>t</w:t>
            </w:r>
            <w:r w:rsidRPr="00F662E3">
              <w:t xml:space="preserve">ādu </w:t>
            </w:r>
            <w:r w:rsidRPr="00F662E3">
              <w:rPr>
                <w:rStyle w:val="oj-italic"/>
                <w:rFonts w:eastAsiaTheme="majorEastAsia"/>
              </w:rPr>
              <w:t>PVC</w:t>
            </w:r>
            <w:r w:rsidRPr="00F662E3">
              <w:t xml:space="preserve"> izstrādājumu laišanas tirgū, k</w:t>
            </w:r>
            <w:r>
              <w:t>uri</w:t>
            </w:r>
            <w:r w:rsidRPr="00F662E3">
              <w:t xml:space="preserve"> satur reģenerētu cieto </w:t>
            </w:r>
            <w:r w:rsidRPr="00F662E3">
              <w:rPr>
                <w:rStyle w:val="oj-italic"/>
                <w:rFonts w:eastAsiaTheme="majorEastAsia"/>
              </w:rPr>
              <w:t>PVC</w:t>
            </w:r>
            <w:r w:rsidRPr="00F662E3">
              <w:t xml:space="preserve">, kurā svina koncentrācija ir vienāda ar 0,1 % no </w:t>
            </w:r>
            <w:r w:rsidRPr="00F662E3">
              <w:rPr>
                <w:rStyle w:val="oj-italic"/>
                <w:rFonts w:eastAsiaTheme="majorEastAsia"/>
              </w:rPr>
              <w:t>PVC</w:t>
            </w:r>
            <w:r w:rsidRPr="00F662E3">
              <w:t xml:space="preserve"> materiāla masas vai lielāka, piegādātāji nodrošina, ka šie izstrādājum</w:t>
            </w:r>
            <w:r>
              <w:t>i</w:t>
            </w:r>
            <w:r w:rsidRPr="00F662E3">
              <w:t xml:space="preserve"> ir redzami, salasāmi un neizdzēšami marķēti ar paziņojumu </w:t>
            </w:r>
            <w:r w:rsidRPr="005D2824">
              <w:t>"</w:t>
            </w:r>
            <w:r w:rsidRPr="00F662E3">
              <w:t xml:space="preserve">Satur </w:t>
            </w:r>
            <w:r>
              <w:t>≥ </w:t>
            </w:r>
            <w:r w:rsidRPr="00F662E3">
              <w:t>0,1 % svina</w:t>
            </w:r>
            <w:r w:rsidRPr="005D2824">
              <w:t>"</w:t>
            </w:r>
            <w:r w:rsidRPr="00F662E3">
              <w:t>.</w:t>
            </w:r>
            <w:r w:rsidRPr="00737017">
              <w:t xml:space="preserve"> Ja izstrādājuma īpašību dēļ šāds marķējums uz izstrādājuma nav iespējams, to novieto uz izstrādājuma iepakojuma.</w:t>
            </w:r>
          </w:p>
          <w:p w14:paraId="208B9755" w14:textId="77777777" w:rsidR="0049567F" w:rsidRPr="00737017" w:rsidRDefault="0049567F" w:rsidP="00C05D79">
            <w:pPr>
              <w:spacing w:after="120" w:line="240" w:lineRule="auto"/>
              <w:rPr>
                <w:rFonts w:ascii="Times New Roman" w:eastAsia="Times New Roman" w:hAnsi="Times New Roman" w:cs="Times New Roman"/>
                <w:sz w:val="24"/>
                <w:szCs w:val="24"/>
                <w:lang w:eastAsia="lv-LV"/>
              </w:rPr>
            </w:pPr>
            <w:r w:rsidRPr="00737017">
              <w:rPr>
                <w:rFonts w:ascii="Times New Roman" w:hAnsi="Times New Roman" w:cs="Times New Roman"/>
                <w:sz w:val="24"/>
                <w:szCs w:val="24"/>
              </w:rPr>
              <w:t xml:space="preserve">Reģenerētu cieto </w:t>
            </w:r>
            <w:r w:rsidRPr="00737017">
              <w:rPr>
                <w:rStyle w:val="oj-italic"/>
                <w:rFonts w:ascii="Times New Roman" w:hAnsi="Times New Roman" w:cs="Times New Roman"/>
                <w:sz w:val="24"/>
                <w:szCs w:val="24"/>
              </w:rPr>
              <w:t>PVC</w:t>
            </w:r>
            <w:r w:rsidRPr="00737017">
              <w:rPr>
                <w:rFonts w:ascii="Times New Roman" w:hAnsi="Times New Roman" w:cs="Times New Roman"/>
                <w:sz w:val="24"/>
                <w:szCs w:val="24"/>
              </w:rPr>
              <w:t xml:space="preserve"> saturošu </w:t>
            </w:r>
            <w:r w:rsidRPr="00737017">
              <w:rPr>
                <w:rStyle w:val="oj-italic"/>
                <w:rFonts w:ascii="Times New Roman" w:hAnsi="Times New Roman" w:cs="Times New Roman"/>
                <w:sz w:val="24"/>
                <w:szCs w:val="24"/>
              </w:rPr>
              <w:t>PVC</w:t>
            </w:r>
            <w:r w:rsidRPr="00737017">
              <w:rPr>
                <w:rFonts w:ascii="Times New Roman" w:hAnsi="Times New Roman" w:cs="Times New Roman"/>
                <w:sz w:val="24"/>
                <w:szCs w:val="24"/>
              </w:rPr>
              <w:t xml:space="preserve"> izstrādājumu piegādātāji pēc šo noteikumu 18.</w:t>
            </w:r>
            <w:r>
              <w:rPr>
                <w:rFonts w:ascii="Times New Roman" w:hAnsi="Times New Roman" w:cs="Times New Roman"/>
                <w:sz w:val="24"/>
                <w:szCs w:val="24"/>
              </w:rPr>
              <w:t> </w:t>
            </w:r>
            <w:r w:rsidRPr="00737017">
              <w:rPr>
                <w:rFonts w:ascii="Times New Roman" w:hAnsi="Times New Roman" w:cs="Times New Roman"/>
                <w:sz w:val="24"/>
                <w:szCs w:val="24"/>
              </w:rPr>
              <w:t xml:space="preserve">punktā minētās tirgus uzraudzības iestādes pieprasījuma iesniedz dokumentārus pierādījumus, kas pamato apgalvojumus, ka šajos izstrādājumos izmantotais </w:t>
            </w:r>
            <w:r w:rsidRPr="00737017">
              <w:rPr>
                <w:rStyle w:val="oj-italic"/>
                <w:rFonts w:ascii="Times New Roman" w:hAnsi="Times New Roman" w:cs="Times New Roman"/>
                <w:sz w:val="24"/>
                <w:szCs w:val="24"/>
              </w:rPr>
              <w:t>PVC</w:t>
            </w:r>
            <w:r w:rsidRPr="00737017">
              <w:rPr>
                <w:rFonts w:ascii="Times New Roman" w:hAnsi="Times New Roman" w:cs="Times New Roman"/>
                <w:sz w:val="24"/>
                <w:szCs w:val="24"/>
              </w:rPr>
              <w:t xml:space="preserve"> ir reģenerēts. Eiropas Savienībā ražotiem </w:t>
            </w:r>
            <w:r w:rsidRPr="00737017">
              <w:rPr>
                <w:rStyle w:val="oj-italic"/>
                <w:rFonts w:ascii="Times New Roman" w:hAnsi="Times New Roman" w:cs="Times New Roman"/>
                <w:sz w:val="24"/>
                <w:szCs w:val="24"/>
              </w:rPr>
              <w:t>PVC</w:t>
            </w:r>
            <w:r w:rsidRPr="00737017">
              <w:rPr>
                <w:rFonts w:ascii="Times New Roman" w:hAnsi="Times New Roman" w:cs="Times New Roman"/>
                <w:sz w:val="24"/>
                <w:szCs w:val="24"/>
              </w:rPr>
              <w:t xml:space="preserve"> izstrādājumiem šādus apgalvojumus var pamatot ar sertifikātiem</w:t>
            </w:r>
            <w:r>
              <w:rPr>
                <w:rFonts w:ascii="Times New Roman" w:hAnsi="Times New Roman" w:cs="Times New Roman"/>
                <w:sz w:val="24"/>
                <w:szCs w:val="24"/>
              </w:rPr>
              <w:t>, ko</w:t>
            </w:r>
            <w:r w:rsidRPr="00737017">
              <w:rPr>
                <w:rFonts w:ascii="Times New Roman" w:hAnsi="Times New Roman" w:cs="Times New Roman"/>
                <w:sz w:val="24"/>
                <w:szCs w:val="24"/>
              </w:rPr>
              <w:t xml:space="preserve"> izsnieg</w:t>
            </w:r>
            <w:r>
              <w:rPr>
                <w:rFonts w:ascii="Times New Roman" w:hAnsi="Times New Roman" w:cs="Times New Roman"/>
                <w:sz w:val="24"/>
                <w:szCs w:val="24"/>
              </w:rPr>
              <w:t xml:space="preserve">ušas </w:t>
            </w:r>
            <w:r w:rsidRPr="00737017">
              <w:rPr>
                <w:rFonts w:ascii="Times New Roman" w:hAnsi="Times New Roman" w:cs="Times New Roman"/>
                <w:sz w:val="24"/>
                <w:szCs w:val="24"/>
              </w:rPr>
              <w:t>tād</w:t>
            </w:r>
            <w:r>
              <w:rPr>
                <w:rFonts w:ascii="Times New Roman" w:hAnsi="Times New Roman" w:cs="Times New Roman"/>
                <w:sz w:val="24"/>
                <w:szCs w:val="24"/>
              </w:rPr>
              <w:t>as</w:t>
            </w:r>
            <w:r w:rsidRPr="00737017">
              <w:rPr>
                <w:rFonts w:ascii="Times New Roman" w:hAnsi="Times New Roman" w:cs="Times New Roman"/>
                <w:sz w:val="24"/>
                <w:szCs w:val="24"/>
              </w:rPr>
              <w:t xml:space="preserve"> shēm</w:t>
            </w:r>
            <w:r>
              <w:rPr>
                <w:rFonts w:ascii="Times New Roman" w:hAnsi="Times New Roman" w:cs="Times New Roman"/>
                <w:sz w:val="24"/>
                <w:szCs w:val="24"/>
              </w:rPr>
              <w:t>as</w:t>
            </w:r>
            <w:r w:rsidRPr="00737017">
              <w:rPr>
                <w:rFonts w:ascii="Times New Roman" w:hAnsi="Times New Roman" w:cs="Times New Roman"/>
                <w:sz w:val="24"/>
                <w:szCs w:val="24"/>
              </w:rPr>
              <w:t>, kuras pierāda izsekojamību un pārstrādāt</w:t>
            </w:r>
            <w:r>
              <w:rPr>
                <w:rFonts w:ascii="Times New Roman" w:hAnsi="Times New Roman" w:cs="Times New Roman"/>
                <w:sz w:val="24"/>
                <w:szCs w:val="24"/>
              </w:rPr>
              <w:t>ā</w:t>
            </w:r>
            <w:r w:rsidRPr="00737017">
              <w:rPr>
                <w:rFonts w:ascii="Times New Roman" w:hAnsi="Times New Roman" w:cs="Times New Roman"/>
                <w:sz w:val="24"/>
                <w:szCs w:val="24"/>
              </w:rPr>
              <w:t xml:space="preserve"> materiāla saturu</w:t>
            </w:r>
            <w:r>
              <w:rPr>
                <w:rFonts w:ascii="Times New Roman" w:hAnsi="Times New Roman" w:cs="Times New Roman"/>
                <w:sz w:val="24"/>
                <w:szCs w:val="24"/>
              </w:rPr>
              <w:t xml:space="preserve"> (</w:t>
            </w:r>
            <w:r w:rsidRPr="00737017">
              <w:rPr>
                <w:rFonts w:ascii="Times New Roman" w:hAnsi="Times New Roman" w:cs="Times New Roman"/>
                <w:sz w:val="24"/>
                <w:szCs w:val="24"/>
              </w:rPr>
              <w:t xml:space="preserve">piemēram, </w:t>
            </w:r>
            <w:r>
              <w:rPr>
                <w:rFonts w:ascii="Times New Roman" w:hAnsi="Times New Roman" w:cs="Times New Roman"/>
                <w:sz w:val="24"/>
                <w:szCs w:val="24"/>
              </w:rPr>
              <w:t>shēm</w:t>
            </w:r>
            <w:r w:rsidRPr="00737017">
              <w:rPr>
                <w:rFonts w:ascii="Times New Roman" w:hAnsi="Times New Roman" w:cs="Times New Roman"/>
                <w:sz w:val="24"/>
                <w:szCs w:val="24"/>
              </w:rPr>
              <w:t>as, kas izveidotas saskaņā ar EN 15343:2007 vai līdzvērtīgiem atzītiem standartiem</w:t>
            </w:r>
            <w:r>
              <w:rPr>
                <w:rFonts w:ascii="Times New Roman" w:hAnsi="Times New Roman" w:cs="Times New Roman"/>
                <w:sz w:val="24"/>
                <w:szCs w:val="24"/>
              </w:rPr>
              <w:t>)</w:t>
            </w:r>
            <w:r w:rsidRPr="00737017">
              <w:rPr>
                <w:rFonts w:ascii="Times New Roman" w:hAnsi="Times New Roman" w:cs="Times New Roman"/>
                <w:sz w:val="24"/>
                <w:szCs w:val="24"/>
              </w:rPr>
              <w:t xml:space="preserve">. Apgalvojumiem par to, ka importētos izstrādājumos esošais </w:t>
            </w:r>
            <w:r w:rsidRPr="00737017">
              <w:rPr>
                <w:rStyle w:val="oj-italic"/>
                <w:rFonts w:ascii="Times New Roman" w:hAnsi="Times New Roman" w:cs="Times New Roman"/>
                <w:sz w:val="24"/>
                <w:szCs w:val="24"/>
              </w:rPr>
              <w:t>PVC</w:t>
            </w:r>
            <w:r w:rsidRPr="00737017">
              <w:rPr>
                <w:rFonts w:ascii="Times New Roman" w:hAnsi="Times New Roman" w:cs="Times New Roman"/>
                <w:sz w:val="24"/>
                <w:szCs w:val="24"/>
              </w:rPr>
              <w:t xml:space="preserve"> ir reģenerēts, pievieno neatkarīgas trešās personas izsniegtu sertifikātu, kas līdzvērtīgi pierāda izsekojamību un pārstrādātā materiāla saturu</w:t>
            </w:r>
          </w:p>
        </w:tc>
        <w:tc>
          <w:tcPr>
            <w:tcW w:w="2046" w:type="pct"/>
          </w:tcPr>
          <w:p w14:paraId="65F3CDB0" w14:textId="1583265D" w:rsidR="00CB0A39" w:rsidRPr="00CB0A39" w:rsidRDefault="0049567F" w:rsidP="00CB0A39">
            <w:pPr>
              <w:spacing w:after="0" w:line="240" w:lineRule="auto"/>
              <w:rPr>
                <w:rFonts w:ascii="Times New Roman" w:hAnsi="Times New Roman" w:cs="Times New Roman"/>
                <w:sz w:val="24"/>
                <w:szCs w:val="24"/>
              </w:rPr>
            </w:pPr>
            <w:r w:rsidRPr="00CB0A39">
              <w:rPr>
                <w:rFonts w:ascii="Times New Roman" w:hAnsi="Times New Roman" w:cs="Times New Roman"/>
                <w:sz w:val="24"/>
                <w:szCs w:val="24"/>
              </w:rPr>
              <w:lastRenderedPageBreak/>
              <w:t>Līdz 2028. gada 28. maijam piemēro iekārtām, kuras atbilst šo noteikumu 2. pielikumā minētajai 11. iekārtu kategorijai</w:t>
            </w:r>
          </w:p>
          <w:p w14:paraId="26394BF5" w14:textId="5526CB47" w:rsidR="0049567F" w:rsidRPr="005D2824" w:rsidRDefault="0049567F" w:rsidP="00C05D79">
            <w:pPr>
              <w:pStyle w:val="oj-tbl-txt"/>
              <w:spacing w:before="0" w:beforeAutospacing="0" w:after="120" w:afterAutospacing="0"/>
              <w:rPr>
                <w:rFonts w:eastAsiaTheme="minorHAnsi"/>
              </w:rPr>
            </w:pPr>
          </w:p>
        </w:tc>
      </w:tr>
    </w:tbl>
    <w:p w14:paraId="1CC417DB" w14:textId="63F9D7D4" w:rsidR="00C11489" w:rsidRPr="002B3239" w:rsidRDefault="00E25E76">
      <w:pPr>
        <w:rPr>
          <w:rFonts w:ascii="Times New Roman" w:hAnsi="Times New Roman" w:cs="Times New Roman"/>
          <w:sz w:val="24"/>
          <w:szCs w:val="24"/>
        </w:rPr>
      </w:pPr>
      <w:r w:rsidRPr="002B3239">
        <w:rPr>
          <w:rFonts w:ascii="Times New Roman" w:hAnsi="Times New Roman" w:cs="Times New Roman"/>
          <w:sz w:val="24"/>
          <w:szCs w:val="24"/>
        </w:rPr>
        <w:t>"</w:t>
      </w:r>
    </w:p>
    <w:sectPr w:rsidR="00C11489" w:rsidRPr="002B3239" w:rsidSect="00CB0A39">
      <w:headerReference w:type="default" r:id="rId19"/>
      <w:footerReference w:type="default" r:id="rId20"/>
      <w:footerReference w:type="first" r:id="rId2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4545" w14:textId="77777777" w:rsidR="00173BF4" w:rsidRDefault="00173BF4" w:rsidP="0049567F">
      <w:pPr>
        <w:spacing w:after="0" w:line="240" w:lineRule="auto"/>
      </w:pPr>
      <w:r>
        <w:separator/>
      </w:r>
    </w:p>
  </w:endnote>
  <w:endnote w:type="continuationSeparator" w:id="0">
    <w:p w14:paraId="5DDADAF4" w14:textId="77777777" w:rsidR="00173BF4" w:rsidRDefault="00173BF4" w:rsidP="00495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4878" w14:textId="3FB5B3D5" w:rsidR="00CB0A39" w:rsidRPr="00CB0A39" w:rsidRDefault="00CB0A39">
    <w:pPr>
      <w:pStyle w:val="Footer"/>
      <w:rPr>
        <w:rFonts w:ascii="Times New Roman" w:hAnsi="Times New Roman" w:cs="Times New Roman"/>
        <w:sz w:val="16"/>
        <w:szCs w:val="16"/>
      </w:rPr>
    </w:pPr>
    <w:r w:rsidRPr="00CB0A39">
      <w:rPr>
        <w:rFonts w:ascii="Times New Roman" w:hAnsi="Times New Roman" w:cs="Times New Roman"/>
        <w:sz w:val="16"/>
        <w:szCs w:val="16"/>
      </w:rPr>
      <w:t>N0005_6p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7306" w14:textId="71980365" w:rsidR="0049567F" w:rsidRPr="005D2824" w:rsidRDefault="00CB0A39" w:rsidP="00840A06">
    <w:pPr>
      <w:pStyle w:val="Footer"/>
      <w:rPr>
        <w:rFonts w:ascii="Times New Roman" w:hAnsi="Times New Roman" w:cs="Times New Roman"/>
        <w:sz w:val="16"/>
        <w:szCs w:val="16"/>
      </w:rPr>
    </w:pPr>
    <w:r>
      <w:rPr>
        <w:rFonts w:ascii="Times New Roman" w:hAnsi="Times New Roman" w:cs="Times New Roman"/>
        <w:sz w:val="16"/>
        <w:szCs w:val="16"/>
      </w:rPr>
      <w:t>N0005_6p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64F2" w14:textId="77777777" w:rsidR="00173BF4" w:rsidRDefault="00173BF4" w:rsidP="0049567F">
      <w:pPr>
        <w:spacing w:after="0" w:line="240" w:lineRule="auto"/>
      </w:pPr>
      <w:r>
        <w:separator/>
      </w:r>
    </w:p>
  </w:footnote>
  <w:footnote w:type="continuationSeparator" w:id="0">
    <w:p w14:paraId="25BD2F50" w14:textId="77777777" w:rsidR="00173BF4" w:rsidRDefault="00173BF4" w:rsidP="00495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23700242"/>
      <w:docPartObj>
        <w:docPartGallery w:val="Page Numbers (Top of Page)"/>
        <w:docPartUnique/>
      </w:docPartObj>
    </w:sdtPr>
    <w:sdtEndPr/>
    <w:sdtContent>
      <w:p w14:paraId="7ADEA591" w14:textId="77777777" w:rsidR="0049567F" w:rsidRPr="005D2824" w:rsidRDefault="0049567F" w:rsidP="005D2824">
        <w:pPr>
          <w:pStyle w:val="Header"/>
          <w:jc w:val="center"/>
          <w:rPr>
            <w:rFonts w:ascii="Times New Roman" w:hAnsi="Times New Roman" w:cs="Times New Roman"/>
            <w:sz w:val="24"/>
            <w:szCs w:val="24"/>
          </w:rPr>
        </w:pPr>
        <w:r w:rsidRPr="005D2824">
          <w:rPr>
            <w:rFonts w:ascii="Times New Roman" w:hAnsi="Times New Roman" w:cs="Times New Roman"/>
            <w:sz w:val="24"/>
            <w:szCs w:val="24"/>
          </w:rPr>
          <w:fldChar w:fldCharType="begin"/>
        </w:r>
        <w:r w:rsidRPr="005D2824">
          <w:rPr>
            <w:rFonts w:ascii="Times New Roman" w:hAnsi="Times New Roman" w:cs="Times New Roman"/>
            <w:sz w:val="24"/>
            <w:szCs w:val="24"/>
          </w:rPr>
          <w:instrText xml:space="preserve"> PAGE   \* MERGEFORMAT </w:instrText>
        </w:r>
        <w:r w:rsidRPr="005D2824">
          <w:rPr>
            <w:rFonts w:ascii="Times New Roman" w:hAnsi="Times New Roman" w:cs="Times New Roman"/>
            <w:sz w:val="24"/>
            <w:szCs w:val="24"/>
          </w:rPr>
          <w:fldChar w:fldCharType="separate"/>
        </w:r>
        <w:r w:rsidRPr="005D2824">
          <w:rPr>
            <w:rFonts w:ascii="Times New Roman" w:hAnsi="Times New Roman" w:cs="Times New Roman"/>
            <w:sz w:val="24"/>
            <w:szCs w:val="24"/>
          </w:rPr>
          <w:t>2</w:t>
        </w:r>
        <w:r w:rsidRPr="005D282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5C9"/>
    <w:multiLevelType w:val="hybridMultilevel"/>
    <w:tmpl w:val="F11088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C15590"/>
    <w:multiLevelType w:val="hybridMultilevel"/>
    <w:tmpl w:val="AA2E2B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641E9B"/>
    <w:multiLevelType w:val="hybridMultilevel"/>
    <w:tmpl w:val="9EE2F4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1979FE"/>
    <w:multiLevelType w:val="hybridMultilevel"/>
    <w:tmpl w:val="D37E01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BD01CF"/>
    <w:multiLevelType w:val="hybridMultilevel"/>
    <w:tmpl w:val="CC1A95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4603718"/>
    <w:multiLevelType w:val="hybridMultilevel"/>
    <w:tmpl w:val="A6DCD7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930662">
    <w:abstractNumId w:val="3"/>
  </w:num>
  <w:num w:numId="2" w16cid:durableId="1035351229">
    <w:abstractNumId w:val="1"/>
  </w:num>
  <w:num w:numId="3" w16cid:durableId="1762137628">
    <w:abstractNumId w:val="4"/>
  </w:num>
  <w:num w:numId="4" w16cid:durableId="1185022439">
    <w:abstractNumId w:val="0"/>
  </w:num>
  <w:num w:numId="5" w16cid:durableId="1272937952">
    <w:abstractNumId w:val="2"/>
  </w:num>
  <w:num w:numId="6" w16cid:durableId="3485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7F"/>
    <w:rsid w:val="000039C5"/>
    <w:rsid w:val="00024CE3"/>
    <w:rsid w:val="00043D48"/>
    <w:rsid w:val="000A04C0"/>
    <w:rsid w:val="0010067F"/>
    <w:rsid w:val="00115FE5"/>
    <w:rsid w:val="00137D8F"/>
    <w:rsid w:val="00141AAE"/>
    <w:rsid w:val="00173BF4"/>
    <w:rsid w:val="001A2C5B"/>
    <w:rsid w:val="001D4504"/>
    <w:rsid w:val="001E309D"/>
    <w:rsid w:val="0024713C"/>
    <w:rsid w:val="00266A20"/>
    <w:rsid w:val="002B3239"/>
    <w:rsid w:val="002C546D"/>
    <w:rsid w:val="002D166A"/>
    <w:rsid w:val="002D7F8A"/>
    <w:rsid w:val="003203ED"/>
    <w:rsid w:val="003211F3"/>
    <w:rsid w:val="0033538B"/>
    <w:rsid w:val="00343840"/>
    <w:rsid w:val="00357E78"/>
    <w:rsid w:val="003A4EFA"/>
    <w:rsid w:val="004003FD"/>
    <w:rsid w:val="00401AD4"/>
    <w:rsid w:val="004346CC"/>
    <w:rsid w:val="00450B98"/>
    <w:rsid w:val="00494540"/>
    <w:rsid w:val="0049567F"/>
    <w:rsid w:val="004C7135"/>
    <w:rsid w:val="005119E2"/>
    <w:rsid w:val="00526FB1"/>
    <w:rsid w:val="005B6CC3"/>
    <w:rsid w:val="005F4C91"/>
    <w:rsid w:val="00606CFA"/>
    <w:rsid w:val="00636CDD"/>
    <w:rsid w:val="00725776"/>
    <w:rsid w:val="0073595F"/>
    <w:rsid w:val="00776FE1"/>
    <w:rsid w:val="00790DAE"/>
    <w:rsid w:val="007F2A94"/>
    <w:rsid w:val="00801DB7"/>
    <w:rsid w:val="00825BC5"/>
    <w:rsid w:val="00852DBF"/>
    <w:rsid w:val="008C23E9"/>
    <w:rsid w:val="00917798"/>
    <w:rsid w:val="00940349"/>
    <w:rsid w:val="009839B2"/>
    <w:rsid w:val="00984ED4"/>
    <w:rsid w:val="009F29C1"/>
    <w:rsid w:val="009F5DDD"/>
    <w:rsid w:val="00A602A2"/>
    <w:rsid w:val="00A96D84"/>
    <w:rsid w:val="00AB5D44"/>
    <w:rsid w:val="00B175B2"/>
    <w:rsid w:val="00B63F6C"/>
    <w:rsid w:val="00BD2A07"/>
    <w:rsid w:val="00C11489"/>
    <w:rsid w:val="00C23B53"/>
    <w:rsid w:val="00C42563"/>
    <w:rsid w:val="00CB0A39"/>
    <w:rsid w:val="00CD0830"/>
    <w:rsid w:val="00D70E96"/>
    <w:rsid w:val="00D8616D"/>
    <w:rsid w:val="00E25E76"/>
    <w:rsid w:val="00E41472"/>
    <w:rsid w:val="00E67FD9"/>
    <w:rsid w:val="00EA7936"/>
    <w:rsid w:val="00EC5468"/>
    <w:rsid w:val="00EF6D6D"/>
    <w:rsid w:val="00F115CD"/>
    <w:rsid w:val="00F34CDE"/>
    <w:rsid w:val="00F43E1A"/>
    <w:rsid w:val="00F76CD4"/>
    <w:rsid w:val="00FB48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9889"/>
  <w15:chartTrackingRefBased/>
  <w15:docId w15:val="{E133FB92-AD91-48CD-9683-C2818B8E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7F"/>
    <w:pPr>
      <w:spacing w:line="259" w:lineRule="auto"/>
    </w:pPr>
    <w:rPr>
      <w:kern w:val="0"/>
      <w:sz w:val="22"/>
      <w:szCs w:val="22"/>
      <w14:ligatures w14:val="none"/>
    </w:rPr>
  </w:style>
  <w:style w:type="paragraph" w:styleId="Heading1">
    <w:name w:val="heading 1"/>
    <w:basedOn w:val="Normal"/>
    <w:next w:val="Normal"/>
    <w:link w:val="Heading1Char"/>
    <w:uiPriority w:val="9"/>
    <w:qFormat/>
    <w:rsid w:val="00495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67F"/>
    <w:rPr>
      <w:rFonts w:eastAsiaTheme="majorEastAsia" w:cstheme="majorBidi"/>
      <w:color w:val="272727" w:themeColor="text1" w:themeTint="D8"/>
    </w:rPr>
  </w:style>
  <w:style w:type="paragraph" w:styleId="Title">
    <w:name w:val="Title"/>
    <w:basedOn w:val="Normal"/>
    <w:next w:val="Normal"/>
    <w:link w:val="TitleChar"/>
    <w:uiPriority w:val="10"/>
    <w:qFormat/>
    <w:rsid w:val="00495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67F"/>
    <w:pPr>
      <w:spacing w:before="160"/>
      <w:jc w:val="center"/>
    </w:pPr>
    <w:rPr>
      <w:i/>
      <w:iCs/>
      <w:color w:val="404040" w:themeColor="text1" w:themeTint="BF"/>
    </w:rPr>
  </w:style>
  <w:style w:type="character" w:customStyle="1" w:styleId="QuoteChar">
    <w:name w:val="Quote Char"/>
    <w:basedOn w:val="DefaultParagraphFont"/>
    <w:link w:val="Quote"/>
    <w:uiPriority w:val="29"/>
    <w:rsid w:val="0049567F"/>
    <w:rPr>
      <w:i/>
      <w:iCs/>
      <w:color w:val="404040" w:themeColor="text1" w:themeTint="BF"/>
    </w:rPr>
  </w:style>
  <w:style w:type="paragraph" w:styleId="ListParagraph">
    <w:name w:val="List Paragraph"/>
    <w:basedOn w:val="Normal"/>
    <w:uiPriority w:val="34"/>
    <w:qFormat/>
    <w:rsid w:val="0049567F"/>
    <w:pPr>
      <w:ind w:left="720"/>
      <w:contextualSpacing/>
    </w:pPr>
  </w:style>
  <w:style w:type="character" w:styleId="IntenseEmphasis">
    <w:name w:val="Intense Emphasis"/>
    <w:basedOn w:val="DefaultParagraphFont"/>
    <w:uiPriority w:val="21"/>
    <w:qFormat/>
    <w:rsid w:val="0049567F"/>
    <w:rPr>
      <w:i/>
      <w:iCs/>
      <w:color w:val="0F4761" w:themeColor="accent1" w:themeShade="BF"/>
    </w:rPr>
  </w:style>
  <w:style w:type="paragraph" w:styleId="IntenseQuote">
    <w:name w:val="Intense Quote"/>
    <w:basedOn w:val="Normal"/>
    <w:next w:val="Normal"/>
    <w:link w:val="IntenseQuoteChar"/>
    <w:uiPriority w:val="30"/>
    <w:qFormat/>
    <w:rsid w:val="00495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67F"/>
    <w:rPr>
      <w:i/>
      <w:iCs/>
      <w:color w:val="0F4761" w:themeColor="accent1" w:themeShade="BF"/>
    </w:rPr>
  </w:style>
  <w:style w:type="character" w:styleId="IntenseReference">
    <w:name w:val="Intense Reference"/>
    <w:basedOn w:val="DefaultParagraphFont"/>
    <w:uiPriority w:val="32"/>
    <w:qFormat/>
    <w:rsid w:val="0049567F"/>
    <w:rPr>
      <w:b/>
      <w:bCs/>
      <w:smallCaps/>
      <w:color w:val="0F4761" w:themeColor="accent1" w:themeShade="BF"/>
      <w:spacing w:val="5"/>
    </w:rPr>
  </w:style>
  <w:style w:type="paragraph" w:customStyle="1" w:styleId="msonormal0">
    <w:name w:val="msonormal"/>
    <w:basedOn w:val="Normal"/>
    <w:rsid w:val="004956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9567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9567F"/>
    <w:rPr>
      <w:color w:val="0000FF"/>
      <w:u w:val="single"/>
    </w:rPr>
  </w:style>
  <w:style w:type="character" w:styleId="FollowedHyperlink">
    <w:name w:val="FollowedHyperlink"/>
    <w:basedOn w:val="DefaultParagraphFont"/>
    <w:uiPriority w:val="99"/>
    <w:semiHidden/>
    <w:unhideWhenUsed/>
    <w:rsid w:val="0049567F"/>
    <w:rPr>
      <w:color w:val="800080"/>
      <w:u w:val="single"/>
    </w:rPr>
  </w:style>
  <w:style w:type="paragraph" w:customStyle="1" w:styleId="oj-tbl-txt">
    <w:name w:val="oj-tbl-txt"/>
    <w:basedOn w:val="Normal"/>
    <w:rsid w:val="0049567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oj-italic">
    <w:name w:val="oj-italic"/>
    <w:basedOn w:val="DefaultParagraphFont"/>
    <w:rsid w:val="0049567F"/>
  </w:style>
  <w:style w:type="character" w:customStyle="1" w:styleId="highlight">
    <w:name w:val="highlight"/>
    <w:basedOn w:val="DefaultParagraphFont"/>
    <w:rsid w:val="0049567F"/>
  </w:style>
  <w:style w:type="paragraph" w:styleId="Revision">
    <w:name w:val="Revision"/>
    <w:hidden/>
    <w:uiPriority w:val="99"/>
    <w:semiHidden/>
    <w:rsid w:val="0049567F"/>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49567F"/>
    <w:rPr>
      <w:sz w:val="16"/>
      <w:szCs w:val="16"/>
    </w:rPr>
  </w:style>
  <w:style w:type="paragraph" w:styleId="CommentText">
    <w:name w:val="annotation text"/>
    <w:basedOn w:val="Normal"/>
    <w:link w:val="CommentTextChar"/>
    <w:uiPriority w:val="99"/>
    <w:unhideWhenUsed/>
    <w:rsid w:val="0049567F"/>
    <w:pPr>
      <w:spacing w:line="240" w:lineRule="auto"/>
    </w:pPr>
    <w:rPr>
      <w:sz w:val="20"/>
      <w:szCs w:val="20"/>
    </w:rPr>
  </w:style>
  <w:style w:type="character" w:customStyle="1" w:styleId="CommentTextChar">
    <w:name w:val="Comment Text Char"/>
    <w:basedOn w:val="DefaultParagraphFont"/>
    <w:link w:val="CommentText"/>
    <w:uiPriority w:val="99"/>
    <w:rsid w:val="0049567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67F"/>
    <w:rPr>
      <w:b/>
      <w:bCs/>
    </w:rPr>
  </w:style>
  <w:style w:type="character" w:customStyle="1" w:styleId="CommentSubjectChar">
    <w:name w:val="Comment Subject Char"/>
    <w:basedOn w:val="CommentTextChar"/>
    <w:link w:val="CommentSubject"/>
    <w:uiPriority w:val="99"/>
    <w:semiHidden/>
    <w:rsid w:val="0049567F"/>
    <w:rPr>
      <w:b/>
      <w:bCs/>
      <w:kern w:val="0"/>
      <w:sz w:val="20"/>
      <w:szCs w:val="20"/>
      <w14:ligatures w14:val="none"/>
    </w:rPr>
  </w:style>
  <w:style w:type="paragraph" w:styleId="Header">
    <w:name w:val="header"/>
    <w:basedOn w:val="Normal"/>
    <w:link w:val="HeaderChar"/>
    <w:uiPriority w:val="99"/>
    <w:unhideWhenUsed/>
    <w:rsid w:val="004956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67F"/>
    <w:rPr>
      <w:kern w:val="0"/>
      <w:sz w:val="22"/>
      <w:szCs w:val="22"/>
      <w14:ligatures w14:val="none"/>
    </w:rPr>
  </w:style>
  <w:style w:type="paragraph" w:styleId="Footer">
    <w:name w:val="footer"/>
    <w:basedOn w:val="Normal"/>
    <w:link w:val="FooterChar"/>
    <w:uiPriority w:val="99"/>
    <w:unhideWhenUsed/>
    <w:rsid w:val="004956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67F"/>
    <w:rPr>
      <w:kern w:val="0"/>
      <w:sz w:val="22"/>
      <w:szCs w:val="22"/>
      <w14:ligatures w14:val="none"/>
    </w:rPr>
  </w:style>
  <w:style w:type="paragraph" w:customStyle="1" w:styleId="placeholderparagraph">
    <w:name w:val="placeholder_paragraph"/>
    <w:qFormat/>
    <w:rsid w:val="0049567F"/>
    <w:pPr>
      <w:spacing w:line="259" w:lineRule="auto"/>
    </w:pPr>
    <w:rPr>
      <w:rFonts w:ascii="Times New Roman" w:hAnsi="Times New Roman" w:cs="Times New Roman"/>
      <w:kern w:val="0"/>
      <w:sz w:val="28"/>
      <w:szCs w:val="22"/>
      <w14:ligatures w14:val="none"/>
    </w:rPr>
  </w:style>
  <w:style w:type="paragraph" w:customStyle="1" w:styleId="oj-normal">
    <w:name w:val="oj-normal"/>
    <w:basedOn w:val="Normal"/>
    <w:rsid w:val="004956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EndnoteText">
    <w:name w:val="endnote text"/>
    <w:basedOn w:val="Normal"/>
    <w:link w:val="EndnoteTextChar"/>
    <w:uiPriority w:val="99"/>
    <w:semiHidden/>
    <w:unhideWhenUsed/>
    <w:rsid w:val="004956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567F"/>
    <w:rPr>
      <w:kern w:val="0"/>
      <w:sz w:val="20"/>
      <w:szCs w:val="20"/>
      <w14:ligatures w14:val="none"/>
    </w:rPr>
  </w:style>
  <w:style w:type="character" w:styleId="EndnoteReference">
    <w:name w:val="endnote reference"/>
    <w:basedOn w:val="DefaultParagraphFont"/>
    <w:uiPriority w:val="99"/>
    <w:semiHidden/>
    <w:unhideWhenUsed/>
    <w:rsid w:val="0049567F"/>
    <w:rPr>
      <w:vertAlign w:val="superscript"/>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230" TargetMode="External"/><Relationship Id="rId13" Type="http://schemas.openxmlformats.org/officeDocument/2006/relationships/hyperlink" Target="https://likumi.lv/ta/id/255230" TargetMode="External"/><Relationship Id="rId18" Type="http://schemas.openxmlformats.org/officeDocument/2006/relationships/hyperlink" Target="https://likumi.lv/ta/id/25523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ikumi.lv/ta/id/255230" TargetMode="External"/><Relationship Id="rId12" Type="http://schemas.openxmlformats.org/officeDocument/2006/relationships/hyperlink" Target="https://likumi.lv/ta/id/255230" TargetMode="External"/><Relationship Id="rId17" Type="http://schemas.openxmlformats.org/officeDocument/2006/relationships/hyperlink" Target="https://likumi.lv/ta/id/255230" TargetMode="External"/><Relationship Id="rId2" Type="http://schemas.openxmlformats.org/officeDocument/2006/relationships/styles" Target="styles.xml"/><Relationship Id="rId16" Type="http://schemas.openxmlformats.org/officeDocument/2006/relationships/hyperlink" Target="https://likumi.lv/ta/id/25523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55230" TargetMode="External"/><Relationship Id="rId5" Type="http://schemas.openxmlformats.org/officeDocument/2006/relationships/footnotes" Target="footnotes.xml"/><Relationship Id="rId15" Type="http://schemas.openxmlformats.org/officeDocument/2006/relationships/hyperlink" Target="https://likumi.lv/ta/id/255230" TargetMode="External"/><Relationship Id="rId23" Type="http://schemas.openxmlformats.org/officeDocument/2006/relationships/theme" Target="theme/theme1.xml"/><Relationship Id="rId10" Type="http://schemas.openxmlformats.org/officeDocument/2006/relationships/hyperlink" Target="https://likumi.lv/ta/id/25523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55230" TargetMode="External"/><Relationship Id="rId14" Type="http://schemas.openxmlformats.org/officeDocument/2006/relationships/hyperlink" Target="https://likumi.lv/ta/id/2552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24</Pages>
  <Words>29029</Words>
  <Characters>16548</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Doniņa</dc:creator>
  <cp:keywords/>
  <dc:description/>
  <cp:lastModifiedBy>HP</cp:lastModifiedBy>
  <cp:revision>2</cp:revision>
  <dcterms:created xsi:type="dcterms:W3CDTF">2026-04-22T11:40:00Z</dcterms:created>
  <dcterms:modified xsi:type="dcterms:W3CDTF">2026-04-22T11:40:00Z</dcterms:modified>
</cp:coreProperties>
</file>