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6EDD" w14:textId="77777777" w:rsidR="0035193C" w:rsidRPr="00175FB7" w:rsidRDefault="0035193C" w:rsidP="0035193C">
      <w:pPr>
        <w:shd w:val="clear" w:color="auto" w:fill="FFFFFF"/>
        <w:suppressAutoHyphens/>
        <w:spacing w:before="130" w:line="260" w:lineRule="exact"/>
        <w:ind w:firstLine="539"/>
        <w:jc w:val="right"/>
        <w:rPr>
          <w:rFonts w:ascii="Cambria" w:hAnsi="Cambria"/>
          <w:color w:val="auto"/>
          <w:kern w:val="0"/>
          <w:sz w:val="19"/>
          <w:szCs w:val="22"/>
        </w:rPr>
      </w:pPr>
      <w:r w:rsidRPr="00175FB7">
        <w:rPr>
          <w:rFonts w:ascii="Cambria" w:hAnsi="Cambria"/>
          <w:color w:val="auto"/>
          <w:kern w:val="0"/>
          <w:sz w:val="19"/>
          <w:szCs w:val="18"/>
        </w:rPr>
        <w:t>1. pielikums</w:t>
      </w:r>
      <w:r>
        <w:rPr>
          <w:rFonts w:ascii="Cambria" w:hAnsi="Cambria"/>
          <w:color w:val="auto"/>
          <w:kern w:val="0"/>
          <w:sz w:val="19"/>
          <w:szCs w:val="18"/>
        </w:rPr>
        <w:br/>
      </w:r>
      <w:r w:rsidRPr="00175FB7">
        <w:rPr>
          <w:rFonts w:ascii="Cambria" w:hAnsi="Cambria"/>
          <w:color w:val="auto"/>
          <w:kern w:val="0"/>
          <w:sz w:val="19"/>
          <w:szCs w:val="18"/>
        </w:rPr>
        <w:t>Mārupes novada pašvaldības domes 29.04.2026.</w:t>
      </w:r>
      <w:r>
        <w:rPr>
          <w:rFonts w:ascii="Cambria" w:hAnsi="Cambria"/>
          <w:color w:val="auto"/>
          <w:kern w:val="0"/>
          <w:sz w:val="19"/>
          <w:szCs w:val="18"/>
        </w:rPr>
        <w:br/>
      </w:r>
      <w:r w:rsidRPr="00175FB7">
        <w:rPr>
          <w:rFonts w:ascii="Cambria" w:hAnsi="Cambria"/>
          <w:color w:val="auto"/>
          <w:kern w:val="0"/>
          <w:sz w:val="19"/>
          <w:szCs w:val="18"/>
        </w:rPr>
        <w:t>saistošajiem noteikumiem Nr. 16/2026</w:t>
      </w:r>
    </w:p>
    <w:p w14:paraId="466CFC36" w14:textId="77777777" w:rsidR="0035193C" w:rsidRPr="00175FB7" w:rsidRDefault="0035193C" w:rsidP="0035193C">
      <w:pPr>
        <w:suppressAutoHyphens/>
        <w:spacing w:before="130" w:line="260" w:lineRule="exact"/>
        <w:ind w:firstLine="539"/>
        <w:jc w:val="right"/>
        <w:rPr>
          <w:rFonts w:ascii="Cambria" w:hAnsi="Cambria"/>
          <w:b/>
          <w:iCs/>
          <w:color w:val="auto"/>
          <w:kern w:val="0"/>
          <w:sz w:val="19"/>
        </w:rPr>
      </w:pPr>
      <w:r w:rsidRPr="00175FB7">
        <w:rPr>
          <w:rFonts w:ascii="Cambria" w:hAnsi="Cambria"/>
          <w:b/>
          <w:iCs/>
          <w:color w:val="auto"/>
          <w:kern w:val="0"/>
          <w:sz w:val="19"/>
        </w:rPr>
        <w:t>Mārupes novada pašvaldībai</w:t>
      </w:r>
      <w:r>
        <w:rPr>
          <w:rFonts w:ascii="Cambria" w:hAnsi="Cambria"/>
          <w:b/>
          <w:iCs/>
          <w:color w:val="auto"/>
          <w:kern w:val="0"/>
          <w:sz w:val="19"/>
        </w:rPr>
        <w:br/>
      </w:r>
      <w:r w:rsidRPr="00175FB7">
        <w:rPr>
          <w:rFonts w:ascii="Cambria" w:hAnsi="Cambria"/>
          <w:color w:val="auto"/>
          <w:kern w:val="0"/>
          <w:sz w:val="19"/>
          <w:shd w:val="clear" w:color="auto" w:fill="FFFFFF"/>
        </w:rPr>
        <w:t>Daugavas iela 29, Mārupe,</w:t>
      </w:r>
      <w:r>
        <w:rPr>
          <w:rFonts w:ascii="Cambria" w:hAnsi="Cambria"/>
          <w:color w:val="auto"/>
          <w:kern w:val="0"/>
          <w:sz w:val="19"/>
          <w:shd w:val="clear" w:color="auto" w:fill="FFFFFF"/>
        </w:rPr>
        <w:br/>
      </w:r>
      <w:r w:rsidRPr="00175FB7">
        <w:rPr>
          <w:rFonts w:ascii="Cambria" w:hAnsi="Cambria"/>
          <w:color w:val="auto"/>
          <w:kern w:val="0"/>
          <w:sz w:val="19"/>
          <w:shd w:val="clear" w:color="auto" w:fill="FFFFFF"/>
        </w:rPr>
        <w:t>Mārupes novads, LV-2167</w:t>
      </w:r>
      <w:r>
        <w:rPr>
          <w:rFonts w:ascii="Cambria" w:hAnsi="Cambria"/>
          <w:color w:val="auto"/>
          <w:kern w:val="0"/>
          <w:sz w:val="19"/>
          <w:shd w:val="clear" w:color="auto" w:fill="FFFFFF"/>
        </w:rPr>
        <w:br/>
      </w:r>
      <w:r w:rsidRPr="00175FB7">
        <w:rPr>
          <w:rFonts w:ascii="Cambria" w:hAnsi="Cambria"/>
          <w:color w:val="auto"/>
          <w:kern w:val="0"/>
          <w:sz w:val="19"/>
          <w:shd w:val="clear" w:color="auto" w:fill="FFFFFF"/>
        </w:rPr>
        <w:t xml:space="preserve">e-pasts: marupe@marupe.lv </w:t>
      </w:r>
    </w:p>
    <w:p w14:paraId="5E147B0F" w14:textId="77777777" w:rsidR="0035193C" w:rsidRPr="00175FB7" w:rsidRDefault="0035193C" w:rsidP="0035193C">
      <w:pPr>
        <w:suppressAutoHyphens/>
        <w:spacing w:before="130" w:line="260" w:lineRule="exact"/>
        <w:ind w:firstLine="539"/>
        <w:jc w:val="right"/>
        <w:rPr>
          <w:rFonts w:ascii="Cambria" w:hAnsi="Cambria"/>
          <w:b/>
          <w:bCs/>
          <w:color w:val="auto"/>
          <w:kern w:val="0"/>
          <w:sz w:val="19"/>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454"/>
        <w:gridCol w:w="1534"/>
        <w:gridCol w:w="3304"/>
        <w:gridCol w:w="1348"/>
      </w:tblGrid>
      <w:tr w:rsidR="0035193C" w:rsidRPr="00A24B4E" w14:paraId="7033A950" w14:textId="77777777" w:rsidTr="00786F4C">
        <w:trPr>
          <w:trHeight w:val="227"/>
        </w:trPr>
        <w:tc>
          <w:tcPr>
            <w:tcW w:w="1420" w:type="pct"/>
            <w:hideMark/>
          </w:tcPr>
          <w:p w14:paraId="52C1C750"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6F08323C" w14:textId="77777777" w:rsidR="0035193C" w:rsidRPr="00A24B4E" w:rsidRDefault="0035193C" w:rsidP="00786F4C">
            <w:pPr>
              <w:suppressAutoHyphens/>
              <w:jc w:val="right"/>
              <w:rPr>
                <w:rFonts w:ascii="Cambria" w:hAnsi="Cambria"/>
                <w:color w:val="auto"/>
                <w:kern w:val="0"/>
                <w:sz w:val="19"/>
                <w:szCs w:val="24"/>
              </w:rPr>
            </w:pPr>
            <w:r w:rsidRPr="00A24B4E">
              <w:rPr>
                <w:rFonts w:ascii="Cambria" w:hAnsi="Cambria"/>
                <w:color w:val="auto"/>
                <w:kern w:val="0"/>
                <w:sz w:val="19"/>
                <w:szCs w:val="24"/>
              </w:rPr>
              <w:t>Dzīvojamās mājas</w:t>
            </w:r>
          </w:p>
        </w:tc>
        <w:tc>
          <w:tcPr>
            <w:tcW w:w="1912" w:type="pct"/>
            <w:tcBorders>
              <w:top w:val="nil"/>
              <w:left w:val="nil"/>
              <w:bottom w:val="single" w:sz="4" w:space="0" w:color="auto"/>
              <w:right w:val="nil"/>
            </w:tcBorders>
            <w:hideMark/>
          </w:tcPr>
          <w:p w14:paraId="287C1066"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780" w:type="pct"/>
            <w:hideMark/>
          </w:tcPr>
          <w:p w14:paraId="3A8DE269"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Mārupes novadā</w:t>
            </w:r>
          </w:p>
        </w:tc>
      </w:tr>
      <w:tr w:rsidR="0035193C" w:rsidRPr="00A24B4E" w14:paraId="2379FED5" w14:textId="77777777" w:rsidTr="00786F4C">
        <w:trPr>
          <w:trHeight w:val="227"/>
        </w:trPr>
        <w:tc>
          <w:tcPr>
            <w:tcW w:w="1420" w:type="pct"/>
            <w:hideMark/>
          </w:tcPr>
          <w:p w14:paraId="08F353BB"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79DFF589"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1912" w:type="pct"/>
            <w:tcBorders>
              <w:top w:val="single" w:sz="4" w:space="0" w:color="auto"/>
              <w:left w:val="nil"/>
              <w:bottom w:val="nil"/>
              <w:right w:val="nil"/>
            </w:tcBorders>
            <w:hideMark/>
          </w:tcPr>
          <w:p w14:paraId="1FDB8959"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(adrese)</w:t>
            </w:r>
          </w:p>
        </w:tc>
        <w:tc>
          <w:tcPr>
            <w:tcW w:w="780" w:type="pct"/>
            <w:hideMark/>
          </w:tcPr>
          <w:p w14:paraId="4430E97B"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r>
      <w:tr w:rsidR="0035193C" w:rsidRPr="00A24B4E" w14:paraId="24527956" w14:textId="77777777" w:rsidTr="00786F4C">
        <w:trPr>
          <w:trHeight w:val="227"/>
        </w:trPr>
        <w:tc>
          <w:tcPr>
            <w:tcW w:w="1420" w:type="pct"/>
            <w:hideMark/>
          </w:tcPr>
          <w:p w14:paraId="1A32017B"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0B6F85D5" w14:textId="77777777" w:rsidR="0035193C" w:rsidRPr="00A24B4E" w:rsidRDefault="0035193C" w:rsidP="00786F4C">
            <w:pPr>
              <w:suppressAutoHyphens/>
              <w:jc w:val="right"/>
              <w:rPr>
                <w:rFonts w:ascii="Cambria" w:hAnsi="Cambria"/>
                <w:color w:val="auto"/>
                <w:kern w:val="0"/>
                <w:sz w:val="19"/>
                <w:szCs w:val="24"/>
              </w:rPr>
            </w:pPr>
            <w:r w:rsidRPr="00A24B4E">
              <w:rPr>
                <w:rFonts w:ascii="Cambria" w:hAnsi="Cambria"/>
                <w:color w:val="auto"/>
                <w:kern w:val="0"/>
                <w:sz w:val="19"/>
                <w:szCs w:val="24"/>
              </w:rPr>
              <w:t>Līdzfinansējuma saņēmējs</w:t>
            </w:r>
          </w:p>
        </w:tc>
        <w:tc>
          <w:tcPr>
            <w:tcW w:w="2692" w:type="pct"/>
            <w:gridSpan w:val="2"/>
            <w:tcBorders>
              <w:top w:val="nil"/>
              <w:left w:val="nil"/>
              <w:bottom w:val="single" w:sz="4" w:space="0" w:color="auto"/>
              <w:right w:val="nil"/>
            </w:tcBorders>
            <w:hideMark/>
          </w:tcPr>
          <w:p w14:paraId="506DEE0E" w14:textId="77777777" w:rsidR="0035193C" w:rsidRPr="00A24B4E" w:rsidRDefault="0035193C" w:rsidP="00786F4C">
            <w:pPr>
              <w:suppressAutoHyphens/>
              <w:jc w:val="both"/>
              <w:rPr>
                <w:rFonts w:ascii="Cambria" w:hAnsi="Cambria"/>
                <w:color w:val="auto"/>
                <w:kern w:val="0"/>
                <w:sz w:val="19"/>
                <w:szCs w:val="24"/>
              </w:rPr>
            </w:pPr>
          </w:p>
        </w:tc>
      </w:tr>
      <w:tr w:rsidR="0035193C" w:rsidRPr="00A24B4E" w14:paraId="678B9112" w14:textId="77777777" w:rsidTr="00786F4C">
        <w:trPr>
          <w:trHeight w:val="227"/>
        </w:trPr>
        <w:tc>
          <w:tcPr>
            <w:tcW w:w="1420" w:type="pct"/>
            <w:hideMark/>
          </w:tcPr>
          <w:p w14:paraId="0B05A173"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720F7E02"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2692" w:type="pct"/>
            <w:gridSpan w:val="2"/>
            <w:tcBorders>
              <w:top w:val="single" w:sz="4" w:space="0" w:color="auto"/>
              <w:left w:val="nil"/>
              <w:bottom w:val="nil"/>
              <w:right w:val="nil"/>
            </w:tcBorders>
            <w:hideMark/>
          </w:tcPr>
          <w:p w14:paraId="57620CA2"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(juridiskas personas nosaukums, fiziskas personas vārds, uzvārds)</w:t>
            </w:r>
          </w:p>
        </w:tc>
      </w:tr>
      <w:tr w:rsidR="0035193C" w:rsidRPr="00A24B4E" w14:paraId="354BE150" w14:textId="77777777" w:rsidTr="00786F4C">
        <w:trPr>
          <w:trHeight w:val="227"/>
        </w:trPr>
        <w:tc>
          <w:tcPr>
            <w:tcW w:w="1420" w:type="pct"/>
            <w:hideMark/>
          </w:tcPr>
          <w:p w14:paraId="704940CB"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4547A31B"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1912" w:type="pct"/>
            <w:tcBorders>
              <w:top w:val="nil"/>
              <w:left w:val="nil"/>
              <w:bottom w:val="single" w:sz="4" w:space="0" w:color="auto"/>
              <w:right w:val="nil"/>
            </w:tcBorders>
            <w:hideMark/>
          </w:tcPr>
          <w:p w14:paraId="68492A48" w14:textId="77777777" w:rsidR="0035193C" w:rsidRPr="00A24B4E" w:rsidRDefault="0035193C" w:rsidP="00786F4C">
            <w:pPr>
              <w:suppressAutoHyphens/>
              <w:jc w:val="both"/>
              <w:rPr>
                <w:rFonts w:ascii="Cambria" w:hAnsi="Cambria"/>
                <w:color w:val="auto"/>
                <w:kern w:val="0"/>
                <w:sz w:val="17"/>
                <w:szCs w:val="17"/>
              </w:rPr>
            </w:pPr>
            <w:r w:rsidRPr="00A24B4E">
              <w:rPr>
                <w:rFonts w:ascii="Cambria" w:hAnsi="Cambria"/>
                <w:color w:val="auto"/>
                <w:kern w:val="0"/>
                <w:sz w:val="17"/>
                <w:szCs w:val="17"/>
              </w:rPr>
              <w:t> </w:t>
            </w:r>
          </w:p>
        </w:tc>
        <w:tc>
          <w:tcPr>
            <w:tcW w:w="780" w:type="pct"/>
            <w:tcBorders>
              <w:top w:val="nil"/>
              <w:left w:val="nil"/>
              <w:bottom w:val="single" w:sz="4" w:space="0" w:color="auto"/>
              <w:right w:val="nil"/>
            </w:tcBorders>
            <w:hideMark/>
          </w:tcPr>
          <w:p w14:paraId="59E80670" w14:textId="77777777" w:rsidR="0035193C" w:rsidRPr="00A24B4E" w:rsidRDefault="0035193C" w:rsidP="00786F4C">
            <w:pPr>
              <w:suppressAutoHyphens/>
              <w:jc w:val="both"/>
              <w:rPr>
                <w:rFonts w:ascii="Cambria" w:hAnsi="Cambria"/>
                <w:color w:val="auto"/>
                <w:kern w:val="0"/>
                <w:sz w:val="17"/>
                <w:szCs w:val="17"/>
              </w:rPr>
            </w:pPr>
            <w:r w:rsidRPr="00A24B4E">
              <w:rPr>
                <w:rFonts w:ascii="Cambria" w:hAnsi="Cambria"/>
                <w:color w:val="auto"/>
                <w:kern w:val="0"/>
                <w:sz w:val="17"/>
                <w:szCs w:val="17"/>
              </w:rPr>
              <w:t> </w:t>
            </w:r>
          </w:p>
        </w:tc>
      </w:tr>
      <w:tr w:rsidR="0035193C" w:rsidRPr="00A24B4E" w14:paraId="6D3C5091" w14:textId="77777777" w:rsidTr="00786F4C">
        <w:trPr>
          <w:trHeight w:val="227"/>
        </w:trPr>
        <w:tc>
          <w:tcPr>
            <w:tcW w:w="1420" w:type="pct"/>
            <w:hideMark/>
          </w:tcPr>
          <w:p w14:paraId="3B0F7FBF"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5CA49961"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2692" w:type="pct"/>
            <w:gridSpan w:val="2"/>
            <w:hideMark/>
          </w:tcPr>
          <w:p w14:paraId="319CF3A8"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(juridiskas personas reģistrācijas Nr., fiziskas personas kods)</w:t>
            </w:r>
          </w:p>
        </w:tc>
      </w:tr>
      <w:tr w:rsidR="0035193C" w:rsidRPr="00A24B4E" w14:paraId="08EBD97F" w14:textId="77777777" w:rsidTr="00786F4C">
        <w:trPr>
          <w:trHeight w:val="227"/>
        </w:trPr>
        <w:tc>
          <w:tcPr>
            <w:tcW w:w="1420" w:type="pct"/>
            <w:hideMark/>
          </w:tcPr>
          <w:p w14:paraId="3DEBB107"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15F3382E"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1912" w:type="pct"/>
            <w:tcBorders>
              <w:top w:val="nil"/>
              <w:left w:val="nil"/>
              <w:bottom w:val="single" w:sz="4" w:space="0" w:color="auto"/>
              <w:right w:val="nil"/>
            </w:tcBorders>
            <w:hideMark/>
          </w:tcPr>
          <w:p w14:paraId="2EBEFFFF" w14:textId="77777777" w:rsidR="0035193C" w:rsidRPr="00A24B4E" w:rsidRDefault="0035193C" w:rsidP="00786F4C">
            <w:pPr>
              <w:suppressAutoHyphens/>
              <w:jc w:val="both"/>
              <w:rPr>
                <w:rFonts w:ascii="Cambria" w:hAnsi="Cambria"/>
                <w:color w:val="auto"/>
                <w:kern w:val="0"/>
                <w:sz w:val="17"/>
                <w:szCs w:val="17"/>
              </w:rPr>
            </w:pPr>
            <w:r w:rsidRPr="00A24B4E">
              <w:rPr>
                <w:rFonts w:ascii="Cambria" w:hAnsi="Cambria"/>
                <w:color w:val="auto"/>
                <w:kern w:val="0"/>
                <w:sz w:val="17"/>
                <w:szCs w:val="17"/>
              </w:rPr>
              <w:t> </w:t>
            </w:r>
          </w:p>
        </w:tc>
        <w:tc>
          <w:tcPr>
            <w:tcW w:w="780" w:type="pct"/>
            <w:tcBorders>
              <w:top w:val="nil"/>
              <w:left w:val="nil"/>
              <w:bottom w:val="single" w:sz="4" w:space="0" w:color="auto"/>
              <w:right w:val="nil"/>
            </w:tcBorders>
            <w:hideMark/>
          </w:tcPr>
          <w:p w14:paraId="706FB7D2" w14:textId="77777777" w:rsidR="0035193C" w:rsidRPr="00A24B4E" w:rsidRDefault="0035193C" w:rsidP="00786F4C">
            <w:pPr>
              <w:suppressAutoHyphens/>
              <w:jc w:val="both"/>
              <w:rPr>
                <w:rFonts w:ascii="Cambria" w:hAnsi="Cambria"/>
                <w:color w:val="auto"/>
                <w:kern w:val="0"/>
                <w:sz w:val="17"/>
                <w:szCs w:val="17"/>
              </w:rPr>
            </w:pPr>
            <w:r w:rsidRPr="00A24B4E">
              <w:rPr>
                <w:rFonts w:ascii="Cambria" w:hAnsi="Cambria"/>
                <w:color w:val="auto"/>
                <w:kern w:val="0"/>
                <w:sz w:val="17"/>
                <w:szCs w:val="17"/>
              </w:rPr>
              <w:t> </w:t>
            </w:r>
          </w:p>
        </w:tc>
      </w:tr>
      <w:tr w:rsidR="0035193C" w:rsidRPr="00A24B4E" w14:paraId="5AA9DD86" w14:textId="77777777" w:rsidTr="00786F4C">
        <w:trPr>
          <w:trHeight w:val="227"/>
        </w:trPr>
        <w:tc>
          <w:tcPr>
            <w:tcW w:w="1420" w:type="pct"/>
            <w:hideMark/>
          </w:tcPr>
          <w:p w14:paraId="5B038752"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888" w:type="pct"/>
            <w:hideMark/>
          </w:tcPr>
          <w:p w14:paraId="316B38BF"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2692" w:type="pct"/>
            <w:gridSpan w:val="2"/>
            <w:tcBorders>
              <w:top w:val="single" w:sz="4" w:space="0" w:color="auto"/>
              <w:left w:val="nil"/>
              <w:bottom w:val="nil"/>
              <w:right w:val="nil"/>
            </w:tcBorders>
            <w:hideMark/>
          </w:tcPr>
          <w:p w14:paraId="796CB6B3"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(adrese, tālruņa Nr., e-pasta adrese)</w:t>
            </w:r>
          </w:p>
        </w:tc>
      </w:tr>
      <w:tr w:rsidR="0035193C" w:rsidRPr="00A24B4E" w14:paraId="02C3BAD3" w14:textId="77777777" w:rsidTr="00786F4C">
        <w:trPr>
          <w:trHeight w:val="227"/>
        </w:trPr>
        <w:tc>
          <w:tcPr>
            <w:tcW w:w="1420" w:type="pct"/>
            <w:hideMark/>
          </w:tcPr>
          <w:p w14:paraId="41A4381E" w14:textId="77777777" w:rsidR="0035193C" w:rsidRPr="00A24B4E" w:rsidRDefault="0035193C" w:rsidP="00786F4C">
            <w:pPr>
              <w:suppressAutoHyphens/>
              <w:jc w:val="both"/>
              <w:rPr>
                <w:rFonts w:ascii="Cambria" w:hAnsi="Cambria"/>
                <w:color w:val="auto"/>
                <w:kern w:val="0"/>
                <w:sz w:val="19"/>
                <w:szCs w:val="24"/>
              </w:rPr>
            </w:pPr>
          </w:p>
        </w:tc>
        <w:tc>
          <w:tcPr>
            <w:tcW w:w="888" w:type="pct"/>
            <w:hideMark/>
          </w:tcPr>
          <w:p w14:paraId="5409B9F4"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2692" w:type="pct"/>
            <w:gridSpan w:val="2"/>
            <w:hideMark/>
          </w:tcPr>
          <w:p w14:paraId="142FA46E"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r>
    </w:tbl>
    <w:p w14:paraId="29E2E03C" w14:textId="77777777" w:rsidR="0035193C" w:rsidRPr="00175FB7" w:rsidRDefault="0035193C" w:rsidP="0035193C">
      <w:pPr>
        <w:suppressAutoHyphens/>
        <w:spacing w:before="130" w:line="260" w:lineRule="exact"/>
        <w:jc w:val="both"/>
        <w:rPr>
          <w:rFonts w:ascii="Cambria" w:hAnsi="Cambria"/>
          <w:color w:val="auto"/>
          <w:kern w:val="0"/>
          <w:sz w:val="19"/>
          <w:szCs w:val="24"/>
        </w:rPr>
      </w:pPr>
      <w:r w:rsidRPr="00175FB7">
        <w:rPr>
          <w:rFonts w:ascii="Cambria" w:hAnsi="Cambria"/>
          <w:color w:val="auto"/>
          <w:kern w:val="0"/>
          <w:sz w:val="19"/>
          <w:szCs w:val="24"/>
        </w:rPr>
        <w:t>20__. gada ________._______________________</w:t>
      </w:r>
    </w:p>
    <w:p w14:paraId="7FC11E62" w14:textId="77777777" w:rsidR="0035193C" w:rsidRPr="00A24B4E" w:rsidRDefault="0035193C" w:rsidP="0035193C">
      <w:pPr>
        <w:suppressAutoHyphens/>
        <w:spacing w:before="360"/>
        <w:ind w:left="567" w:right="567"/>
        <w:jc w:val="center"/>
        <w:rPr>
          <w:rFonts w:ascii="Cambria" w:hAnsi="Cambria"/>
          <w:b/>
          <w:bCs/>
          <w:color w:val="auto"/>
          <w:kern w:val="0"/>
          <w:sz w:val="22"/>
          <w:szCs w:val="24"/>
        </w:rPr>
      </w:pPr>
      <w:r w:rsidRPr="00A24B4E">
        <w:rPr>
          <w:rFonts w:ascii="Cambria" w:hAnsi="Cambria"/>
          <w:b/>
          <w:bCs/>
          <w:color w:val="auto"/>
          <w:kern w:val="0"/>
          <w:sz w:val="22"/>
          <w:szCs w:val="24"/>
        </w:rPr>
        <w:t>PIETEIKUMS</w:t>
      </w:r>
    </w:p>
    <w:p w14:paraId="2EB79C79" w14:textId="77777777" w:rsidR="0035193C" w:rsidRPr="00175FB7" w:rsidRDefault="0035193C" w:rsidP="0035193C">
      <w:pPr>
        <w:suppressAutoHyphens/>
        <w:spacing w:before="130" w:after="120" w:line="260" w:lineRule="exact"/>
        <w:ind w:firstLine="539"/>
        <w:jc w:val="both"/>
        <w:rPr>
          <w:rFonts w:ascii="Cambria" w:hAnsi="Cambria"/>
          <w:color w:val="auto"/>
          <w:kern w:val="0"/>
          <w:sz w:val="19"/>
          <w:szCs w:val="24"/>
        </w:rPr>
      </w:pPr>
      <w:r w:rsidRPr="00175FB7">
        <w:rPr>
          <w:rFonts w:ascii="Cambria" w:hAnsi="Cambria"/>
          <w:color w:val="auto"/>
          <w:kern w:val="0"/>
          <w:sz w:val="19"/>
          <w:szCs w:val="24"/>
        </w:rPr>
        <w:t>Lūdzu piešķirt pašvaldības līdzfinansējumu daudzdzīvokļu dzīvojamās mājas</w:t>
      </w:r>
    </w:p>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6803"/>
        <w:gridCol w:w="1837"/>
      </w:tblGrid>
      <w:tr w:rsidR="0035193C" w:rsidRPr="00A24B4E" w14:paraId="731DFAAB" w14:textId="77777777" w:rsidTr="00786F4C">
        <w:trPr>
          <w:tblCellSpacing w:w="0" w:type="dxa"/>
        </w:trPr>
        <w:tc>
          <w:tcPr>
            <w:tcW w:w="3937" w:type="pct"/>
            <w:hideMark/>
          </w:tcPr>
          <w:p w14:paraId="54FAA5FF"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 </w:t>
            </w:r>
          </w:p>
        </w:tc>
        <w:tc>
          <w:tcPr>
            <w:tcW w:w="1063" w:type="pct"/>
            <w:vAlign w:val="bottom"/>
            <w:hideMark/>
          </w:tcPr>
          <w:p w14:paraId="2EBF11E3" w14:textId="77777777" w:rsidR="0035193C" w:rsidRPr="00A24B4E" w:rsidRDefault="0035193C" w:rsidP="00786F4C">
            <w:pPr>
              <w:suppressAutoHyphens/>
              <w:rPr>
                <w:rFonts w:ascii="Cambria" w:hAnsi="Cambria"/>
                <w:color w:val="auto"/>
                <w:kern w:val="0"/>
                <w:sz w:val="19"/>
                <w:szCs w:val="24"/>
              </w:rPr>
            </w:pPr>
            <w:r w:rsidRPr="00A24B4E">
              <w:rPr>
                <w:rFonts w:ascii="Cambria" w:hAnsi="Cambria"/>
                <w:color w:val="auto"/>
                <w:kern w:val="0"/>
                <w:sz w:val="19"/>
                <w:szCs w:val="24"/>
              </w:rPr>
              <w:t>, Mārupes novadā, LV-</w:t>
            </w:r>
          </w:p>
        </w:tc>
      </w:tr>
      <w:tr w:rsidR="0035193C" w:rsidRPr="00A24B4E" w14:paraId="2BB4D71C" w14:textId="77777777" w:rsidTr="00786F4C">
        <w:trPr>
          <w:tblCellSpacing w:w="0" w:type="dxa"/>
        </w:trPr>
        <w:tc>
          <w:tcPr>
            <w:tcW w:w="3937" w:type="pct"/>
            <w:tcBorders>
              <w:top w:val="single" w:sz="4" w:space="0" w:color="auto"/>
              <w:left w:val="nil"/>
              <w:bottom w:val="nil"/>
              <w:right w:val="nil"/>
            </w:tcBorders>
            <w:hideMark/>
          </w:tcPr>
          <w:p w14:paraId="60265DB7"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(adrese)</w:t>
            </w:r>
          </w:p>
        </w:tc>
        <w:tc>
          <w:tcPr>
            <w:tcW w:w="1063" w:type="pct"/>
            <w:hideMark/>
          </w:tcPr>
          <w:p w14:paraId="3AE62F64" w14:textId="77777777" w:rsidR="0035193C" w:rsidRPr="00A24B4E" w:rsidRDefault="0035193C" w:rsidP="00786F4C">
            <w:pPr>
              <w:suppressAutoHyphens/>
              <w:jc w:val="both"/>
              <w:rPr>
                <w:rFonts w:ascii="Cambria" w:hAnsi="Cambria"/>
                <w:color w:val="auto"/>
                <w:kern w:val="0"/>
                <w:sz w:val="17"/>
                <w:szCs w:val="17"/>
              </w:rPr>
            </w:pPr>
            <w:r w:rsidRPr="00A24B4E">
              <w:rPr>
                <w:rFonts w:ascii="Cambria" w:hAnsi="Cambria"/>
                <w:color w:val="auto"/>
                <w:kern w:val="0"/>
                <w:sz w:val="17"/>
                <w:szCs w:val="17"/>
              </w:rPr>
              <w:t> </w:t>
            </w:r>
          </w:p>
        </w:tc>
      </w:tr>
    </w:tbl>
    <w:p w14:paraId="53AD2776" w14:textId="77777777" w:rsidR="0035193C" w:rsidRPr="00175FB7" w:rsidRDefault="0035193C" w:rsidP="0035193C">
      <w:pPr>
        <w:suppressAutoHyphens/>
        <w:spacing w:before="130" w:line="260" w:lineRule="exact"/>
        <w:ind w:firstLine="539"/>
        <w:jc w:val="both"/>
        <w:rPr>
          <w:rFonts w:ascii="Cambria" w:hAnsi="Cambria"/>
          <w:vanish/>
          <w:color w:val="auto"/>
          <w:kern w:val="0"/>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30"/>
      </w:tblGrid>
      <w:tr w:rsidR="0035193C" w:rsidRPr="00A24B4E" w14:paraId="1E78E093" w14:textId="77777777" w:rsidTr="00786F4C">
        <w:tc>
          <w:tcPr>
            <w:tcW w:w="0" w:type="auto"/>
            <w:tcBorders>
              <w:top w:val="single" w:sz="4" w:space="0" w:color="auto"/>
              <w:left w:val="single" w:sz="4" w:space="0" w:color="auto"/>
              <w:bottom w:val="single" w:sz="4" w:space="0" w:color="auto"/>
              <w:right w:val="single" w:sz="4" w:space="0" w:color="auto"/>
            </w:tcBorders>
            <w:hideMark/>
          </w:tcPr>
          <w:p w14:paraId="34CFAEFD" w14:textId="77777777" w:rsidR="0035193C" w:rsidRPr="00A24B4E" w:rsidRDefault="0035193C" w:rsidP="00786F4C">
            <w:pPr>
              <w:tabs>
                <w:tab w:val="left" w:pos="720"/>
              </w:tabs>
              <w:suppressAutoHyphens/>
              <w:jc w:val="both"/>
              <w:rPr>
                <w:rFonts w:ascii="Cambria" w:hAnsi="Cambria"/>
                <w:noProof/>
                <w:color w:val="auto"/>
                <w:w w:val="130"/>
                <w:kern w:val="0"/>
                <w:sz w:val="19"/>
                <w:szCs w:val="24"/>
              </w:rPr>
            </w:pPr>
            <w:r w:rsidRPr="00A24B4E">
              <w:rPr>
                <w:rFonts w:ascii="Cambria" w:hAnsi="Cambria"/>
                <w:b/>
                <w:bCs/>
                <w:color w:val="auto"/>
                <w:kern w:val="0"/>
                <w:sz w:val="19"/>
              </w:rPr>
              <w:t>Plānotie labiekārtošanas pasākumi:</w:t>
            </w:r>
          </w:p>
        </w:tc>
      </w:tr>
      <w:tr w:rsidR="0035193C" w:rsidRPr="00A24B4E" w14:paraId="261617F8" w14:textId="77777777" w:rsidTr="00786F4C">
        <w:tc>
          <w:tcPr>
            <w:tcW w:w="0" w:type="auto"/>
            <w:tcBorders>
              <w:top w:val="single" w:sz="4" w:space="0" w:color="auto"/>
              <w:left w:val="single" w:sz="4" w:space="0" w:color="auto"/>
              <w:bottom w:val="single" w:sz="4" w:space="0" w:color="auto"/>
              <w:right w:val="single" w:sz="4" w:space="0" w:color="auto"/>
            </w:tcBorders>
            <w:hideMark/>
          </w:tcPr>
          <w:p w14:paraId="1E4C37E1" w14:textId="77777777" w:rsidR="0035193C" w:rsidRPr="00A24B4E" w:rsidRDefault="0035193C" w:rsidP="00786F4C">
            <w:pPr>
              <w:tabs>
                <w:tab w:val="left" w:pos="72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piebraucamo ceļu, stāvlaukumu, gājēju celiņu atjaunošanai vai būvniecībai </w:t>
            </w:r>
          </w:p>
          <w:p w14:paraId="6D08695C" w14:textId="77777777" w:rsidR="0035193C" w:rsidRPr="00A24B4E" w:rsidRDefault="0035193C" w:rsidP="00786F4C">
            <w:pPr>
              <w:tabs>
                <w:tab w:val="left" w:pos="72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citiem labiekārtošanas darbiem (bērnu rotaļu laukuma, velonovietņu, soliņu, zālienu un apstādījumu, sporta laukumu izbūvei, pārbūvei vai atjaunošanai)</w:t>
            </w:r>
          </w:p>
          <w:p w14:paraId="76BED838" w14:textId="77777777" w:rsidR="0035193C" w:rsidRPr="00A24B4E" w:rsidRDefault="0035193C" w:rsidP="00786F4C">
            <w:pPr>
              <w:tabs>
                <w:tab w:val="left" w:pos="72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atkritumu konteineru novietnes izbūvei, pārbūvei vai atjaunošanai</w:t>
            </w:r>
          </w:p>
          <w:p w14:paraId="1279C878" w14:textId="77777777" w:rsidR="0035193C" w:rsidRPr="00A24B4E" w:rsidRDefault="0035193C" w:rsidP="00786F4C">
            <w:pPr>
              <w:tabs>
                <w:tab w:val="left" w:pos="720"/>
                <w:tab w:val="left" w:pos="583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vismaz divu elektroauto (elektrotransportlīdzekļu) uzlādes punktu izveidošanai</w:t>
            </w:r>
          </w:p>
          <w:p w14:paraId="650C5B43" w14:textId="77777777" w:rsidR="0035193C" w:rsidRPr="00A24B4E" w:rsidRDefault="0035193C" w:rsidP="00786F4C">
            <w:pPr>
              <w:tabs>
                <w:tab w:val="left" w:pos="720"/>
                <w:tab w:val="left" w:pos="583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būvniecības ieceres dokumentācijas izstrādei </w:t>
            </w:r>
          </w:p>
        </w:tc>
      </w:tr>
      <w:tr w:rsidR="0035193C" w:rsidRPr="00A24B4E" w14:paraId="47F88A4E" w14:textId="77777777" w:rsidTr="00786F4C">
        <w:tc>
          <w:tcPr>
            <w:tcW w:w="0" w:type="auto"/>
            <w:tcBorders>
              <w:top w:val="single" w:sz="4" w:space="0" w:color="auto"/>
              <w:left w:val="single" w:sz="4" w:space="0" w:color="auto"/>
              <w:bottom w:val="single" w:sz="4" w:space="0" w:color="auto"/>
              <w:right w:val="single" w:sz="4" w:space="0" w:color="auto"/>
            </w:tcBorders>
            <w:hideMark/>
          </w:tcPr>
          <w:p w14:paraId="38A25DE2" w14:textId="77777777" w:rsidR="0035193C" w:rsidRPr="00A24B4E" w:rsidRDefault="0035193C" w:rsidP="00786F4C">
            <w:pPr>
              <w:tabs>
                <w:tab w:val="left" w:pos="720"/>
              </w:tabs>
              <w:suppressAutoHyphens/>
              <w:jc w:val="both"/>
              <w:rPr>
                <w:rFonts w:ascii="Cambria" w:hAnsi="Cambria"/>
                <w:noProof/>
                <w:color w:val="auto"/>
                <w:w w:val="130"/>
                <w:kern w:val="0"/>
                <w:sz w:val="19"/>
                <w:szCs w:val="24"/>
              </w:rPr>
            </w:pPr>
            <w:r w:rsidRPr="00A24B4E">
              <w:rPr>
                <w:rFonts w:ascii="Cambria" w:hAnsi="Cambria"/>
                <w:b/>
                <w:bCs/>
                <w:color w:val="auto"/>
                <w:kern w:val="0"/>
                <w:sz w:val="19"/>
              </w:rPr>
              <w:t>Plānotie energoefektivitātes pasākumu paaugstināšanas pasākumi:</w:t>
            </w:r>
          </w:p>
        </w:tc>
      </w:tr>
      <w:tr w:rsidR="0035193C" w:rsidRPr="00A24B4E" w14:paraId="3E324317" w14:textId="77777777" w:rsidTr="00786F4C">
        <w:tc>
          <w:tcPr>
            <w:tcW w:w="0" w:type="auto"/>
            <w:tcBorders>
              <w:top w:val="single" w:sz="4" w:space="0" w:color="auto"/>
              <w:left w:val="single" w:sz="4" w:space="0" w:color="auto"/>
              <w:bottom w:val="single" w:sz="4" w:space="0" w:color="auto"/>
              <w:right w:val="single" w:sz="4" w:space="0" w:color="auto"/>
            </w:tcBorders>
            <w:hideMark/>
          </w:tcPr>
          <w:p w14:paraId="24DEBF0F" w14:textId="77777777" w:rsidR="0035193C" w:rsidRPr="00A24B4E" w:rsidRDefault="0035193C" w:rsidP="00786F4C">
            <w:pPr>
              <w:tabs>
                <w:tab w:val="left" w:pos="72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dzīvojamās mājas energoaudita pārskata un energosertifikāta un normatīvos noteikto pielikumu izstrādei </w:t>
            </w:r>
          </w:p>
          <w:p w14:paraId="10546B6F" w14:textId="77777777" w:rsidR="0035193C" w:rsidRPr="00A24B4E" w:rsidRDefault="0035193C" w:rsidP="00786F4C">
            <w:pPr>
              <w:tabs>
                <w:tab w:val="left" w:pos="72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dzīvojamās mājas tehniskajai apsekošanai un tehniskās apsekošanas atzinuma sagatavošanai</w:t>
            </w:r>
          </w:p>
          <w:p w14:paraId="11AA31A8" w14:textId="77777777" w:rsidR="0035193C" w:rsidRPr="00A24B4E" w:rsidRDefault="0035193C" w:rsidP="00786F4C">
            <w:pPr>
              <w:tabs>
                <w:tab w:val="left" w:pos="72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 xml:space="preserve">⎕ </w:t>
            </w:r>
            <w:r w:rsidRPr="00A24B4E">
              <w:rPr>
                <w:rFonts w:ascii="Cambria" w:hAnsi="Cambria"/>
                <w:color w:val="auto"/>
                <w:kern w:val="0"/>
                <w:sz w:val="19"/>
                <w:szCs w:val="24"/>
              </w:rPr>
              <w:t>paskaidrojuma raksta izstrādei un tā akceptēšanai, vai būvniecības ieceres izstrādei atzīmes par projektēšanas nosacījumu izpildi saņemšanai</w:t>
            </w:r>
          </w:p>
          <w:p w14:paraId="493FB393" w14:textId="77777777" w:rsidR="0035193C" w:rsidRPr="00A24B4E" w:rsidRDefault="0035193C" w:rsidP="00786F4C">
            <w:pPr>
              <w:tabs>
                <w:tab w:val="left" w:pos="720"/>
                <w:tab w:val="left" w:pos="583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būvprojekta izstrādei</w:t>
            </w:r>
          </w:p>
          <w:p w14:paraId="2BD8FB6D" w14:textId="77777777" w:rsidR="0035193C" w:rsidRPr="00A24B4E" w:rsidRDefault="0035193C" w:rsidP="00786F4C">
            <w:pPr>
              <w:tabs>
                <w:tab w:val="left" w:pos="720"/>
                <w:tab w:val="left" w:pos="5830"/>
              </w:tabs>
              <w:suppressAutoHyphens/>
              <w:jc w:val="both"/>
              <w:rPr>
                <w:rFonts w:ascii="Cambria" w:hAnsi="Cambria"/>
                <w:color w:val="auto"/>
                <w:kern w:val="0"/>
                <w:sz w:val="19"/>
                <w:szCs w:val="24"/>
              </w:rPr>
            </w:pPr>
            <w:r w:rsidRPr="00A24B4E">
              <w:rPr>
                <w:rFonts w:ascii="Cambria" w:hAnsi="Cambria" w:cs="Cambria Math"/>
                <w:noProof/>
                <w:color w:val="auto"/>
                <w:w w:val="130"/>
                <w:kern w:val="0"/>
                <w:sz w:val="19"/>
                <w:szCs w:val="24"/>
              </w:rPr>
              <w:t>⎕</w:t>
            </w:r>
            <w:r w:rsidRPr="00A24B4E">
              <w:rPr>
                <w:rFonts w:ascii="Cambria" w:hAnsi="Cambria"/>
                <w:color w:val="auto"/>
                <w:kern w:val="0"/>
                <w:sz w:val="19"/>
                <w:szCs w:val="24"/>
              </w:rPr>
              <w:t xml:space="preserve"> projekta vadības un dokumentu sagatavošanas un iesniegšanas izmaksas ēkas energoefektivitātes paaugstināšanas pasākumu realizācijas līdzfinansējuma vai finansējuma saņemšanai</w:t>
            </w:r>
          </w:p>
        </w:tc>
      </w:tr>
    </w:tbl>
    <w:p w14:paraId="29448F91" w14:textId="77777777" w:rsidR="0035193C" w:rsidRPr="00175FB7" w:rsidRDefault="0035193C" w:rsidP="0035193C">
      <w:pPr>
        <w:suppressAutoHyphens/>
        <w:spacing w:before="130" w:after="120" w:line="260" w:lineRule="exact"/>
        <w:ind w:firstLine="539"/>
        <w:jc w:val="both"/>
        <w:rPr>
          <w:rFonts w:ascii="Cambria" w:hAnsi="Cambria"/>
          <w:color w:val="auto"/>
          <w:kern w:val="0"/>
          <w:sz w:val="19"/>
          <w:szCs w:val="24"/>
        </w:rPr>
      </w:pPr>
      <w:r w:rsidRPr="00175FB7">
        <w:rPr>
          <w:rFonts w:ascii="Cambria" w:hAnsi="Cambria"/>
          <w:color w:val="auto"/>
          <w:kern w:val="0"/>
          <w:sz w:val="19"/>
          <w:szCs w:val="24"/>
        </w:rPr>
        <w:t>Pielikumā: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690"/>
        <w:gridCol w:w="690"/>
        <w:gridCol w:w="5092"/>
        <w:gridCol w:w="2158"/>
      </w:tblGrid>
      <w:tr w:rsidR="0035193C" w:rsidRPr="00A24B4E" w14:paraId="7F1348CD" w14:textId="77777777" w:rsidTr="00786F4C">
        <w:tc>
          <w:tcPr>
            <w:tcW w:w="400" w:type="pct"/>
            <w:vAlign w:val="center"/>
            <w:hideMark/>
          </w:tcPr>
          <w:p w14:paraId="464468B8"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1.</w:t>
            </w:r>
          </w:p>
        </w:tc>
        <w:tc>
          <w:tcPr>
            <w:tcW w:w="400" w:type="pct"/>
            <w:vAlign w:val="center"/>
            <w:hideMark/>
          </w:tcPr>
          <w:p w14:paraId="497239C7" w14:textId="77777777" w:rsidR="0035193C" w:rsidRPr="00A24B4E" w:rsidRDefault="0035193C" w:rsidP="00786F4C">
            <w:pPr>
              <w:suppressAutoHyphens/>
              <w:jc w:val="center"/>
              <w:rPr>
                <w:rFonts w:ascii="Cambria" w:hAnsi="Cambria"/>
                <w:color w:val="auto"/>
                <w:w w:val="130"/>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w w:val="130"/>
                <w:kern w:val="0"/>
                <w:sz w:val="19"/>
                <w:szCs w:val="24"/>
              </w:rPr>
              <w:t> </w:t>
            </w:r>
          </w:p>
        </w:tc>
        <w:tc>
          <w:tcPr>
            <w:tcW w:w="2950" w:type="pct"/>
            <w:vAlign w:val="center"/>
            <w:hideMark/>
          </w:tcPr>
          <w:p w14:paraId="3E1F6674"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Vispārēja informācija par daudzdzīvokļu dzīvojamo māju (Noteikumu 2. pielikums)</w:t>
            </w:r>
          </w:p>
        </w:tc>
        <w:tc>
          <w:tcPr>
            <w:tcW w:w="1250" w:type="pct"/>
            <w:hideMark/>
          </w:tcPr>
          <w:p w14:paraId="55AA3DD7"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7921E8EF" w14:textId="77777777" w:rsidTr="00786F4C">
        <w:tc>
          <w:tcPr>
            <w:tcW w:w="400" w:type="pct"/>
            <w:vAlign w:val="center"/>
            <w:hideMark/>
          </w:tcPr>
          <w:p w14:paraId="21DCEFAA"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lastRenderedPageBreak/>
              <w:t>2.</w:t>
            </w:r>
          </w:p>
        </w:tc>
        <w:tc>
          <w:tcPr>
            <w:tcW w:w="400" w:type="pct"/>
            <w:vAlign w:val="center"/>
            <w:hideMark/>
          </w:tcPr>
          <w:p w14:paraId="33E304BB"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273947B6"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Dzīvojamās mājas pārvaldīšanas līguma vai to aizstājoša dokumenta apliecināta kopija. Mājas apsaimniekotāja izsniegta pilnvara pārvaldniekam, ja pieteikumu iesniedz pārvaldnieks.</w:t>
            </w:r>
          </w:p>
        </w:tc>
        <w:tc>
          <w:tcPr>
            <w:tcW w:w="1250" w:type="pct"/>
            <w:hideMark/>
          </w:tcPr>
          <w:p w14:paraId="5B80D96C"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29F4760D" w14:textId="77777777" w:rsidTr="00786F4C">
        <w:tc>
          <w:tcPr>
            <w:tcW w:w="400" w:type="pct"/>
            <w:vAlign w:val="center"/>
            <w:hideMark/>
          </w:tcPr>
          <w:p w14:paraId="24F21DD3"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3.</w:t>
            </w:r>
          </w:p>
        </w:tc>
        <w:tc>
          <w:tcPr>
            <w:tcW w:w="400" w:type="pct"/>
            <w:vAlign w:val="center"/>
            <w:hideMark/>
          </w:tcPr>
          <w:p w14:paraId="776EEB03"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753AB73D"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Dzīvokļa īpašuma likuma noteiktajā kārtībā ir pieņemts dzīvokļu īpašnieku kopības lēmums veikt dzīvojamās mājas energosertifikāciju un/vai energoefektivitātes pasākumus, un/vai piesaistītā zemesgabala labiekārtošanas, un/vai atjaunošanas pasākumus, nodrošinot dzīvojamās mājas dzīvokļu īpašnieku līdzfinansējuma daļu un nepieciešamības gadījumā – arī kredītiestādes finanšu līdzekļus</w:t>
            </w:r>
          </w:p>
        </w:tc>
        <w:tc>
          <w:tcPr>
            <w:tcW w:w="1250" w:type="pct"/>
            <w:hideMark/>
          </w:tcPr>
          <w:p w14:paraId="6894A7C1"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2C9D7C89" w14:textId="77777777" w:rsidTr="00786F4C">
        <w:tc>
          <w:tcPr>
            <w:tcW w:w="400" w:type="pct"/>
            <w:vAlign w:val="center"/>
            <w:hideMark/>
          </w:tcPr>
          <w:p w14:paraId="22618985"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4.</w:t>
            </w:r>
          </w:p>
        </w:tc>
        <w:tc>
          <w:tcPr>
            <w:tcW w:w="400" w:type="pct"/>
            <w:vAlign w:val="center"/>
            <w:hideMark/>
          </w:tcPr>
          <w:p w14:paraId="12E58105"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09935E28"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Apliecinājums, ka līdzfinansējuma saņēmējam nav nodokļu parādu, tajā skaitā valsts sociālās apdrošināšanas obligāto iemaksu parādu</w:t>
            </w:r>
          </w:p>
        </w:tc>
        <w:tc>
          <w:tcPr>
            <w:tcW w:w="1250" w:type="pct"/>
            <w:vAlign w:val="center"/>
            <w:hideMark/>
          </w:tcPr>
          <w:p w14:paraId="758FE6FD"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0CE28E13" w14:textId="77777777" w:rsidTr="00786F4C">
        <w:tc>
          <w:tcPr>
            <w:tcW w:w="400" w:type="pct"/>
            <w:vAlign w:val="center"/>
            <w:hideMark/>
          </w:tcPr>
          <w:p w14:paraId="30BF5ABA"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5.</w:t>
            </w:r>
          </w:p>
        </w:tc>
        <w:tc>
          <w:tcPr>
            <w:tcW w:w="400" w:type="pct"/>
            <w:vAlign w:val="center"/>
            <w:hideMark/>
          </w:tcPr>
          <w:p w14:paraId="38086BEF"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36218BE9"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Apliecinājums, ka līdzfinansējuma saņēmējam nav pasludināts maksātnespējas process un tas neatrodas likvidācijas stadijā (juridiskām personām)</w:t>
            </w:r>
          </w:p>
        </w:tc>
        <w:tc>
          <w:tcPr>
            <w:tcW w:w="1250" w:type="pct"/>
            <w:vAlign w:val="center"/>
            <w:hideMark/>
          </w:tcPr>
          <w:p w14:paraId="40014C8D"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7F02320A" w14:textId="77777777" w:rsidTr="00786F4C">
        <w:tc>
          <w:tcPr>
            <w:tcW w:w="400" w:type="pct"/>
            <w:vAlign w:val="center"/>
            <w:hideMark/>
          </w:tcPr>
          <w:p w14:paraId="6A712200"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6.</w:t>
            </w:r>
          </w:p>
        </w:tc>
        <w:tc>
          <w:tcPr>
            <w:tcW w:w="400" w:type="pct"/>
            <w:vAlign w:val="center"/>
            <w:hideMark/>
          </w:tcPr>
          <w:p w14:paraId="1132558F"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53091694" w14:textId="77777777" w:rsidR="0035193C" w:rsidRPr="00A24B4E" w:rsidRDefault="0035193C" w:rsidP="00786F4C">
            <w:pPr>
              <w:suppressAutoHyphens/>
              <w:jc w:val="both"/>
              <w:rPr>
                <w:rFonts w:ascii="Cambria" w:hAnsi="Cambria"/>
                <w:color w:val="auto"/>
                <w:kern w:val="0"/>
                <w:sz w:val="19"/>
                <w:szCs w:val="24"/>
              </w:rPr>
            </w:pPr>
            <w:r w:rsidRPr="00A24B4E">
              <w:rPr>
                <w:rFonts w:ascii="Cambria" w:hAnsi="Cambria"/>
                <w:color w:val="auto"/>
                <w:kern w:val="0"/>
                <w:sz w:val="19"/>
                <w:szCs w:val="24"/>
              </w:rPr>
              <w:t>Līdzfinansējuma saņēmējam izsniegta izziņa par aprēķināto apsaimniekošanas maksu un komunālo pakalpojumu maksājumiem un iekasētajiem maksājumiem 12 mēnešos, sākot atskaites periodu divus mēnešus pirms pieteikuma iesniegšanas dienas</w:t>
            </w:r>
          </w:p>
        </w:tc>
        <w:tc>
          <w:tcPr>
            <w:tcW w:w="1250" w:type="pct"/>
            <w:hideMark/>
          </w:tcPr>
          <w:p w14:paraId="1EB41E7C"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bl>
    <w:p w14:paraId="1246B647" w14:textId="77777777" w:rsidR="0035193C" w:rsidRPr="00175FB7" w:rsidRDefault="0035193C" w:rsidP="0035193C">
      <w:pPr>
        <w:suppressAutoHyphens/>
        <w:spacing w:before="130" w:after="120" w:line="260" w:lineRule="exact"/>
        <w:ind w:firstLine="539"/>
        <w:jc w:val="both"/>
        <w:rPr>
          <w:rFonts w:ascii="Cambria" w:hAnsi="Cambria"/>
          <w:color w:val="auto"/>
          <w:kern w:val="0"/>
          <w:sz w:val="19"/>
          <w:szCs w:val="24"/>
        </w:rPr>
      </w:pPr>
      <w:r w:rsidRPr="00175FB7">
        <w:rPr>
          <w:rFonts w:ascii="Cambria" w:hAnsi="Cambria"/>
          <w:color w:val="auto"/>
          <w:kern w:val="0"/>
          <w:sz w:val="19"/>
          <w:szCs w:val="24"/>
        </w:rPr>
        <w:t>Pielikumi pasākumu veikšanai: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690"/>
        <w:gridCol w:w="690"/>
        <w:gridCol w:w="5092"/>
        <w:gridCol w:w="2158"/>
      </w:tblGrid>
      <w:tr w:rsidR="0035193C" w:rsidRPr="00A24B4E" w14:paraId="6BE4921C" w14:textId="77777777" w:rsidTr="00786F4C">
        <w:tc>
          <w:tcPr>
            <w:tcW w:w="400" w:type="pct"/>
            <w:vAlign w:val="center"/>
            <w:hideMark/>
          </w:tcPr>
          <w:p w14:paraId="3DCB7305"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1.</w:t>
            </w:r>
          </w:p>
        </w:tc>
        <w:tc>
          <w:tcPr>
            <w:tcW w:w="400" w:type="pct"/>
            <w:vAlign w:val="center"/>
            <w:hideMark/>
          </w:tcPr>
          <w:p w14:paraId="41086D9E"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7B622854" w14:textId="77777777" w:rsidR="0035193C" w:rsidRPr="00A24B4E" w:rsidRDefault="0035193C" w:rsidP="00786F4C">
            <w:pPr>
              <w:suppressAutoHyphens/>
              <w:jc w:val="both"/>
              <w:rPr>
                <w:rFonts w:ascii="Cambria" w:hAnsi="Cambria"/>
                <w:i/>
                <w:iCs/>
                <w:color w:val="auto"/>
                <w:kern w:val="0"/>
                <w:sz w:val="19"/>
                <w:szCs w:val="24"/>
              </w:rPr>
            </w:pPr>
            <w:r w:rsidRPr="00A24B4E">
              <w:rPr>
                <w:rFonts w:ascii="Cambria" w:hAnsi="Cambria"/>
                <w:i/>
                <w:iCs/>
                <w:color w:val="auto"/>
                <w:kern w:val="0"/>
                <w:sz w:val="19"/>
                <w:szCs w:val="24"/>
              </w:rPr>
              <w:t>Ēkas energosertifikāts un/vai tehniskās apsekošanas atzinums (ja tas ir attiecināms)</w:t>
            </w:r>
          </w:p>
        </w:tc>
        <w:tc>
          <w:tcPr>
            <w:tcW w:w="1250" w:type="pct"/>
            <w:vAlign w:val="center"/>
            <w:hideMark/>
          </w:tcPr>
          <w:p w14:paraId="7FB207DC"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69C6467D" w14:textId="77777777" w:rsidTr="00786F4C">
        <w:tc>
          <w:tcPr>
            <w:tcW w:w="400" w:type="pct"/>
            <w:vAlign w:val="center"/>
            <w:hideMark/>
          </w:tcPr>
          <w:p w14:paraId="3AC61A82"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2.</w:t>
            </w:r>
          </w:p>
        </w:tc>
        <w:tc>
          <w:tcPr>
            <w:tcW w:w="400" w:type="pct"/>
            <w:vAlign w:val="center"/>
            <w:hideMark/>
          </w:tcPr>
          <w:p w14:paraId="5CF3BB13"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0D5CBD8B" w14:textId="77777777" w:rsidR="0035193C" w:rsidRPr="00A24B4E" w:rsidRDefault="0035193C" w:rsidP="00786F4C">
            <w:pPr>
              <w:suppressAutoHyphens/>
              <w:jc w:val="both"/>
              <w:rPr>
                <w:rFonts w:ascii="Cambria" w:hAnsi="Cambria"/>
                <w:i/>
                <w:iCs/>
                <w:color w:val="auto"/>
                <w:kern w:val="0"/>
                <w:sz w:val="19"/>
                <w:szCs w:val="24"/>
              </w:rPr>
            </w:pPr>
            <w:r w:rsidRPr="00A24B4E">
              <w:rPr>
                <w:rFonts w:ascii="Cambria" w:hAnsi="Cambria"/>
                <w:i/>
                <w:iCs/>
                <w:color w:val="auto"/>
                <w:kern w:val="0"/>
                <w:sz w:val="19"/>
                <w:szCs w:val="24"/>
              </w:rPr>
              <w:t>Cenu aptaujas, tāmes vai aprēķinātas darbu izpildes izmaksas, kas pamatoti apliecina plānoto labiekārtošanas darbu vai energoefektivitātes pasākumu izmaksas no trīs potenciālajiem izpildītājiem, nodrošinot, ka saņemtie piedāvājumi ir savstarpēji pārbaudāmi un vienādi visiem pretendentiem un nosūtītais e-pasts vai cita rakstiska komunikācija ar izpildītājiem, kas apliecina aptaujas veikšanu un saņemtos piedāvājumus, sagatavotā tāme un aprēķinātas darbu izpildes izmaksas.</w:t>
            </w:r>
          </w:p>
        </w:tc>
        <w:tc>
          <w:tcPr>
            <w:tcW w:w="1250" w:type="pct"/>
            <w:vAlign w:val="center"/>
            <w:hideMark/>
          </w:tcPr>
          <w:p w14:paraId="39E037B7"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79B7823E" w14:textId="77777777" w:rsidTr="00786F4C">
        <w:tc>
          <w:tcPr>
            <w:tcW w:w="400" w:type="pct"/>
            <w:vAlign w:val="center"/>
            <w:hideMark/>
          </w:tcPr>
          <w:p w14:paraId="768B0F89"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3.</w:t>
            </w:r>
          </w:p>
        </w:tc>
        <w:tc>
          <w:tcPr>
            <w:tcW w:w="400" w:type="pct"/>
            <w:vAlign w:val="center"/>
            <w:hideMark/>
          </w:tcPr>
          <w:p w14:paraId="4FDFEAB6"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hideMark/>
          </w:tcPr>
          <w:p w14:paraId="5C3C3057" w14:textId="77777777" w:rsidR="0035193C" w:rsidRPr="00A24B4E" w:rsidRDefault="0035193C" w:rsidP="00786F4C">
            <w:pPr>
              <w:suppressAutoHyphens/>
              <w:jc w:val="both"/>
              <w:rPr>
                <w:rFonts w:ascii="Cambria" w:hAnsi="Cambria"/>
                <w:i/>
                <w:iCs/>
                <w:color w:val="auto"/>
                <w:kern w:val="0"/>
                <w:sz w:val="19"/>
                <w:szCs w:val="24"/>
              </w:rPr>
            </w:pPr>
            <w:r w:rsidRPr="00A24B4E">
              <w:rPr>
                <w:rFonts w:ascii="Cambria" w:hAnsi="Cambria"/>
                <w:i/>
                <w:iCs/>
                <w:color w:val="auto"/>
                <w:kern w:val="0"/>
                <w:sz w:val="19"/>
                <w:szCs w:val="24"/>
              </w:rPr>
              <w:t>Apliecinājums no valsts institūcijas, kredītiestādes, Eiropas Reģionālās attīstības fonda (ERAF) vai citas finanšu instrumentu programmas, kas apliecina projekta realizācijai līdzfinansējuma piešķiršanu vai finansējuma pieejamību (ja tas ir attiecināms)</w:t>
            </w:r>
          </w:p>
        </w:tc>
        <w:tc>
          <w:tcPr>
            <w:tcW w:w="1250" w:type="pct"/>
            <w:vAlign w:val="center"/>
            <w:hideMark/>
          </w:tcPr>
          <w:p w14:paraId="0C176CD9"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7C9B42BD" w14:textId="77777777" w:rsidTr="00786F4C">
        <w:tc>
          <w:tcPr>
            <w:tcW w:w="400" w:type="pct"/>
            <w:vAlign w:val="center"/>
          </w:tcPr>
          <w:p w14:paraId="100C7452"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4.</w:t>
            </w:r>
          </w:p>
        </w:tc>
        <w:tc>
          <w:tcPr>
            <w:tcW w:w="400" w:type="pct"/>
            <w:vAlign w:val="center"/>
          </w:tcPr>
          <w:p w14:paraId="48D72190" w14:textId="77777777" w:rsidR="0035193C" w:rsidRPr="00A24B4E" w:rsidRDefault="0035193C" w:rsidP="00786F4C">
            <w:pPr>
              <w:suppressAutoHyphens/>
              <w:jc w:val="center"/>
              <w:rPr>
                <w:rFonts w:ascii="Cambria" w:hAnsi="Cambria" w:cs="Cambria Math"/>
                <w:noProof/>
                <w:color w:val="auto"/>
                <w:w w:val="130"/>
                <w:kern w:val="0"/>
                <w:sz w:val="19"/>
                <w:szCs w:val="24"/>
                <w:lang w:val="en-US"/>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tcPr>
          <w:p w14:paraId="002F7EDD" w14:textId="77777777" w:rsidR="0035193C" w:rsidRPr="00A24B4E" w:rsidRDefault="0035193C" w:rsidP="00786F4C">
            <w:pPr>
              <w:suppressAutoHyphens/>
              <w:jc w:val="both"/>
              <w:rPr>
                <w:rFonts w:ascii="Cambria" w:hAnsi="Cambria"/>
                <w:i/>
                <w:iCs/>
                <w:color w:val="auto"/>
                <w:kern w:val="0"/>
                <w:sz w:val="19"/>
                <w:szCs w:val="24"/>
              </w:rPr>
            </w:pPr>
            <w:r w:rsidRPr="00A24B4E">
              <w:rPr>
                <w:rFonts w:ascii="Cambria" w:hAnsi="Cambria"/>
                <w:i/>
                <w:iCs/>
                <w:color w:val="auto"/>
                <w:kern w:val="0"/>
                <w:sz w:val="19"/>
                <w:szCs w:val="24"/>
              </w:rPr>
              <w:t xml:space="preserve">Saskaņojumu par Saistošo noteikumu 11. un 12. punktā noteikto labiekārtošanas darbu izmaksas, tehniskie risinājumi, kā arī labiekārtojuma arhitektoniskais un vizuālais risinājums rakstveidā pirms pieteikuma iesniegšanas jāsaskaņo ar Mārupes novada pašvaldības Īpašumu pārvaldi. </w:t>
            </w:r>
          </w:p>
        </w:tc>
        <w:tc>
          <w:tcPr>
            <w:tcW w:w="1250" w:type="pct"/>
            <w:vAlign w:val="center"/>
          </w:tcPr>
          <w:p w14:paraId="392286D4"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59B3E852" w14:textId="77777777" w:rsidTr="00786F4C">
        <w:tc>
          <w:tcPr>
            <w:tcW w:w="400" w:type="pct"/>
            <w:vAlign w:val="center"/>
          </w:tcPr>
          <w:p w14:paraId="6B5C3F13"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5.</w:t>
            </w:r>
          </w:p>
        </w:tc>
        <w:tc>
          <w:tcPr>
            <w:tcW w:w="400" w:type="pct"/>
            <w:vAlign w:val="center"/>
          </w:tcPr>
          <w:p w14:paraId="4CECA3D4" w14:textId="77777777" w:rsidR="0035193C" w:rsidRPr="00A24B4E" w:rsidRDefault="0035193C" w:rsidP="00786F4C">
            <w:pPr>
              <w:suppressAutoHyphens/>
              <w:jc w:val="center"/>
              <w:rPr>
                <w:rFonts w:ascii="Cambria" w:hAnsi="Cambria" w:cs="Cambria Math"/>
                <w:noProof/>
                <w:color w:val="auto"/>
                <w:w w:val="130"/>
                <w:kern w:val="0"/>
                <w:sz w:val="19"/>
                <w:szCs w:val="24"/>
                <w:lang w:val="en-US"/>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tcPr>
          <w:p w14:paraId="2D55D375" w14:textId="77777777" w:rsidR="0035193C" w:rsidRPr="00A24B4E" w:rsidRDefault="0035193C" w:rsidP="00786F4C">
            <w:pPr>
              <w:suppressAutoHyphens/>
              <w:jc w:val="both"/>
              <w:rPr>
                <w:rFonts w:ascii="Cambria" w:hAnsi="Cambria"/>
                <w:i/>
                <w:iCs/>
                <w:color w:val="auto"/>
                <w:kern w:val="0"/>
                <w:sz w:val="19"/>
                <w:szCs w:val="24"/>
              </w:rPr>
            </w:pPr>
            <w:r w:rsidRPr="00A24B4E">
              <w:rPr>
                <w:rFonts w:ascii="Cambria" w:hAnsi="Cambria"/>
                <w:i/>
                <w:iCs/>
                <w:color w:val="auto"/>
                <w:kern w:val="0"/>
                <w:sz w:val="19"/>
                <w:szCs w:val="24"/>
              </w:rPr>
              <w:t>Būvvaldes atzinums un BIS lietas numurs, ja attiecināms uz saistošo notikumu: 11. un 12. punktā paredzētajiem darbiem</w:t>
            </w:r>
          </w:p>
        </w:tc>
        <w:tc>
          <w:tcPr>
            <w:tcW w:w="1250" w:type="pct"/>
            <w:vAlign w:val="center"/>
          </w:tcPr>
          <w:p w14:paraId="509E085E"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r w:rsidR="0035193C" w:rsidRPr="00A24B4E" w14:paraId="2D83AFD5" w14:textId="77777777" w:rsidTr="00786F4C">
        <w:tc>
          <w:tcPr>
            <w:tcW w:w="400" w:type="pct"/>
            <w:vAlign w:val="center"/>
          </w:tcPr>
          <w:p w14:paraId="65E47A63"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6.</w:t>
            </w:r>
          </w:p>
        </w:tc>
        <w:tc>
          <w:tcPr>
            <w:tcW w:w="400" w:type="pct"/>
            <w:vAlign w:val="center"/>
          </w:tcPr>
          <w:p w14:paraId="093817B0" w14:textId="77777777" w:rsidR="0035193C" w:rsidRPr="00A24B4E" w:rsidRDefault="0035193C" w:rsidP="00786F4C">
            <w:pPr>
              <w:suppressAutoHyphens/>
              <w:jc w:val="center"/>
              <w:rPr>
                <w:rFonts w:ascii="Cambria" w:hAnsi="Cambria" w:cs="Cambria Math"/>
                <w:noProof/>
                <w:color w:val="auto"/>
                <w:w w:val="130"/>
                <w:kern w:val="0"/>
                <w:sz w:val="19"/>
                <w:szCs w:val="24"/>
                <w:lang w:val="en-US"/>
              </w:rPr>
            </w:pPr>
            <w:r w:rsidRPr="00A24B4E">
              <w:rPr>
                <w:rFonts w:ascii="Cambria" w:hAnsi="Cambria" w:cs="Cambria Math"/>
                <w:noProof/>
                <w:color w:val="auto"/>
                <w:w w:val="130"/>
                <w:kern w:val="0"/>
                <w:sz w:val="19"/>
                <w:szCs w:val="24"/>
                <w:lang w:val="en-US"/>
              </w:rPr>
              <w:t>⎕</w:t>
            </w:r>
            <w:r w:rsidRPr="00A24B4E">
              <w:rPr>
                <w:rFonts w:ascii="Cambria" w:hAnsi="Cambria"/>
                <w:color w:val="auto"/>
                <w:kern w:val="0"/>
                <w:sz w:val="19"/>
                <w:szCs w:val="24"/>
              </w:rPr>
              <w:t> </w:t>
            </w:r>
          </w:p>
        </w:tc>
        <w:tc>
          <w:tcPr>
            <w:tcW w:w="2950" w:type="pct"/>
            <w:vAlign w:val="center"/>
          </w:tcPr>
          <w:p w14:paraId="47F167BF" w14:textId="77777777" w:rsidR="0035193C" w:rsidRPr="00A24B4E" w:rsidRDefault="0035193C" w:rsidP="00786F4C">
            <w:pPr>
              <w:suppressAutoHyphens/>
              <w:jc w:val="both"/>
              <w:rPr>
                <w:rFonts w:ascii="Cambria" w:hAnsi="Cambria"/>
                <w:i/>
                <w:iCs/>
                <w:color w:val="auto"/>
                <w:kern w:val="0"/>
                <w:sz w:val="19"/>
                <w:szCs w:val="24"/>
              </w:rPr>
            </w:pPr>
            <w:r w:rsidRPr="00A24B4E">
              <w:rPr>
                <w:rFonts w:ascii="Cambria" w:hAnsi="Cambria"/>
                <w:i/>
                <w:iCs/>
                <w:color w:val="auto"/>
                <w:kern w:val="0"/>
                <w:sz w:val="19"/>
                <w:szCs w:val="24"/>
              </w:rPr>
              <w:t>Darbu veikšanas saskaņojums ar zemes gabala īpašnieku (ja zemes gabala īpašnieki nav dzīvojamās mājas dzīvokļu īpašnieki) un noslēgtais nomas līgums.</w:t>
            </w:r>
          </w:p>
        </w:tc>
        <w:tc>
          <w:tcPr>
            <w:tcW w:w="1250" w:type="pct"/>
            <w:vAlign w:val="center"/>
          </w:tcPr>
          <w:p w14:paraId="1325D5B1" w14:textId="77777777" w:rsidR="0035193C" w:rsidRPr="00A24B4E" w:rsidRDefault="0035193C" w:rsidP="00786F4C">
            <w:pPr>
              <w:suppressAutoHyphens/>
              <w:jc w:val="center"/>
              <w:rPr>
                <w:rFonts w:ascii="Cambria" w:hAnsi="Cambria"/>
                <w:color w:val="auto"/>
                <w:kern w:val="0"/>
                <w:sz w:val="19"/>
                <w:szCs w:val="24"/>
              </w:rPr>
            </w:pPr>
            <w:r w:rsidRPr="00A24B4E">
              <w:rPr>
                <w:rFonts w:ascii="Cambria" w:hAnsi="Cambria"/>
                <w:color w:val="auto"/>
                <w:kern w:val="0"/>
                <w:sz w:val="19"/>
                <w:szCs w:val="24"/>
              </w:rPr>
              <w:t>_________ lpp.</w:t>
            </w:r>
          </w:p>
        </w:tc>
      </w:tr>
    </w:tbl>
    <w:p w14:paraId="2FFD51A0" w14:textId="77777777" w:rsidR="0035193C" w:rsidRPr="00175FB7" w:rsidRDefault="0035193C" w:rsidP="0035193C">
      <w:pPr>
        <w:suppressAutoHyphens/>
        <w:spacing w:before="130" w:line="260" w:lineRule="exact"/>
        <w:ind w:firstLine="539"/>
        <w:jc w:val="both"/>
        <w:rPr>
          <w:rFonts w:ascii="Cambria" w:hAnsi="Cambria"/>
          <w:b/>
          <w:bCs/>
          <w:color w:val="auto"/>
          <w:kern w:val="0"/>
          <w:sz w:val="19"/>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358"/>
        <w:gridCol w:w="436"/>
        <w:gridCol w:w="3228"/>
        <w:gridCol w:w="261"/>
        <w:gridCol w:w="2357"/>
      </w:tblGrid>
      <w:tr w:rsidR="0035193C" w:rsidRPr="00A24B4E" w14:paraId="5934181F" w14:textId="77777777" w:rsidTr="00786F4C">
        <w:trPr>
          <w:trHeight w:val="227"/>
        </w:trPr>
        <w:tc>
          <w:tcPr>
            <w:tcW w:w="1364" w:type="pct"/>
            <w:tcBorders>
              <w:bottom w:val="single" w:sz="4" w:space="0" w:color="auto"/>
            </w:tcBorders>
          </w:tcPr>
          <w:p w14:paraId="24313966" w14:textId="77777777" w:rsidR="0035193C" w:rsidRPr="00A24B4E" w:rsidRDefault="0035193C" w:rsidP="00786F4C">
            <w:pPr>
              <w:suppressAutoHyphens/>
              <w:jc w:val="center"/>
              <w:rPr>
                <w:rFonts w:ascii="Cambria" w:hAnsi="Cambria"/>
                <w:color w:val="auto"/>
                <w:kern w:val="0"/>
                <w:sz w:val="19"/>
                <w:szCs w:val="17"/>
              </w:rPr>
            </w:pPr>
          </w:p>
        </w:tc>
        <w:tc>
          <w:tcPr>
            <w:tcW w:w="252" w:type="pct"/>
          </w:tcPr>
          <w:p w14:paraId="0F73C278" w14:textId="77777777" w:rsidR="0035193C" w:rsidRPr="00A24B4E" w:rsidRDefault="0035193C" w:rsidP="00786F4C">
            <w:pPr>
              <w:suppressAutoHyphens/>
              <w:jc w:val="center"/>
              <w:rPr>
                <w:rFonts w:ascii="Cambria" w:hAnsi="Cambria"/>
                <w:color w:val="auto"/>
                <w:kern w:val="0"/>
                <w:sz w:val="19"/>
                <w:szCs w:val="17"/>
              </w:rPr>
            </w:pPr>
          </w:p>
        </w:tc>
        <w:tc>
          <w:tcPr>
            <w:tcW w:w="1868" w:type="pct"/>
            <w:tcBorders>
              <w:bottom w:val="single" w:sz="4" w:space="0" w:color="auto"/>
            </w:tcBorders>
          </w:tcPr>
          <w:p w14:paraId="66F822D9" w14:textId="77777777" w:rsidR="0035193C" w:rsidRPr="00A24B4E" w:rsidRDefault="0035193C" w:rsidP="00786F4C">
            <w:pPr>
              <w:suppressAutoHyphens/>
              <w:jc w:val="center"/>
              <w:rPr>
                <w:rFonts w:ascii="Cambria" w:hAnsi="Cambria"/>
                <w:color w:val="auto"/>
                <w:kern w:val="0"/>
                <w:sz w:val="19"/>
                <w:szCs w:val="17"/>
              </w:rPr>
            </w:pPr>
          </w:p>
        </w:tc>
        <w:tc>
          <w:tcPr>
            <w:tcW w:w="151" w:type="pct"/>
          </w:tcPr>
          <w:p w14:paraId="585DD3F2" w14:textId="77777777" w:rsidR="0035193C" w:rsidRPr="00A24B4E" w:rsidRDefault="0035193C" w:rsidP="00786F4C">
            <w:pPr>
              <w:suppressAutoHyphens/>
              <w:jc w:val="center"/>
              <w:rPr>
                <w:rFonts w:ascii="Cambria" w:hAnsi="Cambria"/>
                <w:color w:val="auto"/>
                <w:kern w:val="0"/>
                <w:sz w:val="19"/>
                <w:szCs w:val="17"/>
              </w:rPr>
            </w:pPr>
          </w:p>
        </w:tc>
        <w:tc>
          <w:tcPr>
            <w:tcW w:w="1364" w:type="pct"/>
            <w:tcBorders>
              <w:bottom w:val="single" w:sz="4" w:space="0" w:color="auto"/>
            </w:tcBorders>
          </w:tcPr>
          <w:p w14:paraId="2298C115" w14:textId="77777777" w:rsidR="0035193C" w:rsidRPr="00A24B4E" w:rsidRDefault="0035193C" w:rsidP="00786F4C">
            <w:pPr>
              <w:suppressAutoHyphens/>
              <w:jc w:val="center"/>
              <w:rPr>
                <w:rFonts w:ascii="Cambria" w:hAnsi="Cambria"/>
                <w:color w:val="auto"/>
                <w:kern w:val="0"/>
                <w:sz w:val="19"/>
                <w:szCs w:val="17"/>
              </w:rPr>
            </w:pPr>
          </w:p>
        </w:tc>
      </w:tr>
      <w:tr w:rsidR="0035193C" w:rsidRPr="00A24B4E" w14:paraId="1D3C9AF0" w14:textId="77777777" w:rsidTr="00786F4C">
        <w:trPr>
          <w:trHeight w:val="227"/>
        </w:trPr>
        <w:tc>
          <w:tcPr>
            <w:tcW w:w="1364" w:type="pct"/>
            <w:tcBorders>
              <w:top w:val="single" w:sz="4" w:space="0" w:color="auto"/>
            </w:tcBorders>
            <w:hideMark/>
          </w:tcPr>
          <w:p w14:paraId="3E8E40C4"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 xml:space="preserve"> (amata nosaukums)</w:t>
            </w:r>
          </w:p>
        </w:tc>
        <w:tc>
          <w:tcPr>
            <w:tcW w:w="252" w:type="pct"/>
            <w:hideMark/>
          </w:tcPr>
          <w:p w14:paraId="7257816E"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 </w:t>
            </w:r>
          </w:p>
        </w:tc>
        <w:tc>
          <w:tcPr>
            <w:tcW w:w="1868" w:type="pct"/>
            <w:tcBorders>
              <w:top w:val="single" w:sz="4" w:space="0" w:color="auto"/>
            </w:tcBorders>
            <w:hideMark/>
          </w:tcPr>
          <w:p w14:paraId="220D5E30"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(paraksts)</w:t>
            </w:r>
          </w:p>
        </w:tc>
        <w:tc>
          <w:tcPr>
            <w:tcW w:w="151" w:type="pct"/>
            <w:hideMark/>
          </w:tcPr>
          <w:p w14:paraId="75E30969"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 </w:t>
            </w:r>
          </w:p>
        </w:tc>
        <w:tc>
          <w:tcPr>
            <w:tcW w:w="1364" w:type="pct"/>
            <w:tcBorders>
              <w:top w:val="single" w:sz="4" w:space="0" w:color="auto"/>
            </w:tcBorders>
            <w:hideMark/>
          </w:tcPr>
          <w:p w14:paraId="21ED0745" w14:textId="77777777" w:rsidR="0035193C" w:rsidRPr="00A24B4E" w:rsidRDefault="0035193C" w:rsidP="00786F4C">
            <w:pPr>
              <w:suppressAutoHyphens/>
              <w:jc w:val="center"/>
              <w:rPr>
                <w:rFonts w:ascii="Cambria" w:hAnsi="Cambria"/>
                <w:color w:val="auto"/>
                <w:kern w:val="0"/>
                <w:sz w:val="17"/>
                <w:szCs w:val="17"/>
              </w:rPr>
            </w:pPr>
            <w:r w:rsidRPr="00A24B4E">
              <w:rPr>
                <w:rFonts w:ascii="Cambria" w:hAnsi="Cambria"/>
                <w:color w:val="auto"/>
                <w:kern w:val="0"/>
                <w:sz w:val="17"/>
                <w:szCs w:val="17"/>
              </w:rPr>
              <w:t>(vārds, uzvārds)</w:t>
            </w:r>
          </w:p>
        </w:tc>
      </w:tr>
    </w:tbl>
    <w:p w14:paraId="3910BDDB" w14:textId="77777777" w:rsidR="0035193C" w:rsidRPr="00175FB7" w:rsidRDefault="0035193C" w:rsidP="0035193C">
      <w:pPr>
        <w:tabs>
          <w:tab w:val="left" w:pos="1701"/>
        </w:tabs>
        <w:suppressAutoHyphens/>
        <w:spacing w:before="130" w:line="260" w:lineRule="exact"/>
        <w:ind w:firstLine="539"/>
        <w:rPr>
          <w:rFonts w:ascii="Cambria" w:hAnsi="Cambria"/>
          <w:color w:val="auto"/>
          <w:kern w:val="0"/>
          <w:sz w:val="19"/>
        </w:rPr>
      </w:pPr>
    </w:p>
    <w:p w14:paraId="417914A6" w14:textId="053D632B" w:rsidR="00FF60D4" w:rsidRDefault="00FF60D4" w:rsidP="0035193C"/>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3C"/>
    <w:rsid w:val="000C0EC4"/>
    <w:rsid w:val="0035193C"/>
    <w:rsid w:val="00773B89"/>
    <w:rsid w:val="00C33CC6"/>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7B81"/>
  <w15:chartTrackingRefBased/>
  <w15:docId w15:val="{5358446E-99CA-476A-B953-18070C8C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93C"/>
    <w:pPr>
      <w:spacing w:after="0" w:line="240" w:lineRule="auto"/>
    </w:pPr>
    <w:rPr>
      <w:rFonts w:ascii="Times New Roman" w:eastAsia="Times New Roman" w:hAnsi="Times New Roman" w:cs="Times New Roman"/>
      <w:color w:val="000000"/>
      <w:kern w:val="28"/>
      <w:szCs w:val="20"/>
      <w:lang w:val="lv-LV" w:eastAsia="lv-LV"/>
      <w14:ligatures w14:val="none"/>
    </w:rPr>
  </w:style>
  <w:style w:type="paragraph" w:styleId="Heading1">
    <w:name w:val="heading 1"/>
    <w:basedOn w:val="Normal"/>
    <w:next w:val="Normal"/>
    <w:link w:val="Heading1Char"/>
    <w:uiPriority w:val="9"/>
    <w:qFormat/>
    <w:rsid w:val="003519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519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519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519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eastAsia="en-US"/>
      <w14:ligatures w14:val="standardContextual"/>
    </w:rPr>
  </w:style>
  <w:style w:type="paragraph" w:styleId="Heading5">
    <w:name w:val="heading 5"/>
    <w:basedOn w:val="Normal"/>
    <w:next w:val="Normal"/>
    <w:link w:val="Heading5Char"/>
    <w:uiPriority w:val="9"/>
    <w:semiHidden/>
    <w:unhideWhenUsed/>
    <w:qFormat/>
    <w:rsid w:val="0035193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eastAsia="en-US"/>
      <w14:ligatures w14:val="standardContextual"/>
    </w:rPr>
  </w:style>
  <w:style w:type="paragraph" w:styleId="Heading6">
    <w:name w:val="heading 6"/>
    <w:basedOn w:val="Normal"/>
    <w:next w:val="Normal"/>
    <w:link w:val="Heading6Char"/>
    <w:uiPriority w:val="9"/>
    <w:semiHidden/>
    <w:unhideWhenUsed/>
    <w:qFormat/>
    <w:rsid w:val="0035193C"/>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eastAsia="en-US"/>
      <w14:ligatures w14:val="standardContextual"/>
    </w:rPr>
  </w:style>
  <w:style w:type="paragraph" w:styleId="Heading7">
    <w:name w:val="heading 7"/>
    <w:basedOn w:val="Normal"/>
    <w:next w:val="Normal"/>
    <w:link w:val="Heading7Char"/>
    <w:uiPriority w:val="9"/>
    <w:semiHidden/>
    <w:unhideWhenUsed/>
    <w:qFormat/>
    <w:rsid w:val="0035193C"/>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eastAsia="en-US"/>
      <w14:ligatures w14:val="standardContextual"/>
    </w:rPr>
  </w:style>
  <w:style w:type="paragraph" w:styleId="Heading8">
    <w:name w:val="heading 8"/>
    <w:basedOn w:val="Normal"/>
    <w:next w:val="Normal"/>
    <w:link w:val="Heading8Char"/>
    <w:uiPriority w:val="9"/>
    <w:semiHidden/>
    <w:unhideWhenUsed/>
    <w:qFormat/>
    <w:rsid w:val="0035193C"/>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eastAsia="en-US"/>
      <w14:ligatures w14:val="standardContextual"/>
    </w:rPr>
  </w:style>
  <w:style w:type="paragraph" w:styleId="Heading9">
    <w:name w:val="heading 9"/>
    <w:basedOn w:val="Normal"/>
    <w:next w:val="Normal"/>
    <w:link w:val="Heading9Char"/>
    <w:uiPriority w:val="9"/>
    <w:semiHidden/>
    <w:unhideWhenUsed/>
    <w:qFormat/>
    <w:rsid w:val="0035193C"/>
    <w:pPr>
      <w:keepNext/>
      <w:keepLines/>
      <w:spacing w:line="278" w:lineRule="auto"/>
      <w:outlineLvl w:val="8"/>
    </w:pPr>
    <w:rPr>
      <w:rFonts w:asciiTheme="minorHAnsi" w:eastAsiaTheme="majorEastAsia" w:hAnsiTheme="minorHAnsi" w:cstheme="majorBidi"/>
      <w:color w:val="272727" w:themeColor="text1" w:themeTint="D8"/>
      <w:kern w:val="2"/>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93C"/>
    <w:rPr>
      <w:rFonts w:eastAsiaTheme="majorEastAsia" w:cstheme="majorBidi"/>
      <w:color w:val="272727" w:themeColor="text1" w:themeTint="D8"/>
    </w:rPr>
  </w:style>
  <w:style w:type="paragraph" w:styleId="Title">
    <w:name w:val="Title"/>
    <w:basedOn w:val="Normal"/>
    <w:next w:val="Normal"/>
    <w:link w:val="TitleChar"/>
    <w:uiPriority w:val="10"/>
    <w:qFormat/>
    <w:rsid w:val="0035193C"/>
    <w:pPr>
      <w:spacing w:after="80"/>
      <w:contextualSpacing/>
    </w:pPr>
    <w:rPr>
      <w:rFonts w:asciiTheme="majorHAnsi" w:eastAsiaTheme="majorEastAsia" w:hAnsiTheme="majorHAnsi" w:cstheme="majorBidi"/>
      <w:color w:val="auto"/>
      <w:spacing w:val="-10"/>
      <w:sz w:val="56"/>
      <w:szCs w:val="56"/>
      <w:lang w:val="en-US" w:eastAsia="en-US"/>
      <w14:ligatures w14:val="standardContextual"/>
    </w:rPr>
  </w:style>
  <w:style w:type="character" w:customStyle="1" w:styleId="TitleChar">
    <w:name w:val="Title Char"/>
    <w:basedOn w:val="DefaultParagraphFont"/>
    <w:link w:val="Title"/>
    <w:uiPriority w:val="10"/>
    <w:rsid w:val="00351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9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51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93C"/>
    <w:pPr>
      <w:spacing w:before="160" w:after="160" w:line="278" w:lineRule="auto"/>
      <w:jc w:val="center"/>
    </w:pPr>
    <w:rPr>
      <w:rFonts w:asciiTheme="minorHAnsi" w:eastAsiaTheme="minorHAnsi" w:hAnsiTheme="minorHAnsi" w:cstheme="minorBidi"/>
      <w:i/>
      <w:iCs/>
      <w:color w:val="404040" w:themeColor="text1" w:themeTint="BF"/>
      <w:kern w:val="2"/>
      <w:szCs w:val="24"/>
      <w:lang w:val="en-US" w:eastAsia="en-US"/>
      <w14:ligatures w14:val="standardContextual"/>
    </w:rPr>
  </w:style>
  <w:style w:type="character" w:customStyle="1" w:styleId="QuoteChar">
    <w:name w:val="Quote Char"/>
    <w:basedOn w:val="DefaultParagraphFont"/>
    <w:link w:val="Quote"/>
    <w:uiPriority w:val="29"/>
    <w:rsid w:val="0035193C"/>
    <w:rPr>
      <w:i/>
      <w:iCs/>
      <w:color w:val="404040" w:themeColor="text1" w:themeTint="BF"/>
    </w:rPr>
  </w:style>
  <w:style w:type="paragraph" w:styleId="ListParagraph">
    <w:name w:val="List Paragraph"/>
    <w:basedOn w:val="Normal"/>
    <w:uiPriority w:val="34"/>
    <w:qFormat/>
    <w:rsid w:val="0035193C"/>
    <w:pPr>
      <w:spacing w:after="160" w:line="278" w:lineRule="auto"/>
      <w:ind w:left="720"/>
      <w:contextualSpacing/>
    </w:pPr>
    <w:rPr>
      <w:rFonts w:asciiTheme="minorHAnsi" w:eastAsiaTheme="minorHAnsi" w:hAnsiTheme="minorHAnsi" w:cstheme="minorBidi"/>
      <w:color w:val="auto"/>
      <w:kern w:val="2"/>
      <w:szCs w:val="24"/>
      <w:lang w:val="en-US" w:eastAsia="en-US"/>
      <w14:ligatures w14:val="standardContextual"/>
    </w:rPr>
  </w:style>
  <w:style w:type="character" w:styleId="IntenseEmphasis">
    <w:name w:val="Intense Emphasis"/>
    <w:basedOn w:val="DefaultParagraphFont"/>
    <w:uiPriority w:val="21"/>
    <w:qFormat/>
    <w:rsid w:val="0035193C"/>
    <w:rPr>
      <w:i/>
      <w:iCs/>
      <w:color w:val="0F4761" w:themeColor="accent1" w:themeShade="BF"/>
    </w:rPr>
  </w:style>
  <w:style w:type="paragraph" w:styleId="IntenseQuote">
    <w:name w:val="Intense Quote"/>
    <w:basedOn w:val="Normal"/>
    <w:next w:val="Normal"/>
    <w:link w:val="IntenseQuoteChar"/>
    <w:uiPriority w:val="30"/>
    <w:qFormat/>
    <w:rsid w:val="003519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eastAsia="en-US"/>
      <w14:ligatures w14:val="standardContextual"/>
    </w:rPr>
  </w:style>
  <w:style w:type="character" w:customStyle="1" w:styleId="IntenseQuoteChar">
    <w:name w:val="Intense Quote Char"/>
    <w:basedOn w:val="DefaultParagraphFont"/>
    <w:link w:val="IntenseQuote"/>
    <w:uiPriority w:val="30"/>
    <w:rsid w:val="0035193C"/>
    <w:rPr>
      <w:i/>
      <w:iCs/>
      <w:color w:val="0F4761" w:themeColor="accent1" w:themeShade="BF"/>
    </w:rPr>
  </w:style>
  <w:style w:type="character" w:styleId="IntenseReference">
    <w:name w:val="Intense Reference"/>
    <w:basedOn w:val="DefaultParagraphFont"/>
    <w:uiPriority w:val="32"/>
    <w:qFormat/>
    <w:rsid w:val="00351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2026-05-08T10:16:00Z</dcterms:created>
  <dcterms:modified xsi:type="dcterms:W3CDTF">2026-05-08T10:17:00Z</dcterms:modified>
</cp:coreProperties>
</file>