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524DD" w14:textId="43E09635" w:rsidR="00385482" w:rsidRPr="00A460FB" w:rsidRDefault="00385482" w:rsidP="0038548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lang w:eastAsia="en-GB"/>
        </w:rPr>
      </w:pPr>
      <w:r w:rsidRPr="00A460FB">
        <w:rPr>
          <w:color w:val="auto"/>
          <w:szCs w:val="28"/>
        </w:rPr>
        <w:t>1. p</w:t>
      </w:r>
      <w:r w:rsidRPr="00A460FB">
        <w:rPr>
          <w:rFonts w:cs="Calibri"/>
          <w:color w:val="auto"/>
          <w:lang w:eastAsia="en-GB"/>
        </w:rPr>
        <w:t>ielikums</w:t>
      </w:r>
    </w:p>
    <w:p w14:paraId="6193DCEB" w14:textId="19EF4606" w:rsidR="00385482" w:rsidRPr="00A460FB" w:rsidRDefault="00385482" w:rsidP="0038548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lang w:eastAsia="en-GB"/>
        </w:rPr>
      </w:pPr>
      <w:r w:rsidRPr="00A460FB">
        <w:rPr>
          <w:rFonts w:cs="Calibri"/>
          <w:color w:val="auto"/>
          <w:lang w:eastAsia="en-GB"/>
        </w:rPr>
        <w:t>Ministru kabineta</w:t>
      </w:r>
    </w:p>
    <w:bookmarkStart w:id="0" w:name="_Hlk185427853"/>
    <w:p w14:paraId="008F0AC7" w14:textId="77777777" w:rsidR="00385482" w:rsidRPr="00A460FB" w:rsidRDefault="00385482" w:rsidP="00385482">
      <w:pPr>
        <w:jc w:val="right"/>
        <w:rPr>
          <w:rFonts w:cs="Calibri"/>
          <w:color w:val="auto"/>
          <w:lang w:eastAsia="en-GB"/>
        </w:rPr>
      </w:pPr>
      <w:r w:rsidRPr="00A460FB">
        <w:rPr>
          <w:rFonts w:cs="Calibri"/>
          <w:color w:val="auto"/>
          <w:lang w:eastAsia="en-GB"/>
        </w:rPr>
        <w:t>2026. gada 5. maija</w:t>
      </w:r>
    </w:p>
    <w:p w14:paraId="0A9D1AE2" w14:textId="77777777" w:rsidR="00385482" w:rsidRPr="00A460FB" w:rsidRDefault="00385482" w:rsidP="00385482">
      <w:pPr>
        <w:jc w:val="right"/>
        <w:rPr>
          <w:color w:val="auto"/>
          <w:szCs w:val="28"/>
          <w:lang w:eastAsia="en-GB"/>
        </w:rPr>
      </w:pPr>
      <w:r w:rsidRPr="00A460FB">
        <w:rPr>
          <w:rFonts w:cs="Calibri"/>
          <w:color w:val="auto"/>
          <w:lang w:eastAsia="en-GB"/>
        </w:rPr>
        <w:t xml:space="preserve">noteikumiem Nr. </w:t>
      </w:r>
      <w:r w:rsidRPr="00A460FB">
        <w:rPr>
          <w:rFonts w:cs="Calibri"/>
          <w:color w:val="auto"/>
          <w:lang w:eastAsia="en-GB"/>
        </w:rPr>
        <w:t>242</w:t>
      </w:r>
    </w:p>
    <w:p w14:paraId="481D187C" w14:textId="77777777" w:rsidR="00385482" w:rsidRPr="00D2034A" w:rsidRDefault="00385482" w:rsidP="00385482">
      <w:pPr>
        <w:jc w:val="right"/>
        <w:rPr>
          <w:rFonts w:eastAsiaTheme="minorHAnsi"/>
          <w:color w:val="auto"/>
          <w:szCs w:val="28"/>
          <w:lang w:eastAsia="en-US"/>
        </w:rPr>
      </w:pPr>
    </w:p>
    <w:p w14:paraId="43782433" w14:textId="5D2BAA7A" w:rsidR="00722257" w:rsidRPr="00A460FB" w:rsidRDefault="00385482" w:rsidP="00385482">
      <w:pPr>
        <w:jc w:val="right"/>
        <w:rPr>
          <w:color w:val="auto"/>
          <w:szCs w:val="28"/>
        </w:rPr>
      </w:pPr>
      <w:r w:rsidRPr="00A460FB">
        <w:rPr>
          <w:color w:val="auto"/>
          <w:szCs w:val="28"/>
        </w:rPr>
        <w:t>"</w:t>
      </w:r>
      <w:bookmarkEnd w:id="0"/>
      <w:r w:rsidR="28C1C9BB" w:rsidRPr="00A460FB">
        <w:rPr>
          <w:color w:val="auto"/>
          <w:szCs w:val="28"/>
        </w:rPr>
        <w:t>1.</w:t>
      </w:r>
      <w:r w:rsidRPr="00A460FB">
        <w:rPr>
          <w:color w:val="auto"/>
          <w:szCs w:val="28"/>
        </w:rPr>
        <w:t> </w:t>
      </w:r>
      <w:r w:rsidR="28C1C9BB" w:rsidRPr="00A460FB">
        <w:rPr>
          <w:color w:val="auto"/>
          <w:szCs w:val="28"/>
        </w:rPr>
        <w:t>pielikums</w:t>
      </w:r>
    </w:p>
    <w:p w14:paraId="09FF4BE1" w14:textId="6F37F038" w:rsidR="00385482" w:rsidRPr="00A460FB" w:rsidRDefault="28C1C9BB" w:rsidP="00EA5FE0">
      <w:pPr>
        <w:jc w:val="right"/>
        <w:rPr>
          <w:color w:val="auto"/>
          <w:szCs w:val="28"/>
        </w:rPr>
      </w:pPr>
      <w:r w:rsidRPr="00A460FB">
        <w:rPr>
          <w:color w:val="auto"/>
          <w:szCs w:val="28"/>
        </w:rPr>
        <w:t>Ministru kabineta</w:t>
      </w:r>
    </w:p>
    <w:p w14:paraId="2A793110" w14:textId="500795BF" w:rsidR="00385482" w:rsidRPr="00A460FB" w:rsidRDefault="28C1C9BB" w:rsidP="00EA5FE0">
      <w:pPr>
        <w:jc w:val="right"/>
        <w:rPr>
          <w:color w:val="auto"/>
          <w:szCs w:val="28"/>
        </w:rPr>
      </w:pPr>
      <w:r w:rsidRPr="00A460FB">
        <w:rPr>
          <w:color w:val="auto"/>
          <w:szCs w:val="28"/>
        </w:rPr>
        <w:t>2022. gada 14. jūlija</w:t>
      </w:r>
    </w:p>
    <w:p w14:paraId="136CC4D3" w14:textId="4E088E89" w:rsidR="28C1C9BB" w:rsidRPr="00A460FB" w:rsidRDefault="28C1C9BB" w:rsidP="00EA5FE0">
      <w:pPr>
        <w:jc w:val="right"/>
        <w:rPr>
          <w:color w:val="auto"/>
          <w:szCs w:val="28"/>
        </w:rPr>
      </w:pPr>
      <w:r w:rsidRPr="00A460FB">
        <w:rPr>
          <w:color w:val="auto"/>
          <w:szCs w:val="28"/>
        </w:rPr>
        <w:t>noteikumiem Nr. 435</w:t>
      </w:r>
    </w:p>
    <w:p w14:paraId="3469F621" w14:textId="52D99D99" w:rsidR="7E386409" w:rsidRPr="00A460FB" w:rsidRDefault="7E386409" w:rsidP="00A460FB">
      <w:pPr>
        <w:jc w:val="both"/>
        <w:rPr>
          <w:color w:val="auto"/>
          <w:szCs w:val="28"/>
        </w:rPr>
      </w:pPr>
    </w:p>
    <w:p w14:paraId="73119895" w14:textId="395108EB" w:rsidR="00722257" w:rsidRPr="00A460FB" w:rsidRDefault="00D957E1" w:rsidP="41A70DA7">
      <w:pPr>
        <w:jc w:val="center"/>
        <w:rPr>
          <w:b/>
          <w:bCs/>
          <w:color w:val="auto"/>
          <w:szCs w:val="28"/>
        </w:rPr>
      </w:pPr>
      <w:r w:rsidRPr="00A460FB">
        <w:rPr>
          <w:b/>
          <w:bCs/>
          <w:color w:val="auto"/>
          <w:szCs w:val="28"/>
        </w:rPr>
        <w:t xml:space="preserve">Atveseļošanas fonda plāna </w:t>
      </w:r>
      <w:r w:rsidR="002741FE" w:rsidRPr="00A460FB">
        <w:rPr>
          <w:b/>
          <w:bCs/>
          <w:color w:val="auto"/>
          <w:szCs w:val="28"/>
        </w:rPr>
        <w:t xml:space="preserve">2.1. </w:t>
      </w:r>
      <w:r w:rsidRPr="00A460FB">
        <w:rPr>
          <w:b/>
          <w:bCs/>
          <w:color w:val="auto"/>
          <w:szCs w:val="28"/>
        </w:rPr>
        <w:t>reformu un investīciju virziena mērķi</w:t>
      </w:r>
      <w:r w:rsidR="005E1D3C" w:rsidRPr="00A460FB">
        <w:rPr>
          <w:b/>
          <w:bCs/>
          <w:color w:val="auto"/>
          <w:szCs w:val="28"/>
        </w:rPr>
        <w:t xml:space="preserve">, kuros </w:t>
      </w:r>
      <w:r w:rsidR="000100D8" w:rsidRPr="00A460FB">
        <w:rPr>
          <w:b/>
          <w:bCs/>
          <w:color w:val="auto"/>
          <w:szCs w:val="28"/>
        </w:rPr>
        <w:t xml:space="preserve">projekti sniedz </w:t>
      </w:r>
      <w:r w:rsidR="005E1D3C" w:rsidRPr="00A460FB">
        <w:rPr>
          <w:b/>
          <w:bCs/>
          <w:color w:val="auto"/>
          <w:szCs w:val="28"/>
        </w:rPr>
        <w:t>pienesumu</w:t>
      </w:r>
    </w:p>
    <w:p w14:paraId="05178717" w14:textId="77777777" w:rsidR="00722257" w:rsidRPr="00A460FB" w:rsidRDefault="00722257" w:rsidP="00A460FB">
      <w:pPr>
        <w:jc w:val="both"/>
        <w:rPr>
          <w:color w:val="auto"/>
          <w:szCs w:val="28"/>
        </w:rPr>
      </w:pPr>
    </w:p>
    <w:tbl>
      <w:tblPr>
        <w:tblW w:w="14311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851"/>
        <w:gridCol w:w="3544"/>
        <w:gridCol w:w="992"/>
        <w:gridCol w:w="1701"/>
        <w:gridCol w:w="6095"/>
        <w:tblGridChange w:id="1">
          <w:tblGrid>
            <w:gridCol w:w="1128"/>
            <w:gridCol w:w="851"/>
            <w:gridCol w:w="3544"/>
            <w:gridCol w:w="992"/>
            <w:gridCol w:w="1701"/>
            <w:gridCol w:w="6095"/>
          </w:tblGrid>
        </w:tblGridChange>
      </w:tblGrid>
      <w:tr w:rsidR="00D2034A" w:rsidRPr="00D2034A" w14:paraId="6184CE3D" w14:textId="311AE5B8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757F8B" w14:textId="77777777" w:rsidR="007B6923" w:rsidRPr="00A460FB" w:rsidRDefault="007B6923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Investīcija</w:t>
            </w:r>
          </w:p>
        </w:tc>
        <w:tc>
          <w:tcPr>
            <w:tcW w:w="851" w:type="dxa"/>
            <w:vAlign w:val="center"/>
          </w:tcPr>
          <w:p w14:paraId="3BBD13C2" w14:textId="398FC80E" w:rsidR="007B6923" w:rsidRPr="00A460FB" w:rsidRDefault="007B6923" w:rsidP="00A460FB">
            <w:pPr>
              <w:ind w:left="-57" w:right="-57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A460FB">
              <w:rPr>
                <w:color w:val="auto"/>
                <w:spacing w:val="-2"/>
                <w:sz w:val="24"/>
                <w:szCs w:val="24"/>
              </w:rPr>
              <w:t>Mērķis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AB77E" w14:textId="3E27C0EB" w:rsidR="007B6923" w:rsidRPr="00A460FB" w:rsidRDefault="007B6923" w:rsidP="00A460FB">
            <w:pPr>
              <w:spacing w:before="80" w:after="80"/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Mērķa apraksts, sasniegšanu apliecinot atbilstoši pārbaudes mehānismam 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E058A" w14:textId="6CA71F54" w:rsidR="007B6923" w:rsidRPr="00A460FB" w:rsidRDefault="007B6923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Mērķa vērtība 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968C2" w14:textId="77777777" w:rsidR="007B6923" w:rsidRPr="00A460FB" w:rsidRDefault="007B6923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Sasniegšanas termiņš</w:t>
            </w:r>
          </w:p>
        </w:tc>
        <w:tc>
          <w:tcPr>
            <w:tcW w:w="6095" w:type="dxa"/>
            <w:vAlign w:val="center"/>
          </w:tcPr>
          <w:p w14:paraId="6FEB8F12" w14:textId="6118B512" w:rsidR="007B6923" w:rsidRPr="00A460FB" w:rsidRDefault="007B6923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Statuss</w:t>
            </w:r>
          </w:p>
        </w:tc>
      </w:tr>
      <w:tr w:rsidR="00D2034A" w:rsidRPr="00D2034A" w14:paraId="534C9158" w14:textId="4116D059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2EB84" w14:textId="77777777" w:rsidR="007B6923" w:rsidRPr="00A460FB" w:rsidRDefault="007B6923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2.1.1.1.i.</w:t>
            </w:r>
          </w:p>
        </w:tc>
        <w:tc>
          <w:tcPr>
            <w:tcW w:w="851" w:type="dxa"/>
          </w:tcPr>
          <w:p w14:paraId="1E52E018" w14:textId="7DBB595A" w:rsidR="007B6923" w:rsidRPr="00A460FB" w:rsidRDefault="007B6923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30C22" w14:textId="744DC370" w:rsidR="007B6923" w:rsidRPr="00A460FB" w:rsidRDefault="007B6923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Izstrādāto un saskaņoto IKT risinājumu attīstības aktivitāšu apraksti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BE7A6" w14:textId="4CDEC105" w:rsidR="007B6923" w:rsidRPr="00A460FB" w:rsidRDefault="007B6923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30891" w14:textId="77777777" w:rsidR="007B6923" w:rsidRPr="00A460FB" w:rsidRDefault="007B6923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2023. gada 30. septembris</w:t>
            </w:r>
          </w:p>
        </w:tc>
        <w:tc>
          <w:tcPr>
            <w:tcW w:w="6095" w:type="dxa"/>
          </w:tcPr>
          <w:p w14:paraId="2343D082" w14:textId="7D248907" w:rsidR="007B6923" w:rsidRPr="00A460FB" w:rsidRDefault="007B6923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Pabeigts </w:t>
            </w:r>
          </w:p>
        </w:tc>
      </w:tr>
      <w:tr w:rsidR="00D2034A" w:rsidRPr="00D2034A" w14:paraId="637C0411" w14:textId="77777777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4A4807" w14:textId="28C823D2" w:rsidR="00627A2B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2.1.2.1.i.</w:t>
            </w:r>
          </w:p>
        </w:tc>
        <w:tc>
          <w:tcPr>
            <w:tcW w:w="851" w:type="dxa"/>
          </w:tcPr>
          <w:p w14:paraId="51B9FFB2" w14:textId="2112E83D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3309F" w14:textId="77DD3695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Koordinētu plānu apstiprināšana centralizētu funkciju vai pakalpojumu izveidei, pārveidei vai ieviešanai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D1F41" w14:textId="35637EC9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4ABC6" w14:textId="4503A861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2023. gada 31. marts</w:t>
            </w:r>
          </w:p>
        </w:tc>
        <w:tc>
          <w:tcPr>
            <w:tcW w:w="6095" w:type="dxa"/>
          </w:tcPr>
          <w:p w14:paraId="4F1E9662" w14:textId="385F7664" w:rsidR="00627A2B" w:rsidRPr="00A460FB" w:rsidRDefault="00627A2B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Pabeigts </w:t>
            </w:r>
          </w:p>
        </w:tc>
      </w:tr>
      <w:tr w:rsidR="00D2034A" w:rsidRPr="00D2034A" w14:paraId="51D8245E" w14:textId="37E2A8BD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1854BB" w14:textId="0330FE29" w:rsidR="00627A2B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2.1.2.1.i.</w:t>
            </w:r>
          </w:p>
        </w:tc>
        <w:tc>
          <w:tcPr>
            <w:tcW w:w="851" w:type="dxa"/>
          </w:tcPr>
          <w:p w14:paraId="759F13B6" w14:textId="402169A4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75876" w14:textId="0CF31B46" w:rsidR="00627A2B" w:rsidRPr="00A460FB" w:rsidRDefault="00627A2B" w:rsidP="00A460FB">
            <w:pPr>
              <w:ind w:left="57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Saskaņotu aprakstu pieņemšana attiecībā uz centralizētu IKT risinājumu izstrādes darbībām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96821" w14:textId="61E321B2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39000" w14:textId="1BA5672C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2023. gada 30. septembris</w:t>
            </w:r>
          </w:p>
        </w:tc>
        <w:tc>
          <w:tcPr>
            <w:tcW w:w="6095" w:type="dxa"/>
          </w:tcPr>
          <w:p w14:paraId="0D702CEF" w14:textId="6A11EEA7" w:rsidR="00627A2B" w:rsidRPr="00A460FB" w:rsidRDefault="00627A2B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Pabeigts</w:t>
            </w:r>
          </w:p>
        </w:tc>
      </w:tr>
      <w:tr w:rsidR="00D2034A" w:rsidRPr="00D2034A" w14:paraId="4C0C006C" w14:textId="77777777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2B278" w14:textId="2B89AF68" w:rsidR="000100D8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2.1.2.2.i.</w:t>
            </w:r>
          </w:p>
        </w:tc>
        <w:tc>
          <w:tcPr>
            <w:tcW w:w="851" w:type="dxa"/>
          </w:tcPr>
          <w:p w14:paraId="34C59889" w14:textId="4715A53D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798BAD" w14:textId="2999E004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Valsts pārvaldes informācijas sistēmas, kas izmitinātas nacionālajā federētajā mākonī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F01F67" w14:textId="19C1B95E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164B2" w14:textId="37F1055E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2026. gada 31. augusts</w:t>
            </w:r>
          </w:p>
        </w:tc>
        <w:tc>
          <w:tcPr>
            <w:tcW w:w="6095" w:type="dxa"/>
          </w:tcPr>
          <w:p w14:paraId="4B75ABF1" w14:textId="7D399E44" w:rsidR="00627A2B" w:rsidRPr="00A460FB" w:rsidRDefault="00627A2B" w:rsidP="000100D8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Pabeigts </w:t>
            </w:r>
          </w:p>
          <w:p w14:paraId="26798154" w14:textId="77777777" w:rsidR="005F7BF5" w:rsidRPr="00A460FB" w:rsidRDefault="005F7BF5">
            <w:pPr>
              <w:rPr>
                <w:color w:val="auto"/>
                <w:sz w:val="10"/>
                <w:szCs w:val="10"/>
              </w:rPr>
            </w:pPr>
          </w:p>
          <w:p w14:paraId="54F0AD0D" w14:textId="74CFEF77" w:rsidR="004D766F" w:rsidRPr="00A460FB" w:rsidRDefault="004D766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A460FB">
              <w:rPr>
                <w:b/>
                <w:bCs/>
                <w:color w:val="auto"/>
                <w:sz w:val="24"/>
                <w:szCs w:val="24"/>
              </w:rPr>
              <w:t>Projekti, kuros ti</w:t>
            </w:r>
            <w:r w:rsidR="1FC37808" w:rsidRPr="00A460FB">
              <w:rPr>
                <w:b/>
                <w:bCs/>
                <w:color w:val="auto"/>
                <w:sz w:val="24"/>
                <w:szCs w:val="24"/>
              </w:rPr>
              <w:t>ek turpinātas</w:t>
            </w: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 aktivitātes, kas neietekmē </w:t>
            </w:r>
            <w:r w:rsidR="4F27DDE6" w:rsidRPr="00A460FB">
              <w:rPr>
                <w:b/>
                <w:bCs/>
                <w:color w:val="auto"/>
                <w:sz w:val="24"/>
                <w:szCs w:val="24"/>
              </w:rPr>
              <w:t xml:space="preserve">sasniegto projekta mērķa rādītāju: </w:t>
            </w:r>
          </w:p>
          <w:p w14:paraId="7BCB4DE8" w14:textId="5BB08F4B" w:rsidR="00CA616F" w:rsidRPr="00A460FB" w:rsidRDefault="004D766F" w:rsidP="00A460FB">
            <w:pPr>
              <w:pStyle w:val="ListParagraph"/>
              <w:numPr>
                <w:ilvl w:val="0"/>
                <w:numId w:val="13"/>
              </w:numPr>
              <w:spacing w:after="80"/>
              <w:ind w:left="460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lastRenderedPageBreak/>
              <w:t>Iekšlietu ministrijas Informācijas centra projekts Nr</w:t>
            </w:r>
            <w:r w:rsidR="0028423F" w:rsidRPr="00A460FB">
              <w:rPr>
                <w:color w:val="auto"/>
                <w:sz w:val="24"/>
                <w:szCs w:val="24"/>
              </w:rPr>
              <w:t>. </w:t>
            </w:r>
            <w:r w:rsidR="009076C6" w:rsidRPr="00A460FB">
              <w:rPr>
                <w:color w:val="auto"/>
                <w:sz w:val="24"/>
                <w:szCs w:val="24"/>
              </w:rPr>
              <w:t xml:space="preserve">2.1.2.2.i.0/1/24/I/VARAM/002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DF6AA8" w:rsidRPr="00A460FB">
              <w:rPr>
                <w:color w:val="auto"/>
                <w:sz w:val="24"/>
                <w:szCs w:val="24"/>
              </w:rPr>
              <w:t>Iekšlietu ministrijas Informācijas centra mākoņdatošanas pakalpojumu attīstība valsts federētā mākoņa ietvaros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537A29A" w14:textId="2DB55DAB" w:rsidR="005C5621" w:rsidRPr="00A460FB" w:rsidRDefault="00285FE1" w:rsidP="00A460FB">
            <w:pPr>
              <w:pStyle w:val="ListParagraph"/>
              <w:numPr>
                <w:ilvl w:val="0"/>
                <w:numId w:val="13"/>
              </w:numPr>
              <w:spacing w:after="80"/>
              <w:ind w:left="460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Latvijas Nacionālās bibliotēkas projekts Nr</w:t>
            </w:r>
            <w:r w:rsidR="0028423F" w:rsidRPr="00A460FB">
              <w:rPr>
                <w:color w:val="auto"/>
                <w:sz w:val="24"/>
                <w:szCs w:val="24"/>
              </w:rPr>
              <w:t>. </w:t>
            </w:r>
            <w:r w:rsidR="004A5C8D" w:rsidRPr="00A460FB">
              <w:rPr>
                <w:color w:val="auto"/>
                <w:sz w:val="24"/>
                <w:szCs w:val="24"/>
              </w:rPr>
              <w:t xml:space="preserve">2.1.2.2.i.0/1/24/I/VARAM/001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6209F6" w:rsidRPr="00A460FB">
              <w:rPr>
                <w:color w:val="auto"/>
                <w:sz w:val="24"/>
                <w:szCs w:val="24"/>
              </w:rPr>
              <w:t>Latvijas Nacionālās bibliotēkas mākoņdatošanas pakalpojumu attīstība valsts datu apstrādes mākoņa ietvaros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65B0D5EE" w14:textId="14ABFDA2" w:rsidR="00DF0C28" w:rsidRPr="00A460FB" w:rsidRDefault="008C2DB8" w:rsidP="00A460FB">
            <w:pPr>
              <w:pStyle w:val="ListParagraph"/>
              <w:numPr>
                <w:ilvl w:val="0"/>
                <w:numId w:val="13"/>
              </w:numPr>
              <w:ind w:left="462" w:hanging="284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Zemkopības ministrijas projekts Nr</w:t>
            </w:r>
            <w:r w:rsidR="0028423F" w:rsidRPr="00A460FB">
              <w:rPr>
                <w:color w:val="auto"/>
                <w:sz w:val="24"/>
                <w:szCs w:val="24"/>
              </w:rPr>
              <w:t>. </w:t>
            </w:r>
            <w:r w:rsidRPr="00A460FB">
              <w:rPr>
                <w:color w:val="auto"/>
                <w:sz w:val="24"/>
                <w:szCs w:val="24"/>
              </w:rPr>
              <w:t xml:space="preserve">2.1.2.2.i.0/1/24/I/VARAM/003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195B2E" w:rsidRPr="00A460FB">
              <w:rPr>
                <w:color w:val="auto"/>
                <w:sz w:val="24"/>
                <w:szCs w:val="24"/>
              </w:rPr>
              <w:t>Lauksaimniecības datu centra mākoņdatošanas pakalpojumu attīstība valsts federētā mākoņa ietvaros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</w:tc>
      </w:tr>
      <w:tr w:rsidR="00D2034A" w:rsidRPr="00D2034A" w14:paraId="71B9E0C4" w14:textId="3AC69D9F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C2131" w14:textId="77777777" w:rsidR="00627A2B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2.1.1.1.i.</w:t>
            </w:r>
          </w:p>
        </w:tc>
        <w:tc>
          <w:tcPr>
            <w:tcW w:w="851" w:type="dxa"/>
          </w:tcPr>
          <w:p w14:paraId="30F69899" w14:textId="661B3408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D29410" w14:textId="5639926E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 xml:space="preserve">IKT risinājumu nodrošināšana modernizētām publiskās pārvaldes funkcijām (tai </w:t>
            </w:r>
            <w:r w:rsidR="00240E64" w:rsidRPr="00A460FB">
              <w:rPr>
                <w:b/>
                <w:color w:val="auto"/>
                <w:sz w:val="24"/>
                <w:szCs w:val="24"/>
              </w:rPr>
              <w:t xml:space="preserve">skaitā </w:t>
            </w:r>
            <w:r w:rsidRPr="00A460FB">
              <w:rPr>
                <w:b/>
                <w:color w:val="auto"/>
                <w:sz w:val="24"/>
                <w:szCs w:val="24"/>
              </w:rPr>
              <w:t xml:space="preserve">sistēmām) 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BBA385" w14:textId="35C904B9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77FAD" w14:textId="77777777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2026. gada 31. augusts</w:t>
            </w:r>
          </w:p>
        </w:tc>
        <w:tc>
          <w:tcPr>
            <w:tcW w:w="6095" w:type="dxa"/>
          </w:tcPr>
          <w:p w14:paraId="0E4C971D" w14:textId="4B7AF5CD" w:rsidR="00627A2B" w:rsidRPr="00A460FB" w:rsidRDefault="00627A2B" w:rsidP="000100D8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Mērķa sasniegšana tiks ziņota</w:t>
            </w:r>
            <w:r w:rsidR="00184163" w:rsidRPr="00A460FB">
              <w:rPr>
                <w:color w:val="auto"/>
                <w:sz w:val="24"/>
                <w:szCs w:val="24"/>
              </w:rPr>
              <w:t>,</w:t>
            </w:r>
            <w:r w:rsidR="00FE0611" w:rsidRPr="00A460FB">
              <w:rPr>
                <w:color w:val="auto"/>
                <w:sz w:val="24"/>
                <w:szCs w:val="24"/>
              </w:rPr>
              <w:t xml:space="preserve"> tik</w:t>
            </w:r>
            <w:r w:rsidRPr="00A460FB">
              <w:rPr>
                <w:color w:val="auto"/>
                <w:sz w:val="24"/>
                <w:szCs w:val="24"/>
              </w:rPr>
              <w:t>līdz</w:t>
            </w:r>
            <w:r w:rsidR="00AA5288" w:rsidRPr="00A460FB">
              <w:rPr>
                <w:color w:val="auto"/>
                <w:sz w:val="24"/>
                <w:szCs w:val="24"/>
              </w:rPr>
              <w:t xml:space="preserve"> norādītā vērtība tiks sasniegta</w:t>
            </w:r>
            <w:r w:rsidR="00AF57A6" w:rsidRPr="00A460FB">
              <w:rPr>
                <w:color w:val="auto"/>
                <w:sz w:val="24"/>
                <w:szCs w:val="24"/>
              </w:rPr>
              <w:t xml:space="preserve">, bet ne vēlāk kā </w:t>
            </w:r>
            <w:r w:rsidR="005D2ACE" w:rsidRPr="00A460FB">
              <w:rPr>
                <w:color w:val="auto"/>
                <w:sz w:val="24"/>
                <w:szCs w:val="24"/>
              </w:rPr>
              <w:t>31.</w:t>
            </w:r>
            <w:r w:rsidR="00454BB6" w:rsidRPr="00A460FB">
              <w:rPr>
                <w:color w:val="auto"/>
                <w:sz w:val="24"/>
                <w:szCs w:val="24"/>
              </w:rPr>
              <w:t>08.</w:t>
            </w:r>
            <w:r w:rsidR="00B937FB" w:rsidRPr="00A460FB">
              <w:rPr>
                <w:color w:val="auto"/>
                <w:sz w:val="24"/>
                <w:szCs w:val="24"/>
              </w:rPr>
              <w:t>2026.</w:t>
            </w:r>
          </w:p>
          <w:p w14:paraId="4734A55F" w14:textId="77777777" w:rsidR="0028423F" w:rsidRPr="00A460FB" w:rsidRDefault="0028423F">
            <w:pPr>
              <w:rPr>
                <w:color w:val="auto"/>
                <w:sz w:val="10"/>
                <w:szCs w:val="10"/>
              </w:rPr>
            </w:pPr>
          </w:p>
          <w:p w14:paraId="7FE70F72" w14:textId="46A371CA" w:rsidR="00AA5288" w:rsidRPr="00A460FB" w:rsidRDefault="00AA5288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bCs/>
                <w:color w:val="auto"/>
                <w:sz w:val="24"/>
                <w:szCs w:val="24"/>
              </w:rPr>
              <w:t>Projekt</w:t>
            </w:r>
            <w:r w:rsidR="0019512B" w:rsidRPr="00A460FB">
              <w:rPr>
                <w:b/>
                <w:bCs/>
                <w:color w:val="auto"/>
                <w:sz w:val="24"/>
                <w:szCs w:val="24"/>
              </w:rPr>
              <w:t>i, k</w:t>
            </w:r>
            <w:r w:rsidR="00FE0611" w:rsidRPr="00A460FB">
              <w:rPr>
                <w:b/>
                <w:bCs/>
                <w:color w:val="auto"/>
                <w:sz w:val="24"/>
                <w:szCs w:val="24"/>
              </w:rPr>
              <w:t xml:space="preserve">uros </w:t>
            </w:r>
            <w:r w:rsidR="0028423F" w:rsidRPr="00A460FB">
              <w:rPr>
                <w:b/>
                <w:bCs/>
                <w:color w:val="auto"/>
                <w:sz w:val="24"/>
                <w:szCs w:val="24"/>
              </w:rPr>
              <w:t xml:space="preserve">pēc 2026. gada 31. maija </w:t>
            </w:r>
            <w:r w:rsidR="00FE0611" w:rsidRPr="00A460FB">
              <w:rPr>
                <w:b/>
                <w:bCs/>
                <w:color w:val="auto"/>
                <w:sz w:val="24"/>
                <w:szCs w:val="24"/>
              </w:rPr>
              <w:t xml:space="preserve">tiks īstenotas </w:t>
            </w:r>
            <w:r w:rsidR="0019512B" w:rsidRPr="00A460FB">
              <w:rPr>
                <w:b/>
                <w:bCs/>
                <w:color w:val="auto"/>
                <w:sz w:val="24"/>
                <w:szCs w:val="24"/>
              </w:rPr>
              <w:t>aktivitātes</w:t>
            </w:r>
            <w:r w:rsidR="00304B87" w:rsidRPr="00A460FB">
              <w:rPr>
                <w:b/>
                <w:bCs/>
                <w:color w:val="auto"/>
                <w:sz w:val="24"/>
                <w:szCs w:val="24"/>
              </w:rPr>
              <w:t>, kas neietekmē projekta mērķa rādītāja sasniegšanu</w:t>
            </w:r>
            <w:r w:rsidR="00FE0611" w:rsidRPr="00A460FB">
              <w:rPr>
                <w:color w:val="auto"/>
                <w:sz w:val="24"/>
                <w:szCs w:val="24"/>
              </w:rPr>
              <w:t xml:space="preserve">: </w:t>
            </w:r>
          </w:p>
          <w:p w14:paraId="0BDA6809" w14:textId="117BE187" w:rsidR="00304B87" w:rsidRPr="00A460FB" w:rsidRDefault="001E6D47" w:rsidP="00A460FB">
            <w:pPr>
              <w:pStyle w:val="ListParagraph"/>
              <w:numPr>
                <w:ilvl w:val="0"/>
                <w:numId w:val="9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Iekšlietu ministrijas Informācijas centra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E70FC3" w:rsidRPr="00A460FB">
              <w:rPr>
                <w:color w:val="auto"/>
                <w:sz w:val="24"/>
                <w:szCs w:val="24"/>
              </w:rPr>
              <w:t xml:space="preserve">2.1.1.1.i.0/1/23/I/VARAM/009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304B87" w:rsidRPr="00A460FB">
              <w:rPr>
                <w:color w:val="auto"/>
                <w:sz w:val="24"/>
                <w:szCs w:val="24"/>
              </w:rPr>
              <w:t>Tehniskā nodrošinājuma un digitālo risinājumu ieviešana izmeklēšanas procesa efektīvai darbībai, sabiedriskās kārtības un drošības monitoringa uzlabošanai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Pr="00A460FB">
              <w:rPr>
                <w:color w:val="auto"/>
                <w:sz w:val="24"/>
                <w:szCs w:val="24"/>
              </w:rPr>
              <w:t xml:space="preserve"> </w:t>
            </w:r>
          </w:p>
          <w:p w14:paraId="235D6721" w14:textId="289EAA6E" w:rsidR="007C248B" w:rsidRPr="00A460FB" w:rsidRDefault="00E70FC3" w:rsidP="00A460FB">
            <w:pPr>
              <w:pStyle w:val="ListParagraph"/>
              <w:numPr>
                <w:ilvl w:val="0"/>
                <w:numId w:val="9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ieņēmumu dienesta projekts </w:t>
            </w:r>
            <w:r w:rsidR="00025934" w:rsidRPr="00A460FB">
              <w:rPr>
                <w:color w:val="auto"/>
                <w:spacing w:val="-2"/>
                <w:sz w:val="24"/>
                <w:szCs w:val="24"/>
              </w:rPr>
              <w:t>Nr. </w:t>
            </w:r>
            <w:r w:rsidR="000E26AF" w:rsidRPr="00A460FB">
              <w:rPr>
                <w:color w:val="auto"/>
                <w:spacing w:val="-2"/>
                <w:sz w:val="24"/>
                <w:szCs w:val="24"/>
              </w:rPr>
              <w:t xml:space="preserve">2.1.1.1.i.0/1/24/I/VARAM/011 </w:t>
            </w:r>
            <w:r w:rsidR="004A6EE4" w:rsidRPr="00A460FB">
              <w:rPr>
                <w:color w:val="auto"/>
                <w:spacing w:val="-2"/>
                <w:sz w:val="24"/>
                <w:szCs w:val="24"/>
              </w:rPr>
              <w:t>"</w:t>
            </w:r>
            <w:r w:rsidR="00304B87" w:rsidRPr="00A460FB">
              <w:rPr>
                <w:color w:val="auto"/>
                <w:spacing w:val="-2"/>
                <w:sz w:val="24"/>
                <w:szCs w:val="24"/>
              </w:rPr>
              <w:t>Finanšu dokumentu</w:t>
            </w:r>
            <w:r w:rsidR="00304B87" w:rsidRPr="00A460FB">
              <w:rPr>
                <w:color w:val="auto"/>
                <w:sz w:val="24"/>
                <w:szCs w:val="24"/>
              </w:rPr>
              <w:t xml:space="preserve"> aprites digitalizācija, izveidojot centralizētu finanšu dokumentu </w:t>
            </w:r>
            <w:proofErr w:type="spellStart"/>
            <w:r w:rsidR="00304B87" w:rsidRPr="00A460FB">
              <w:rPr>
                <w:color w:val="auto"/>
                <w:sz w:val="24"/>
                <w:szCs w:val="24"/>
              </w:rPr>
              <w:t>maiņvietu</w:t>
            </w:r>
            <w:proofErr w:type="spellEnd"/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Pr="00A460FB">
              <w:rPr>
                <w:color w:val="auto"/>
                <w:sz w:val="24"/>
                <w:szCs w:val="24"/>
              </w:rPr>
              <w:t xml:space="preserve"> </w:t>
            </w:r>
          </w:p>
          <w:p w14:paraId="7099B2ED" w14:textId="44A4F669" w:rsidR="00090F79" w:rsidRPr="00A460FB" w:rsidRDefault="000E26AF" w:rsidP="00A460FB">
            <w:pPr>
              <w:pStyle w:val="ListParagraph"/>
              <w:numPr>
                <w:ilvl w:val="0"/>
                <w:numId w:val="9"/>
              </w:numPr>
              <w:ind w:left="465" w:hanging="283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Viedās administrācijas un reģionālās attīstības ministrijas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25108B" w:rsidRPr="00A460FB">
              <w:rPr>
                <w:color w:val="auto"/>
                <w:sz w:val="24"/>
                <w:szCs w:val="24"/>
              </w:rPr>
              <w:t xml:space="preserve">2.1.1.1.i.0/1/23/I/VARAM/010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304B87" w:rsidRPr="00A460FB">
              <w:rPr>
                <w:color w:val="auto"/>
                <w:sz w:val="24"/>
                <w:szCs w:val="24"/>
              </w:rPr>
              <w:t xml:space="preserve">Valsts pārvaldes informācijas un komunikācijas </w:t>
            </w:r>
            <w:r w:rsidR="00304B87" w:rsidRPr="00A460FB">
              <w:rPr>
                <w:color w:val="auto"/>
                <w:sz w:val="24"/>
                <w:szCs w:val="24"/>
              </w:rPr>
              <w:lastRenderedPageBreak/>
              <w:t>tehnoloģiju attīstības projektu programmu un arhitektūras pārvaldība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</w:tc>
      </w:tr>
      <w:tr w:rsidR="00D2034A" w:rsidRPr="00D2034A" w14:paraId="7A1B709A" w14:textId="372BA28B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8BF25" w14:textId="77777777" w:rsidR="00627A2B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2.1.2.1.i.</w:t>
            </w:r>
          </w:p>
        </w:tc>
        <w:tc>
          <w:tcPr>
            <w:tcW w:w="851" w:type="dxa"/>
          </w:tcPr>
          <w:p w14:paraId="76C3391D" w14:textId="150A5BB0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44B5F" w14:textId="6AD327DB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Izveidoto un ekspluatācijā esošo centralizēto IKT platformu un sistēmu skaits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C3B94" w14:textId="4F64C8FB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EB826" w14:textId="41ACEF93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2026. gada 31. augusts</w:t>
            </w:r>
          </w:p>
        </w:tc>
        <w:tc>
          <w:tcPr>
            <w:tcW w:w="6095" w:type="dxa"/>
          </w:tcPr>
          <w:p w14:paraId="04D405D4" w14:textId="768E75EB" w:rsidR="002D7910" w:rsidRPr="00A460FB" w:rsidRDefault="002D7910" w:rsidP="000100D8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Mērķa sasniegšana tiks ziņota</w:t>
            </w:r>
            <w:r w:rsidR="00184163" w:rsidRPr="00A460FB">
              <w:rPr>
                <w:color w:val="auto"/>
                <w:sz w:val="24"/>
                <w:szCs w:val="24"/>
              </w:rPr>
              <w:t>,</w:t>
            </w:r>
            <w:r w:rsidRPr="00A460FB">
              <w:rPr>
                <w:color w:val="auto"/>
                <w:sz w:val="24"/>
                <w:szCs w:val="24"/>
              </w:rPr>
              <w:t xml:space="preserve"> tiklīdz norādītā vērtība tiks sasniegta</w:t>
            </w:r>
            <w:r w:rsidR="001B080B" w:rsidRPr="00A460FB">
              <w:rPr>
                <w:color w:val="auto"/>
                <w:sz w:val="24"/>
                <w:szCs w:val="24"/>
              </w:rPr>
              <w:t xml:space="preserve">, bet ne vēlāk kā </w:t>
            </w:r>
            <w:r w:rsidR="00454BB6" w:rsidRPr="00A460FB">
              <w:rPr>
                <w:color w:val="auto"/>
                <w:sz w:val="24"/>
                <w:szCs w:val="24"/>
              </w:rPr>
              <w:t>31.08.</w:t>
            </w:r>
            <w:r w:rsidR="001B080B" w:rsidRPr="00A460FB">
              <w:rPr>
                <w:color w:val="auto"/>
                <w:sz w:val="24"/>
                <w:szCs w:val="24"/>
              </w:rPr>
              <w:t>2026.</w:t>
            </w:r>
          </w:p>
          <w:p w14:paraId="524EA1CB" w14:textId="77777777" w:rsidR="0028423F" w:rsidRPr="00A460FB" w:rsidRDefault="0028423F" w:rsidP="00A460FB">
            <w:pPr>
              <w:rPr>
                <w:color w:val="auto"/>
                <w:sz w:val="10"/>
                <w:szCs w:val="10"/>
              </w:rPr>
            </w:pPr>
          </w:p>
          <w:p w14:paraId="54F04FB6" w14:textId="315A0C18" w:rsidR="002D7910" w:rsidRPr="00A460FB" w:rsidRDefault="002D7910" w:rsidP="00A460FB">
            <w:pPr>
              <w:rPr>
                <w:b/>
                <w:bCs/>
                <w:color w:val="auto"/>
                <w:sz w:val="24"/>
                <w:szCs w:val="24"/>
              </w:rPr>
            </w:pP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Projekti, kuros </w:t>
            </w:r>
            <w:r w:rsidR="0028423F" w:rsidRPr="00A460FB">
              <w:rPr>
                <w:b/>
                <w:bCs/>
                <w:color w:val="auto"/>
                <w:sz w:val="24"/>
                <w:szCs w:val="24"/>
              </w:rPr>
              <w:t xml:space="preserve">pēc 2026. gada 31. maija </w:t>
            </w:r>
            <w:r w:rsidRPr="00A460FB">
              <w:rPr>
                <w:b/>
                <w:bCs/>
                <w:color w:val="auto"/>
                <w:sz w:val="24"/>
                <w:szCs w:val="24"/>
              </w:rPr>
              <w:t>tiks īstenotas aktivitātes</w:t>
            </w:r>
            <w:r w:rsidR="00304B87" w:rsidRPr="00A460FB">
              <w:rPr>
                <w:b/>
                <w:bCs/>
                <w:color w:val="auto"/>
                <w:sz w:val="24"/>
                <w:szCs w:val="24"/>
              </w:rPr>
              <w:t xml:space="preserve">, kas neietekmē </w:t>
            </w:r>
            <w:r w:rsidR="0028423F" w:rsidRPr="00A460FB">
              <w:rPr>
                <w:b/>
                <w:bCs/>
                <w:color w:val="auto"/>
                <w:sz w:val="24"/>
                <w:szCs w:val="24"/>
              </w:rPr>
              <w:t xml:space="preserve">projekta </w:t>
            </w:r>
            <w:r w:rsidR="00304B87" w:rsidRPr="00A460FB">
              <w:rPr>
                <w:b/>
                <w:bCs/>
                <w:color w:val="auto"/>
                <w:sz w:val="24"/>
                <w:szCs w:val="24"/>
              </w:rPr>
              <w:t>mērķa rādītāja sasniegšanu</w:t>
            </w: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: </w:t>
            </w:r>
          </w:p>
          <w:p w14:paraId="548DC1CA" w14:textId="43FE015E" w:rsidR="002D7910" w:rsidRPr="00A460FB" w:rsidRDefault="002E0AE4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kancelejas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Pr="00A460FB">
              <w:rPr>
                <w:color w:val="auto"/>
                <w:sz w:val="24"/>
                <w:szCs w:val="24"/>
              </w:rPr>
              <w:t xml:space="preserve">2.1.2.1.i.0/1/23/I/VARAM/001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Valsts un pašvaldību iestāžu tīmekļvietņu vienotās koplietošanas platformas izvēršana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5D503926" w14:textId="1BEEF418" w:rsidR="002D7910" w:rsidRPr="00A460FB" w:rsidRDefault="3598686A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Tiesu administrācijas projekts</w:t>
            </w:r>
            <w:r w:rsidR="3C03AC47" w:rsidRPr="00A460FB">
              <w:rPr>
                <w:color w:val="auto"/>
                <w:sz w:val="24"/>
                <w:szCs w:val="24"/>
              </w:rPr>
              <w:t xml:space="preserve"> Nr.</w:t>
            </w:r>
            <w:r w:rsidR="00D148E9" w:rsidRPr="00A460FB">
              <w:rPr>
                <w:color w:val="auto"/>
                <w:sz w:val="24"/>
                <w:szCs w:val="24"/>
              </w:rPr>
              <w:t> </w:t>
            </w:r>
            <w:r w:rsidR="3C03AC47" w:rsidRPr="00A460FB">
              <w:rPr>
                <w:color w:val="auto"/>
                <w:sz w:val="24"/>
                <w:szCs w:val="24"/>
              </w:rPr>
              <w:t>2.1.2.1.i.0/1/23/I/VARAM/002</w:t>
            </w:r>
            <w:r w:rsidRPr="00A460FB">
              <w:rPr>
                <w:color w:val="auto"/>
                <w:sz w:val="24"/>
                <w:szCs w:val="24"/>
              </w:rPr>
              <w:t xml:space="preserve">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36E54D37" w:rsidRPr="00A460FB">
              <w:rPr>
                <w:color w:val="auto"/>
                <w:sz w:val="24"/>
                <w:szCs w:val="24"/>
              </w:rPr>
              <w:t>E-lietas programma</w:t>
            </w:r>
            <w:r w:rsidR="0028423F" w:rsidRPr="00A460FB">
              <w:rPr>
                <w:color w:val="auto"/>
                <w:sz w:val="24"/>
                <w:szCs w:val="24"/>
              </w:rPr>
              <w:t> </w:t>
            </w:r>
            <w:r w:rsidR="36E54D37" w:rsidRPr="00A460FB">
              <w:rPr>
                <w:color w:val="auto"/>
                <w:sz w:val="24"/>
                <w:szCs w:val="24"/>
              </w:rPr>
              <w:t>– izmeklēšanas un tiesvedības procesu pilnveide – 2. posms</w:t>
            </w:r>
            <w:r w:rsidR="05C9AE62" w:rsidRPr="00A460FB">
              <w:rPr>
                <w:color w:val="auto"/>
                <w:sz w:val="24"/>
                <w:szCs w:val="24"/>
              </w:rPr>
              <w:t>"</w:t>
            </w:r>
          </w:p>
          <w:p w14:paraId="26734667" w14:textId="2D4D2383" w:rsidR="0088101A" w:rsidRPr="00A460FB" w:rsidRDefault="00307367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digitālās attīstības aģentūras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790889" w:rsidRPr="00A460FB">
              <w:rPr>
                <w:color w:val="auto"/>
                <w:sz w:val="24"/>
                <w:szCs w:val="24"/>
              </w:rPr>
              <w:t xml:space="preserve">2.1.2.1.i.0/1/23/I/VARAM/004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Vienotā saziņas platforma, dokumentu krātuve un dokumentu pārvaldības platformu integrācija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790889" w:rsidRPr="00A460FB">
              <w:rPr>
                <w:color w:val="auto"/>
                <w:sz w:val="24"/>
                <w:szCs w:val="24"/>
              </w:rPr>
              <w:t xml:space="preserve"> </w:t>
            </w:r>
          </w:p>
          <w:p w14:paraId="2C647E86" w14:textId="797B205A" w:rsidR="009D2BFF" w:rsidRPr="00A460FB" w:rsidRDefault="00790889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digitālās attīstības aģentūras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171F7F" w:rsidRPr="00A460FB">
              <w:rPr>
                <w:color w:val="auto"/>
                <w:sz w:val="24"/>
                <w:szCs w:val="24"/>
              </w:rPr>
              <w:t xml:space="preserve">2.1.2.1.i.0/1/23/I/VARAM/005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Nacionālā digitālo pakalpojumu koplietošanas centrālā platforma klientcentrētiem un proaktīviem e-pakalpojumiem sabiedrībai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1F8D1867" w14:textId="4D582092" w:rsidR="002D7910" w:rsidRPr="00A460FB" w:rsidRDefault="00171F7F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kancelejas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F84F9D" w:rsidRPr="00A460FB">
              <w:rPr>
                <w:color w:val="auto"/>
                <w:sz w:val="24"/>
                <w:szCs w:val="24"/>
              </w:rPr>
              <w:t>2.1.2.1.i.0/1/23/I/VARAM/007</w:t>
            </w:r>
            <w:r w:rsidRPr="00A460FB">
              <w:rPr>
                <w:color w:val="auto"/>
                <w:sz w:val="24"/>
                <w:szCs w:val="24"/>
              </w:rPr>
              <w:t xml:space="preserve">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Cilvēkresursu vienotās pārvaldības sistēmas ieviešana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3FCCD1D" w14:textId="0F45BF82" w:rsidR="00460919" w:rsidRPr="00A460FB" w:rsidRDefault="00F84F9D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administrācijas skolas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BD18F3" w:rsidRPr="00A460FB">
              <w:rPr>
                <w:color w:val="auto"/>
                <w:sz w:val="24"/>
                <w:szCs w:val="24"/>
              </w:rPr>
              <w:t xml:space="preserve">2.1.2.1.i.0/1/23/I/VARAM/008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Mācīšanās un attīstības sistēma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C3ADA9B" w14:textId="19654CD3" w:rsidR="002D7910" w:rsidRPr="00A460FB" w:rsidRDefault="00BD18F3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3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kases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7A7F74" w:rsidRPr="00A460FB">
              <w:rPr>
                <w:color w:val="auto"/>
                <w:sz w:val="24"/>
                <w:szCs w:val="24"/>
              </w:rPr>
              <w:t>2.1.2.1.i.0/1/23/I/VARAM/009</w:t>
            </w:r>
            <w:r w:rsidRPr="00A460FB">
              <w:rPr>
                <w:color w:val="auto"/>
                <w:sz w:val="24"/>
                <w:szCs w:val="24"/>
              </w:rPr>
              <w:t xml:space="preserve">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 xml:space="preserve">Valsts pārvaldes vienota valsts finanšu resursu plānošana un pārvaldības grāmatvedības pakalpojumu nodrošinājums, </w:t>
            </w:r>
            <w:r w:rsidR="0091320C" w:rsidRPr="00A460FB">
              <w:rPr>
                <w:color w:val="auto"/>
                <w:sz w:val="24"/>
                <w:szCs w:val="24"/>
              </w:rPr>
              <w:t xml:space="preserve">vienotās resursu </w:t>
            </w:r>
            <w:r w:rsidR="002D7910" w:rsidRPr="00A460FB">
              <w:rPr>
                <w:color w:val="auto"/>
                <w:sz w:val="24"/>
                <w:szCs w:val="24"/>
              </w:rPr>
              <w:t>vadības ieviešana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8E1737A" w14:textId="04336D96" w:rsidR="002D7910" w:rsidRPr="00A460FB" w:rsidRDefault="00156607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3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Latvijas Nacionālās bibliotēkas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Pr="00A460FB">
              <w:rPr>
                <w:color w:val="auto"/>
                <w:sz w:val="24"/>
                <w:szCs w:val="24"/>
              </w:rPr>
              <w:t xml:space="preserve">2.1.2.1.i.0/1/24/I/VARAM/012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 xml:space="preserve">Koplietošanas platforma </w:t>
            </w:r>
            <w:proofErr w:type="spellStart"/>
            <w:r w:rsidR="002D7910" w:rsidRPr="00A460FB">
              <w:rPr>
                <w:color w:val="auto"/>
                <w:sz w:val="24"/>
                <w:szCs w:val="24"/>
              </w:rPr>
              <w:t>lielapjoma</w:t>
            </w:r>
            <w:proofErr w:type="spellEnd"/>
            <w:r w:rsidR="002D7910" w:rsidRPr="00A460FB">
              <w:rPr>
                <w:color w:val="auto"/>
                <w:sz w:val="24"/>
                <w:szCs w:val="24"/>
              </w:rPr>
              <w:t xml:space="preserve"> informācijas </w:t>
            </w:r>
            <w:proofErr w:type="spellStart"/>
            <w:r w:rsidR="002D7910" w:rsidRPr="00A460FB">
              <w:rPr>
                <w:color w:val="auto"/>
                <w:sz w:val="24"/>
                <w:szCs w:val="24"/>
              </w:rPr>
              <w:t>izguvei</w:t>
            </w:r>
            <w:proofErr w:type="spellEnd"/>
            <w:r w:rsidR="002D7910" w:rsidRPr="00A460FB">
              <w:rPr>
                <w:color w:val="auto"/>
                <w:sz w:val="24"/>
                <w:szCs w:val="24"/>
              </w:rPr>
              <w:t xml:space="preserve"> un analīzei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C181A4F" w14:textId="34AE0B92" w:rsidR="002D7910" w:rsidRPr="00A460FB" w:rsidRDefault="00156607" w:rsidP="00A460FB">
            <w:pPr>
              <w:pStyle w:val="ListParagraph"/>
              <w:numPr>
                <w:ilvl w:val="0"/>
                <w:numId w:val="8"/>
              </w:numPr>
              <w:spacing w:after="80"/>
              <w:ind w:left="465" w:hanging="283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Iekšlietu ministrijas Informācijas centra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A06BE5" w:rsidRPr="00A460FB">
              <w:rPr>
                <w:color w:val="auto"/>
                <w:sz w:val="24"/>
                <w:szCs w:val="24"/>
              </w:rPr>
              <w:t>2.1.2.1.i.0/2/24/I/CFLA/002 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Vienotās kontaktu centra platformas (112) un Elektronisko notikumu žurnālu valsts un pašvaldību līmenī integrācija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25107C2B" w14:textId="186B3FAB" w:rsidR="00FF6DD4" w:rsidRPr="00A460FB" w:rsidRDefault="00A06BE5" w:rsidP="00A460FB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spacing w:after="80"/>
              <w:ind w:left="453" w:hanging="340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digitālās attīstības aģentūras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AE5974" w:rsidRPr="00A460FB">
              <w:rPr>
                <w:color w:val="auto"/>
                <w:sz w:val="24"/>
                <w:szCs w:val="24"/>
              </w:rPr>
              <w:t xml:space="preserve">2.1.2.1.i.0/2/24/I/CFLA/003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Atvieglojumu pārvaldības pakalpojuma pilnveide un ieviešanas atbalsts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13AC0E7E" w14:textId="024D969A" w:rsidR="00406708" w:rsidRPr="00A460FB" w:rsidRDefault="00AE5974" w:rsidP="00A460FB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spacing w:after="80"/>
              <w:ind w:left="453" w:hanging="340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digitālās attīstības aģentūras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D6611E" w:rsidRPr="00A460FB">
              <w:rPr>
                <w:color w:val="auto"/>
                <w:sz w:val="24"/>
                <w:szCs w:val="24"/>
              </w:rPr>
              <w:t xml:space="preserve">2.1.2.1.i.0/2/24/I/CFLA/005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Pašvaldību vēlēšanu un referendumu IS funkcionalitātes pilnveide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6B6EA02D" w14:textId="4CDB02AC" w:rsidR="002D7910" w:rsidRPr="00A460FB" w:rsidRDefault="4348581D" w:rsidP="00A460FB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spacing w:after="80"/>
              <w:ind w:left="453" w:hanging="340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Izglītības un zinātnes ministrijas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1AE4575F" w:rsidRPr="00A460FB">
              <w:rPr>
                <w:color w:val="auto"/>
                <w:sz w:val="24"/>
                <w:szCs w:val="24"/>
              </w:rPr>
              <w:t xml:space="preserve">2.1.2.1.i.0/2/24/I/CFLA/006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36E54D37" w:rsidRPr="00A460FB">
              <w:rPr>
                <w:color w:val="auto"/>
                <w:sz w:val="24"/>
                <w:szCs w:val="24"/>
              </w:rPr>
              <w:t>Izglītības jomas informācijas sistēmu vienotā arhitektūra un pieteikumu izglītības iestādēs vadības risinājums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1AE4575F" w:rsidRPr="00A460FB">
              <w:rPr>
                <w:color w:val="auto"/>
                <w:sz w:val="24"/>
                <w:szCs w:val="24"/>
              </w:rPr>
              <w:t xml:space="preserve"> </w:t>
            </w:r>
          </w:p>
          <w:p w14:paraId="7014258F" w14:textId="5AF40BC5" w:rsidR="6FB48E9B" w:rsidRPr="00A460FB" w:rsidRDefault="6FB48E9B" w:rsidP="00A460FB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spacing w:after="80"/>
              <w:ind w:left="453" w:hanging="340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Izglītības un zinātnes ministrijas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053BF8" w:rsidRPr="00A460FB">
              <w:rPr>
                <w:color w:val="auto"/>
                <w:sz w:val="24"/>
                <w:szCs w:val="24"/>
              </w:rPr>
              <w:t xml:space="preserve">2.1.2.1.i.0/2/24/I/CFLA/004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C211F5" w:rsidRPr="00A460FB">
              <w:rPr>
                <w:color w:val="auto"/>
                <w:sz w:val="24"/>
                <w:szCs w:val="24"/>
              </w:rPr>
              <w:t>Izglītību apliecinošo dokumentu reģistrs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2007893D" w14:textId="405F54CE" w:rsidR="007332BF" w:rsidRPr="00A460FB" w:rsidRDefault="006D3700" w:rsidP="00A460FB">
            <w:pPr>
              <w:pStyle w:val="ListParagraph"/>
              <w:numPr>
                <w:ilvl w:val="0"/>
                <w:numId w:val="8"/>
              </w:numPr>
              <w:tabs>
                <w:tab w:val="left" w:pos="465"/>
              </w:tabs>
              <w:ind w:left="453" w:hanging="34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Labklājības ministrijas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F55C9F" w:rsidRPr="00A460FB">
              <w:rPr>
                <w:color w:val="auto"/>
                <w:sz w:val="24"/>
                <w:szCs w:val="24"/>
              </w:rPr>
              <w:t xml:space="preserve">2.1.2.1.i.0/2/24/I/CFLA/007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 xml:space="preserve">Labklājības nozares un pašvaldību sociālās sfēras platformas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>DigiSoc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2D7910" w:rsidRPr="00A460FB">
              <w:rPr>
                <w:color w:val="auto"/>
                <w:sz w:val="24"/>
                <w:szCs w:val="24"/>
              </w:rPr>
              <w:t xml:space="preserve"> izstrāde un ieviešana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</w:tc>
      </w:tr>
      <w:tr w:rsidR="00D2034A" w:rsidRPr="00D2034A" w14:paraId="7721DB55" w14:textId="269CD40F" w:rsidTr="005F7BF5">
        <w:tc>
          <w:tcPr>
            <w:tcW w:w="1128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3ACE1" w14:textId="77777777" w:rsidR="00627A2B" w:rsidRPr="00A460FB" w:rsidRDefault="00627A2B" w:rsidP="00A460F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2.1.3.1.i.</w:t>
            </w:r>
          </w:p>
        </w:tc>
        <w:tc>
          <w:tcPr>
            <w:tcW w:w="851" w:type="dxa"/>
          </w:tcPr>
          <w:p w14:paraId="0AE14AC8" w14:textId="13B4C694" w:rsidR="00627A2B" w:rsidRPr="00A460FB" w:rsidRDefault="00627A2B" w:rsidP="00A460F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39</w:t>
            </w:r>
          </w:p>
        </w:tc>
        <w:tc>
          <w:tcPr>
            <w:tcW w:w="3544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26572C" w14:textId="2445272C" w:rsidR="001E2EB2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b/>
                <w:color w:val="auto"/>
                <w:sz w:val="24"/>
                <w:szCs w:val="24"/>
              </w:rPr>
              <w:t>Nozares, par kurām attiecīgās datu kopas ir pieejamas centralizētajās datu pārvaldības un izplatīšanas platformās, t.</w:t>
            </w:r>
            <w:r w:rsidR="00F11522" w:rsidRPr="00A460FB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A460FB">
              <w:rPr>
                <w:b/>
                <w:color w:val="auto"/>
                <w:sz w:val="24"/>
                <w:szCs w:val="24"/>
              </w:rPr>
              <w:t xml:space="preserve">sk. kontrolētās izplatīšanas platformās, </w:t>
            </w:r>
            <w:proofErr w:type="spellStart"/>
            <w:r w:rsidRPr="00A460FB">
              <w:rPr>
                <w:b/>
                <w:color w:val="auto"/>
                <w:sz w:val="24"/>
                <w:szCs w:val="24"/>
              </w:rPr>
              <w:t>ģeoportālā</w:t>
            </w:r>
            <w:proofErr w:type="spellEnd"/>
            <w:r w:rsidRPr="00A460FB">
              <w:rPr>
                <w:b/>
                <w:color w:val="auto"/>
                <w:sz w:val="24"/>
                <w:szCs w:val="24"/>
              </w:rPr>
              <w:t xml:space="preserve"> vai atvērto datu portālā</w:t>
            </w:r>
          </w:p>
          <w:p w14:paraId="5F220327" w14:textId="797C1807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FE508" w14:textId="77777777" w:rsidR="00627A2B" w:rsidRPr="00A460FB" w:rsidRDefault="00627A2B" w:rsidP="00627A2B">
            <w:pPr>
              <w:jc w:val="center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8E479" w14:textId="77777777" w:rsidR="00627A2B" w:rsidRPr="00A460FB" w:rsidRDefault="00627A2B" w:rsidP="00A460FB">
            <w:pPr>
              <w:ind w:left="57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2026. gada 31. augusts</w:t>
            </w:r>
          </w:p>
        </w:tc>
        <w:tc>
          <w:tcPr>
            <w:tcW w:w="6095" w:type="dxa"/>
          </w:tcPr>
          <w:p w14:paraId="34BDD05F" w14:textId="0426432F" w:rsidR="001B080B" w:rsidRPr="00A460FB" w:rsidRDefault="001B080B" w:rsidP="000100D8">
            <w:pPr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Mērķa sasniegšana tiks ziņota</w:t>
            </w:r>
            <w:r w:rsidR="00184163" w:rsidRPr="00A460FB">
              <w:rPr>
                <w:color w:val="auto"/>
                <w:sz w:val="24"/>
                <w:szCs w:val="24"/>
              </w:rPr>
              <w:t>,</w:t>
            </w:r>
            <w:r w:rsidRPr="00A460FB">
              <w:rPr>
                <w:color w:val="auto"/>
                <w:sz w:val="24"/>
                <w:szCs w:val="24"/>
              </w:rPr>
              <w:t xml:space="preserve"> tiklīdz norādītā vērtība tiks sasniegta, bet ne vēlāk kā </w:t>
            </w:r>
            <w:r w:rsidR="0094192A" w:rsidRPr="00A460FB">
              <w:rPr>
                <w:color w:val="auto"/>
                <w:sz w:val="24"/>
                <w:szCs w:val="24"/>
              </w:rPr>
              <w:t>31.08</w:t>
            </w:r>
            <w:r w:rsidRPr="00A460FB">
              <w:rPr>
                <w:color w:val="auto"/>
                <w:sz w:val="24"/>
                <w:szCs w:val="24"/>
              </w:rPr>
              <w:t>.2026.</w:t>
            </w:r>
          </w:p>
          <w:p w14:paraId="4AEC0B5C" w14:textId="77777777" w:rsidR="001E2EB2" w:rsidRPr="00A460FB" w:rsidRDefault="001E2EB2">
            <w:pPr>
              <w:rPr>
                <w:color w:val="auto"/>
                <w:sz w:val="10"/>
                <w:szCs w:val="10"/>
              </w:rPr>
            </w:pPr>
          </w:p>
          <w:p w14:paraId="1FD30ACA" w14:textId="0BFC8FA4" w:rsidR="00CD188C" w:rsidRPr="00A460FB" w:rsidRDefault="0047430D">
            <w:pPr>
              <w:rPr>
                <w:b/>
                <w:bCs/>
                <w:color w:val="auto"/>
                <w:sz w:val="24"/>
                <w:szCs w:val="24"/>
              </w:rPr>
            </w:pP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Projekti, kuros </w:t>
            </w:r>
            <w:r w:rsidR="0028423F" w:rsidRPr="00A460FB">
              <w:rPr>
                <w:b/>
                <w:bCs/>
                <w:color w:val="auto"/>
                <w:sz w:val="24"/>
                <w:szCs w:val="24"/>
              </w:rPr>
              <w:t xml:space="preserve">pēc 2026. gada 31. maija </w:t>
            </w: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tiks īstenotas aktivitātes, kas neietekmē </w:t>
            </w:r>
            <w:r w:rsidR="0028423F" w:rsidRPr="00A460FB">
              <w:rPr>
                <w:b/>
                <w:bCs/>
                <w:color w:val="auto"/>
                <w:sz w:val="24"/>
                <w:szCs w:val="24"/>
              </w:rPr>
              <w:t xml:space="preserve">projekta </w:t>
            </w:r>
            <w:r w:rsidRPr="00A460FB">
              <w:rPr>
                <w:b/>
                <w:bCs/>
                <w:color w:val="auto"/>
                <w:sz w:val="24"/>
                <w:szCs w:val="24"/>
              </w:rPr>
              <w:t xml:space="preserve">mērķa rādītāja sasniegšanu: </w:t>
            </w:r>
          </w:p>
          <w:p w14:paraId="6A765FD7" w14:textId="49F80AE3" w:rsidR="00DE1A90" w:rsidRPr="00A460FB" w:rsidRDefault="00F55C9F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Nacionālā veselības dienesta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1B080B" w:rsidRPr="00A460FB">
              <w:rPr>
                <w:color w:val="auto"/>
                <w:sz w:val="24"/>
                <w:szCs w:val="24"/>
              </w:rPr>
              <w:t xml:space="preserve">2.1.3.1.i.0/1/23/I/VARAM/003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DE1A90" w:rsidRPr="00A460FB">
              <w:rPr>
                <w:color w:val="auto"/>
                <w:sz w:val="24"/>
                <w:szCs w:val="24"/>
              </w:rPr>
              <w:t>Ārstniecības procesa datu pārvaldības pilnveidošana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695929CD" w14:textId="6A681C9D" w:rsidR="00425160" w:rsidRPr="00A460FB" w:rsidRDefault="4281F3A9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digitālās attīstības aģentūras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021B85" w:rsidRPr="00D2034A">
              <w:rPr>
                <w:color w:val="auto"/>
                <w:sz w:val="24"/>
                <w:szCs w:val="24"/>
              </w:rPr>
              <w:t xml:space="preserve">2.1.3.1.i.0/1/23/I/VARAM/004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75109777" w:rsidRPr="00A460FB">
              <w:rPr>
                <w:color w:val="auto"/>
                <w:sz w:val="24"/>
                <w:szCs w:val="24"/>
              </w:rPr>
              <w:t>Vienotā datu koplietošanas platforma publiskā sektora un tautsaimniecības datu koplietošanai nacionāli un Eiropas datu telpas ietvaros, t.</w:t>
            </w:r>
            <w:r w:rsidR="00F11522" w:rsidRPr="00A460FB">
              <w:rPr>
                <w:color w:val="auto"/>
                <w:sz w:val="24"/>
                <w:szCs w:val="24"/>
              </w:rPr>
              <w:t xml:space="preserve"> </w:t>
            </w:r>
            <w:r w:rsidR="75109777" w:rsidRPr="00A460FB">
              <w:rPr>
                <w:color w:val="auto"/>
                <w:sz w:val="24"/>
                <w:szCs w:val="24"/>
              </w:rPr>
              <w:t>sk. ieviešot risinājumus datu depersonalizācijai, kā arī personas pārvaldītai un kontrolētai datu koplietošanai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0BC184B2" w14:textId="5A266238" w:rsidR="00DE1A90" w:rsidRPr="00A460FB" w:rsidRDefault="006E671C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Augstākās izglītības un zinātnes informācijas tehnoloģijas koplietošanas pakalpojumu centra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411997" w:rsidRPr="00A460FB">
              <w:rPr>
                <w:color w:val="auto"/>
                <w:sz w:val="24"/>
                <w:szCs w:val="24"/>
              </w:rPr>
              <w:t xml:space="preserve">2.1.3.1.i.0/2/23/I/CFLA/002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DE1A90" w:rsidRPr="00A460FB">
              <w:rPr>
                <w:color w:val="auto"/>
                <w:sz w:val="24"/>
                <w:szCs w:val="24"/>
              </w:rPr>
              <w:t>Atbalsts atvērtās zinātnes ieviešanai praksē, kā arī izveidoti risinājumi zinātnes datu koplietošanai un dalībai ES atvērtajā zinātnes mākonī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7322B9BC" w14:textId="2C9A72C7" w:rsidR="00A657FB" w:rsidRPr="00A460FB" w:rsidRDefault="6C9A53F6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>SIA "Rīgas Austrumu klīniskā universitātes slimnīca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Pr="00A460FB">
              <w:rPr>
                <w:color w:val="auto"/>
                <w:sz w:val="24"/>
                <w:szCs w:val="24"/>
              </w:rPr>
              <w:t xml:space="preserve">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3FA1961D" w:rsidRPr="00A460FB">
              <w:rPr>
                <w:color w:val="auto"/>
                <w:sz w:val="24"/>
                <w:szCs w:val="24"/>
              </w:rPr>
              <w:t xml:space="preserve">2.1.3.1.i.0/2/23/I/CFLA/003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75109777" w:rsidRPr="00A460FB">
              <w:rPr>
                <w:color w:val="auto"/>
                <w:sz w:val="24"/>
                <w:szCs w:val="24"/>
              </w:rPr>
              <w:t>Klīnisko universitāšu slimnīcu onkoloģijas pacienta datu apmaiņas platformas izveide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36D087CF" w14:textId="11C248C2" w:rsidR="00627A2B" w:rsidRPr="00A460FB" w:rsidRDefault="00F07CC5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Rīgas brīvostas pārvaldes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572F6D" w:rsidRPr="00A460FB">
              <w:rPr>
                <w:color w:val="auto"/>
                <w:sz w:val="24"/>
                <w:szCs w:val="24"/>
              </w:rPr>
              <w:t xml:space="preserve">2.1.3.1.i.0/2/24/I/CFLA/004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DE1A90" w:rsidRPr="00A460FB">
              <w:rPr>
                <w:color w:val="auto"/>
                <w:sz w:val="24"/>
                <w:szCs w:val="24"/>
              </w:rPr>
              <w:t>Ostu pārvaldības digitālā transformācija, pilnveidojot transporta un loģistikas datu apstrādi un analīzi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572F6D" w:rsidRPr="00A460FB">
              <w:rPr>
                <w:color w:val="auto"/>
                <w:sz w:val="24"/>
                <w:szCs w:val="24"/>
              </w:rPr>
              <w:t xml:space="preserve"> </w:t>
            </w:r>
          </w:p>
          <w:p w14:paraId="4BFADA15" w14:textId="738DC497" w:rsidR="00F93D17" w:rsidRPr="00A460FB" w:rsidRDefault="069809ED" w:rsidP="00A460FB">
            <w:pPr>
              <w:pStyle w:val="ListParagraph"/>
              <w:numPr>
                <w:ilvl w:val="0"/>
                <w:numId w:val="7"/>
              </w:numPr>
              <w:spacing w:after="80"/>
              <w:ind w:left="465" w:hanging="284"/>
              <w:contextualSpacing w:val="0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Valsts vides dienesta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2ED4C3E6" w:rsidRPr="00A460FB">
              <w:rPr>
                <w:color w:val="auto"/>
                <w:sz w:val="24"/>
                <w:szCs w:val="24"/>
              </w:rPr>
              <w:t xml:space="preserve">2.1.3.1.i.0/1/23/I/VARAM/005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DF887FE" w:rsidRPr="00A460FB">
              <w:rPr>
                <w:color w:val="auto"/>
                <w:sz w:val="24"/>
                <w:szCs w:val="24"/>
              </w:rPr>
              <w:t>VVD APUS – Atkritumu pārvadājumu uzskaites sistēmas transformācija par kompleksu atkritumu aprites uzskaites un kontroles informācijas sistēmu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  <w:p w14:paraId="69801BA3" w14:textId="188372DB" w:rsidR="00F93D17" w:rsidRPr="00A460FB" w:rsidRDefault="3A3D1362" w:rsidP="00A460FB">
            <w:pPr>
              <w:pStyle w:val="ListParagraph"/>
              <w:numPr>
                <w:ilvl w:val="0"/>
                <w:numId w:val="7"/>
              </w:numPr>
              <w:ind w:left="465" w:hanging="283"/>
              <w:rPr>
                <w:color w:val="auto"/>
                <w:sz w:val="24"/>
                <w:szCs w:val="24"/>
              </w:rPr>
            </w:pPr>
            <w:r w:rsidRPr="00A460FB">
              <w:rPr>
                <w:color w:val="auto"/>
                <w:sz w:val="24"/>
                <w:szCs w:val="24"/>
              </w:rPr>
              <w:t xml:space="preserve">Uzņēmumu reģistra projekts </w:t>
            </w:r>
            <w:r w:rsidR="00025934" w:rsidRPr="00A460FB">
              <w:rPr>
                <w:color w:val="auto"/>
                <w:sz w:val="24"/>
                <w:szCs w:val="24"/>
              </w:rPr>
              <w:t>Nr. </w:t>
            </w:r>
            <w:r w:rsidR="001232AF" w:rsidRPr="00A460FB">
              <w:rPr>
                <w:color w:val="auto"/>
                <w:sz w:val="24"/>
                <w:szCs w:val="24"/>
              </w:rPr>
              <w:t xml:space="preserve">2.1.3.1.i.0/1/23/I/VARAM/008 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  <w:r w:rsidR="001232AF" w:rsidRPr="00A460FB">
              <w:rPr>
                <w:color w:val="auto"/>
                <w:sz w:val="24"/>
                <w:szCs w:val="24"/>
              </w:rPr>
              <w:t>Uzņēmumu reģistra datu apstrādes un pakalpojumu modernizācija</w:t>
            </w:r>
            <w:r w:rsidR="004A6EE4" w:rsidRPr="00A460FB">
              <w:rPr>
                <w:color w:val="auto"/>
                <w:sz w:val="24"/>
                <w:szCs w:val="24"/>
              </w:rPr>
              <w:t>"</w:t>
            </w:r>
          </w:p>
        </w:tc>
      </w:tr>
    </w:tbl>
    <w:p w14:paraId="769DD058" w14:textId="5EE0084A" w:rsidR="00722257" w:rsidRPr="00A460FB" w:rsidRDefault="00385482" w:rsidP="7C4D16E9">
      <w:pPr>
        <w:rPr>
          <w:color w:val="auto"/>
          <w:sz w:val="24"/>
          <w:szCs w:val="24"/>
        </w:rPr>
      </w:pPr>
      <w:r w:rsidRPr="00A460FB">
        <w:rPr>
          <w:color w:val="auto"/>
          <w:szCs w:val="28"/>
        </w:rPr>
        <w:t>"</w:t>
      </w:r>
    </w:p>
    <w:sectPr w:rsidR="00722257" w:rsidRPr="00A460FB" w:rsidSect="00A460FB">
      <w:headerReference w:type="default" r:id="rId10"/>
      <w:footerReference w:type="default" r:id="rId11"/>
      <w:headerReference w:type="first" r:id="rId12"/>
      <w:footerReference w:type="first" r:id="rId13"/>
      <w:pgSz w:w="16833" w:h="11908" w:orient="landscape" w:code="9"/>
      <w:pgMar w:top="1701" w:right="1418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9C06" w14:textId="77777777" w:rsidR="00A05359" w:rsidRDefault="00A05359">
      <w:r>
        <w:separator/>
      </w:r>
    </w:p>
  </w:endnote>
  <w:endnote w:type="continuationSeparator" w:id="0">
    <w:p w14:paraId="258B049F" w14:textId="77777777" w:rsidR="00A05359" w:rsidRDefault="00A0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B70B" w14:textId="74C12F3C" w:rsidR="00722257" w:rsidRPr="00A460FB" w:rsidRDefault="001417A9" w:rsidP="00A460FB">
    <w:pPr>
      <w:rPr>
        <w:sz w:val="16"/>
        <w:szCs w:val="16"/>
      </w:rPr>
    </w:pPr>
    <w:r w:rsidRPr="00A460FB">
      <w:rPr>
        <w:sz w:val="16"/>
        <w:szCs w:val="16"/>
      </w:rPr>
      <w:t>N0514_6p1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D415" w14:textId="323E17E5" w:rsidR="00A30787" w:rsidRPr="00A460FB" w:rsidRDefault="001417A9">
    <w:pPr>
      <w:rPr>
        <w:color w:val="auto"/>
        <w:sz w:val="16"/>
        <w:szCs w:val="16"/>
      </w:rPr>
    </w:pPr>
    <w:r w:rsidRPr="00A460FB">
      <w:rPr>
        <w:color w:val="auto"/>
        <w:sz w:val="16"/>
        <w:szCs w:val="16"/>
      </w:rPr>
      <w:t>N0514_6p1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FF4B" w14:textId="77777777" w:rsidR="00A05359" w:rsidRDefault="00A05359">
      <w:r>
        <w:separator/>
      </w:r>
    </w:p>
  </w:footnote>
  <w:footnote w:type="continuationSeparator" w:id="0">
    <w:p w14:paraId="76A06837" w14:textId="77777777" w:rsidR="00A05359" w:rsidRDefault="00A0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320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4460C" w14:textId="6F5AC00D" w:rsidR="00722257" w:rsidRDefault="001417A9" w:rsidP="00A460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9B60" w14:textId="1E8B0CDA" w:rsidR="00722257" w:rsidRDefault="00722257">
    <w:pPr>
      <w:pStyle w:val="Header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3D"/>
    <w:multiLevelType w:val="hybridMultilevel"/>
    <w:tmpl w:val="450C6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2D0"/>
    <w:multiLevelType w:val="hybridMultilevel"/>
    <w:tmpl w:val="E6F4B6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621"/>
    <w:multiLevelType w:val="hybridMultilevel"/>
    <w:tmpl w:val="0234E2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660"/>
    <w:multiLevelType w:val="hybridMultilevel"/>
    <w:tmpl w:val="0A20CF3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C278F"/>
    <w:multiLevelType w:val="multilevel"/>
    <w:tmpl w:val="9D1A7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54A14"/>
    <w:multiLevelType w:val="hybridMultilevel"/>
    <w:tmpl w:val="E25A2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315"/>
    <w:multiLevelType w:val="hybridMultilevel"/>
    <w:tmpl w:val="E026C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67F32"/>
    <w:multiLevelType w:val="hybridMultilevel"/>
    <w:tmpl w:val="3BEACE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212D4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0881"/>
    <w:multiLevelType w:val="hybridMultilevel"/>
    <w:tmpl w:val="D1DA26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C6103"/>
    <w:multiLevelType w:val="hybridMultilevel"/>
    <w:tmpl w:val="0BB0A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F602D"/>
    <w:multiLevelType w:val="hybridMultilevel"/>
    <w:tmpl w:val="E9A4EC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67590"/>
    <w:multiLevelType w:val="hybridMultilevel"/>
    <w:tmpl w:val="C24A1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71EBA"/>
    <w:multiLevelType w:val="multilevel"/>
    <w:tmpl w:val="EDCA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055E16"/>
    <w:multiLevelType w:val="hybridMultilevel"/>
    <w:tmpl w:val="546C363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95805">
    <w:abstractNumId w:val="2"/>
  </w:num>
  <w:num w:numId="2" w16cid:durableId="861473101">
    <w:abstractNumId w:val="1"/>
  </w:num>
  <w:num w:numId="3" w16cid:durableId="1071124259">
    <w:abstractNumId w:val="6"/>
  </w:num>
  <w:num w:numId="4" w16cid:durableId="144588253">
    <w:abstractNumId w:val="11"/>
  </w:num>
  <w:num w:numId="5" w16cid:durableId="678392878">
    <w:abstractNumId w:val="12"/>
  </w:num>
  <w:num w:numId="6" w16cid:durableId="1387026178">
    <w:abstractNumId w:val="4"/>
  </w:num>
  <w:num w:numId="7" w16cid:durableId="853693086">
    <w:abstractNumId w:val="10"/>
  </w:num>
  <w:num w:numId="8" w16cid:durableId="1605842310">
    <w:abstractNumId w:val="7"/>
  </w:num>
  <w:num w:numId="9" w16cid:durableId="282661234">
    <w:abstractNumId w:val="9"/>
  </w:num>
  <w:num w:numId="10" w16cid:durableId="336663128">
    <w:abstractNumId w:val="13"/>
  </w:num>
  <w:num w:numId="11" w16cid:durableId="1464494895">
    <w:abstractNumId w:val="8"/>
  </w:num>
  <w:num w:numId="12" w16cid:durableId="1319723494">
    <w:abstractNumId w:val="3"/>
  </w:num>
  <w:num w:numId="13" w16cid:durableId="701134172">
    <w:abstractNumId w:val="5"/>
  </w:num>
  <w:num w:numId="14" w16cid:durableId="127127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57"/>
    <w:rsid w:val="0000620A"/>
    <w:rsid w:val="000100D8"/>
    <w:rsid w:val="00021B85"/>
    <w:rsid w:val="00025934"/>
    <w:rsid w:val="000330D7"/>
    <w:rsid w:val="00044F7A"/>
    <w:rsid w:val="00053BF8"/>
    <w:rsid w:val="000616C2"/>
    <w:rsid w:val="0008274B"/>
    <w:rsid w:val="00083B23"/>
    <w:rsid w:val="00090F79"/>
    <w:rsid w:val="000A0431"/>
    <w:rsid w:val="000A1E12"/>
    <w:rsid w:val="000A6C7F"/>
    <w:rsid w:val="000E26AF"/>
    <w:rsid w:val="000E7242"/>
    <w:rsid w:val="000F189D"/>
    <w:rsid w:val="00111F35"/>
    <w:rsid w:val="0011243A"/>
    <w:rsid w:val="00115D54"/>
    <w:rsid w:val="001232AF"/>
    <w:rsid w:val="00132F14"/>
    <w:rsid w:val="001405B0"/>
    <w:rsid w:val="001417A9"/>
    <w:rsid w:val="00156607"/>
    <w:rsid w:val="00171F7F"/>
    <w:rsid w:val="00181A72"/>
    <w:rsid w:val="00184163"/>
    <w:rsid w:val="001852A6"/>
    <w:rsid w:val="00185CFF"/>
    <w:rsid w:val="00192EF0"/>
    <w:rsid w:val="0019512B"/>
    <w:rsid w:val="00195B2E"/>
    <w:rsid w:val="001B080B"/>
    <w:rsid w:val="001E2EB2"/>
    <w:rsid w:val="001E6D47"/>
    <w:rsid w:val="001E70DA"/>
    <w:rsid w:val="001F39D7"/>
    <w:rsid w:val="001F4144"/>
    <w:rsid w:val="001F5411"/>
    <w:rsid w:val="0020528F"/>
    <w:rsid w:val="002134FE"/>
    <w:rsid w:val="00221A7E"/>
    <w:rsid w:val="0022326A"/>
    <w:rsid w:val="002363F1"/>
    <w:rsid w:val="00240E64"/>
    <w:rsid w:val="0025108B"/>
    <w:rsid w:val="00253C44"/>
    <w:rsid w:val="00262C55"/>
    <w:rsid w:val="002656D0"/>
    <w:rsid w:val="00266761"/>
    <w:rsid w:val="0027168E"/>
    <w:rsid w:val="002720A0"/>
    <w:rsid w:val="002741FE"/>
    <w:rsid w:val="0028423F"/>
    <w:rsid w:val="00285FE1"/>
    <w:rsid w:val="00286502"/>
    <w:rsid w:val="002931BB"/>
    <w:rsid w:val="002979A8"/>
    <w:rsid w:val="002A1444"/>
    <w:rsid w:val="002A14F0"/>
    <w:rsid w:val="002A1FC7"/>
    <w:rsid w:val="002B45BB"/>
    <w:rsid w:val="002C035E"/>
    <w:rsid w:val="002D303A"/>
    <w:rsid w:val="002D7910"/>
    <w:rsid w:val="002E0AE4"/>
    <w:rsid w:val="002E6A40"/>
    <w:rsid w:val="003011E8"/>
    <w:rsid w:val="003028E6"/>
    <w:rsid w:val="00302DDF"/>
    <w:rsid w:val="00304B87"/>
    <w:rsid w:val="00307367"/>
    <w:rsid w:val="00307EC6"/>
    <w:rsid w:val="00324CD0"/>
    <w:rsid w:val="00330B17"/>
    <w:rsid w:val="0033363F"/>
    <w:rsid w:val="0033655A"/>
    <w:rsid w:val="00341B28"/>
    <w:rsid w:val="003818BB"/>
    <w:rsid w:val="00382EC8"/>
    <w:rsid w:val="00385482"/>
    <w:rsid w:val="00390864"/>
    <w:rsid w:val="0039388F"/>
    <w:rsid w:val="003A1464"/>
    <w:rsid w:val="003C3812"/>
    <w:rsid w:val="003C7043"/>
    <w:rsid w:val="003D631D"/>
    <w:rsid w:val="003D7A23"/>
    <w:rsid w:val="003E7BA5"/>
    <w:rsid w:val="00406708"/>
    <w:rsid w:val="004075D8"/>
    <w:rsid w:val="00411997"/>
    <w:rsid w:val="00417159"/>
    <w:rsid w:val="00421F7B"/>
    <w:rsid w:val="00424153"/>
    <w:rsid w:val="00424373"/>
    <w:rsid w:val="00425160"/>
    <w:rsid w:val="004277C8"/>
    <w:rsid w:val="004436F4"/>
    <w:rsid w:val="00454BB6"/>
    <w:rsid w:val="00460919"/>
    <w:rsid w:val="00471524"/>
    <w:rsid w:val="0047249C"/>
    <w:rsid w:val="0047430D"/>
    <w:rsid w:val="0048416F"/>
    <w:rsid w:val="00491FFB"/>
    <w:rsid w:val="004A2B0B"/>
    <w:rsid w:val="004A5C8D"/>
    <w:rsid w:val="004A6EE4"/>
    <w:rsid w:val="004B3ACD"/>
    <w:rsid w:val="004B4940"/>
    <w:rsid w:val="004B7788"/>
    <w:rsid w:val="004D766F"/>
    <w:rsid w:val="004F6C3A"/>
    <w:rsid w:val="005016DE"/>
    <w:rsid w:val="005040F9"/>
    <w:rsid w:val="005069BE"/>
    <w:rsid w:val="00510546"/>
    <w:rsid w:val="005267FB"/>
    <w:rsid w:val="0053352C"/>
    <w:rsid w:val="005367F1"/>
    <w:rsid w:val="0055090A"/>
    <w:rsid w:val="00567314"/>
    <w:rsid w:val="00572F6D"/>
    <w:rsid w:val="00577237"/>
    <w:rsid w:val="00587060"/>
    <w:rsid w:val="005A05A1"/>
    <w:rsid w:val="005A10C9"/>
    <w:rsid w:val="005A4DAC"/>
    <w:rsid w:val="005B020B"/>
    <w:rsid w:val="005B07E4"/>
    <w:rsid w:val="005C3091"/>
    <w:rsid w:val="005C30A3"/>
    <w:rsid w:val="005C5621"/>
    <w:rsid w:val="005D2ACE"/>
    <w:rsid w:val="005E1D3C"/>
    <w:rsid w:val="005E7CF9"/>
    <w:rsid w:val="005F7720"/>
    <w:rsid w:val="005F7BF5"/>
    <w:rsid w:val="00600144"/>
    <w:rsid w:val="00605051"/>
    <w:rsid w:val="00611DB1"/>
    <w:rsid w:val="006209F6"/>
    <w:rsid w:val="00627A2B"/>
    <w:rsid w:val="0064504A"/>
    <w:rsid w:val="00653236"/>
    <w:rsid w:val="00657CE2"/>
    <w:rsid w:val="0066143A"/>
    <w:rsid w:val="00665C9C"/>
    <w:rsid w:val="0067613E"/>
    <w:rsid w:val="006817E5"/>
    <w:rsid w:val="00686BC8"/>
    <w:rsid w:val="006A3431"/>
    <w:rsid w:val="006B2ECA"/>
    <w:rsid w:val="006C2D4F"/>
    <w:rsid w:val="006D3700"/>
    <w:rsid w:val="006E4F4A"/>
    <w:rsid w:val="006E671C"/>
    <w:rsid w:val="006F1570"/>
    <w:rsid w:val="006F555B"/>
    <w:rsid w:val="00721C32"/>
    <w:rsid w:val="00722257"/>
    <w:rsid w:val="00724EB4"/>
    <w:rsid w:val="00727937"/>
    <w:rsid w:val="00732031"/>
    <w:rsid w:val="007332BF"/>
    <w:rsid w:val="00746F28"/>
    <w:rsid w:val="00765988"/>
    <w:rsid w:val="00776F03"/>
    <w:rsid w:val="00784DAF"/>
    <w:rsid w:val="00787E62"/>
    <w:rsid w:val="00790889"/>
    <w:rsid w:val="007A3EFE"/>
    <w:rsid w:val="007A7F74"/>
    <w:rsid w:val="007B6923"/>
    <w:rsid w:val="007B6C33"/>
    <w:rsid w:val="007C248B"/>
    <w:rsid w:val="007D3E7A"/>
    <w:rsid w:val="007D3F32"/>
    <w:rsid w:val="007E5104"/>
    <w:rsid w:val="007F0F5C"/>
    <w:rsid w:val="0080004D"/>
    <w:rsid w:val="00801E75"/>
    <w:rsid w:val="00811E34"/>
    <w:rsid w:val="00816E1C"/>
    <w:rsid w:val="00830C1D"/>
    <w:rsid w:val="00840C9B"/>
    <w:rsid w:val="008535EE"/>
    <w:rsid w:val="008767D2"/>
    <w:rsid w:val="0088101A"/>
    <w:rsid w:val="0088135F"/>
    <w:rsid w:val="00891166"/>
    <w:rsid w:val="008A7D63"/>
    <w:rsid w:val="008C2DB8"/>
    <w:rsid w:val="008C67C2"/>
    <w:rsid w:val="008D2670"/>
    <w:rsid w:val="009076C6"/>
    <w:rsid w:val="0091320C"/>
    <w:rsid w:val="0094192A"/>
    <w:rsid w:val="00955E33"/>
    <w:rsid w:val="00957436"/>
    <w:rsid w:val="00970B49"/>
    <w:rsid w:val="00974B07"/>
    <w:rsid w:val="0098661E"/>
    <w:rsid w:val="009A1324"/>
    <w:rsid w:val="009B5D08"/>
    <w:rsid w:val="009C1792"/>
    <w:rsid w:val="009D2BFF"/>
    <w:rsid w:val="009D770E"/>
    <w:rsid w:val="009E0410"/>
    <w:rsid w:val="009E3283"/>
    <w:rsid w:val="009E4628"/>
    <w:rsid w:val="009F12B3"/>
    <w:rsid w:val="009F66E7"/>
    <w:rsid w:val="009F6C4F"/>
    <w:rsid w:val="00A01ECD"/>
    <w:rsid w:val="00A05359"/>
    <w:rsid w:val="00A06BE5"/>
    <w:rsid w:val="00A20E3C"/>
    <w:rsid w:val="00A305AF"/>
    <w:rsid w:val="00A30787"/>
    <w:rsid w:val="00A321E3"/>
    <w:rsid w:val="00A402B3"/>
    <w:rsid w:val="00A414F2"/>
    <w:rsid w:val="00A43275"/>
    <w:rsid w:val="00A460FB"/>
    <w:rsid w:val="00A46E7C"/>
    <w:rsid w:val="00A53F51"/>
    <w:rsid w:val="00A657FB"/>
    <w:rsid w:val="00A716AD"/>
    <w:rsid w:val="00A8273F"/>
    <w:rsid w:val="00AA4980"/>
    <w:rsid w:val="00AA5288"/>
    <w:rsid w:val="00AA5C61"/>
    <w:rsid w:val="00AC1165"/>
    <w:rsid w:val="00AC42A7"/>
    <w:rsid w:val="00AC7C1D"/>
    <w:rsid w:val="00AE0EF6"/>
    <w:rsid w:val="00AE5974"/>
    <w:rsid w:val="00AF0A97"/>
    <w:rsid w:val="00AF57A6"/>
    <w:rsid w:val="00AF594F"/>
    <w:rsid w:val="00B0478E"/>
    <w:rsid w:val="00B14128"/>
    <w:rsid w:val="00B17AE5"/>
    <w:rsid w:val="00B255DA"/>
    <w:rsid w:val="00B31A1C"/>
    <w:rsid w:val="00B45F21"/>
    <w:rsid w:val="00B51062"/>
    <w:rsid w:val="00B53694"/>
    <w:rsid w:val="00B6032A"/>
    <w:rsid w:val="00B80469"/>
    <w:rsid w:val="00B824EF"/>
    <w:rsid w:val="00B928A5"/>
    <w:rsid w:val="00B937FB"/>
    <w:rsid w:val="00BA2631"/>
    <w:rsid w:val="00BA26AA"/>
    <w:rsid w:val="00BA4842"/>
    <w:rsid w:val="00BC33C2"/>
    <w:rsid w:val="00BD18F3"/>
    <w:rsid w:val="00BD50F9"/>
    <w:rsid w:val="00BF0B41"/>
    <w:rsid w:val="00C13A91"/>
    <w:rsid w:val="00C14419"/>
    <w:rsid w:val="00C211F5"/>
    <w:rsid w:val="00C331A3"/>
    <w:rsid w:val="00C35F63"/>
    <w:rsid w:val="00C418A1"/>
    <w:rsid w:val="00C42789"/>
    <w:rsid w:val="00C4292D"/>
    <w:rsid w:val="00C42E26"/>
    <w:rsid w:val="00C4442C"/>
    <w:rsid w:val="00C516B4"/>
    <w:rsid w:val="00C57F7C"/>
    <w:rsid w:val="00C61AAA"/>
    <w:rsid w:val="00C6694A"/>
    <w:rsid w:val="00C71379"/>
    <w:rsid w:val="00C820F4"/>
    <w:rsid w:val="00C83066"/>
    <w:rsid w:val="00C83614"/>
    <w:rsid w:val="00C85CFC"/>
    <w:rsid w:val="00CA616F"/>
    <w:rsid w:val="00CA7F2A"/>
    <w:rsid w:val="00CB7FB4"/>
    <w:rsid w:val="00CD188C"/>
    <w:rsid w:val="00CD47A9"/>
    <w:rsid w:val="00CD7624"/>
    <w:rsid w:val="00CD7AA4"/>
    <w:rsid w:val="00CF4DE7"/>
    <w:rsid w:val="00D148E9"/>
    <w:rsid w:val="00D2034A"/>
    <w:rsid w:val="00D42471"/>
    <w:rsid w:val="00D43862"/>
    <w:rsid w:val="00D65CF9"/>
    <w:rsid w:val="00D6611E"/>
    <w:rsid w:val="00D72C09"/>
    <w:rsid w:val="00D739A6"/>
    <w:rsid w:val="00D95610"/>
    <w:rsid w:val="00D957E1"/>
    <w:rsid w:val="00DB567A"/>
    <w:rsid w:val="00DB5E70"/>
    <w:rsid w:val="00DC062C"/>
    <w:rsid w:val="00DD21D2"/>
    <w:rsid w:val="00DE1A90"/>
    <w:rsid w:val="00DF0C28"/>
    <w:rsid w:val="00DF6AA8"/>
    <w:rsid w:val="00E03142"/>
    <w:rsid w:val="00E1596A"/>
    <w:rsid w:val="00E168CD"/>
    <w:rsid w:val="00E47AAB"/>
    <w:rsid w:val="00E51E0C"/>
    <w:rsid w:val="00E53920"/>
    <w:rsid w:val="00E62488"/>
    <w:rsid w:val="00E70FC3"/>
    <w:rsid w:val="00E741D1"/>
    <w:rsid w:val="00E75889"/>
    <w:rsid w:val="00E80841"/>
    <w:rsid w:val="00EA5FE0"/>
    <w:rsid w:val="00EB115E"/>
    <w:rsid w:val="00EC3421"/>
    <w:rsid w:val="00EC3698"/>
    <w:rsid w:val="00EE00FC"/>
    <w:rsid w:val="00EE0437"/>
    <w:rsid w:val="00EE27A9"/>
    <w:rsid w:val="00EE779F"/>
    <w:rsid w:val="00EF16DD"/>
    <w:rsid w:val="00EF18A4"/>
    <w:rsid w:val="00EF198D"/>
    <w:rsid w:val="00EF3A7B"/>
    <w:rsid w:val="00EF71BE"/>
    <w:rsid w:val="00F00F6D"/>
    <w:rsid w:val="00F05781"/>
    <w:rsid w:val="00F07CC5"/>
    <w:rsid w:val="00F11522"/>
    <w:rsid w:val="00F1728C"/>
    <w:rsid w:val="00F43C98"/>
    <w:rsid w:val="00F542B4"/>
    <w:rsid w:val="00F55C9F"/>
    <w:rsid w:val="00F67217"/>
    <w:rsid w:val="00F7282E"/>
    <w:rsid w:val="00F76690"/>
    <w:rsid w:val="00F81B93"/>
    <w:rsid w:val="00F8333D"/>
    <w:rsid w:val="00F84F9D"/>
    <w:rsid w:val="00F912CE"/>
    <w:rsid w:val="00F92D59"/>
    <w:rsid w:val="00F93D17"/>
    <w:rsid w:val="00F941A1"/>
    <w:rsid w:val="00FA151F"/>
    <w:rsid w:val="00FB29EE"/>
    <w:rsid w:val="00FC1F9F"/>
    <w:rsid w:val="00FC69B4"/>
    <w:rsid w:val="00FC6FA0"/>
    <w:rsid w:val="00FC74D5"/>
    <w:rsid w:val="00FC7D45"/>
    <w:rsid w:val="00FD4AD5"/>
    <w:rsid w:val="00FD5A96"/>
    <w:rsid w:val="00FE025A"/>
    <w:rsid w:val="00FE0611"/>
    <w:rsid w:val="00FE2CBB"/>
    <w:rsid w:val="00FE5147"/>
    <w:rsid w:val="00FF53C8"/>
    <w:rsid w:val="00FF6CF7"/>
    <w:rsid w:val="00FF6DD4"/>
    <w:rsid w:val="02B836C3"/>
    <w:rsid w:val="05C9AE62"/>
    <w:rsid w:val="069809ED"/>
    <w:rsid w:val="0DF887FE"/>
    <w:rsid w:val="17C00755"/>
    <w:rsid w:val="1AE4575F"/>
    <w:rsid w:val="1BA12168"/>
    <w:rsid w:val="1DC04D19"/>
    <w:rsid w:val="1FC37808"/>
    <w:rsid w:val="28C1C9BB"/>
    <w:rsid w:val="28DA0993"/>
    <w:rsid w:val="2ED4C3E6"/>
    <w:rsid w:val="3598686A"/>
    <w:rsid w:val="36E54D37"/>
    <w:rsid w:val="3A3D1362"/>
    <w:rsid w:val="3C03AC47"/>
    <w:rsid w:val="3FA1961D"/>
    <w:rsid w:val="3FE68077"/>
    <w:rsid w:val="41A70DA7"/>
    <w:rsid w:val="4207AC0F"/>
    <w:rsid w:val="4281F3A9"/>
    <w:rsid w:val="433D05D6"/>
    <w:rsid w:val="4348581D"/>
    <w:rsid w:val="4F27DDE6"/>
    <w:rsid w:val="54D7B1D5"/>
    <w:rsid w:val="55542431"/>
    <w:rsid w:val="583AA4AA"/>
    <w:rsid w:val="5DC88988"/>
    <w:rsid w:val="67D6CB33"/>
    <w:rsid w:val="6C9A53F6"/>
    <w:rsid w:val="6EE84A8C"/>
    <w:rsid w:val="6FB48E9B"/>
    <w:rsid w:val="74037ADD"/>
    <w:rsid w:val="7459BEB1"/>
    <w:rsid w:val="75109777"/>
    <w:rsid w:val="7648A75A"/>
    <w:rsid w:val="78272D75"/>
    <w:rsid w:val="7A65EB36"/>
    <w:rsid w:val="7C4D16E9"/>
    <w:rsid w:val="7E3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5397"/>
  <w15:docId w15:val="{2F9FCF74-1FBD-4242-B0AB-D3E49675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57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4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43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436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B603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17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792"/>
  </w:style>
  <w:style w:type="character" w:customStyle="1" w:styleId="font91">
    <w:name w:val="font91"/>
    <w:basedOn w:val="DefaultParagraphFont"/>
    <w:rsid w:val="004067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40670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EA5FE0"/>
  </w:style>
  <w:style w:type="character" w:customStyle="1" w:styleId="HeaderChar">
    <w:name w:val="Header Char"/>
    <w:basedOn w:val="DefaultParagraphFont"/>
    <w:link w:val="Header"/>
    <w:uiPriority w:val="99"/>
    <w:rsid w:val="001417A9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42f00eab09b0aa60f010779450be793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588026f7b567cf817561d82b75a8449c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508B8-1F03-4DCD-AE35-89C5AFB250A0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2.xml><?xml version="1.0" encoding="utf-8"?>
<ds:datastoreItem xmlns:ds="http://schemas.openxmlformats.org/officeDocument/2006/customXml" ds:itemID="{9A793C43-30FB-4685-9379-DF89A7DB3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7B605-EC4C-44CB-AF91-F0DA1099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4533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noteikumu_(grozījumu)_projekts_p1_23-TA-1729.docx</vt:lpstr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noteikumu_(grozījumu)_projekts_p1_23-TA-1729.docx</dc:title>
  <dc:subject/>
  <dc:creator>Vineta Brūvere</dc:creator>
  <cp:keywords/>
  <cp:lastModifiedBy>Inese Lismane</cp:lastModifiedBy>
  <cp:revision>3</cp:revision>
  <dcterms:created xsi:type="dcterms:W3CDTF">2026-04-23T06:43:00Z</dcterms:created>
  <dcterms:modified xsi:type="dcterms:W3CDTF">2026-04-23T06:44:00Z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