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22B1" w14:textId="77777777" w:rsidR="00CB5D83" w:rsidRPr="00854914" w:rsidRDefault="00CB5D83" w:rsidP="00854914">
      <w:pPr>
        <w:overflowPunct w:val="0"/>
        <w:autoSpaceDE w:val="0"/>
        <w:autoSpaceDN w:val="0"/>
        <w:adjustRightInd w:val="0"/>
        <w:jc w:val="right"/>
        <w:textAlignment w:val="baseline"/>
        <w:rPr>
          <w:rFonts w:cstheme="minorHAnsi"/>
          <w:sz w:val="28"/>
          <w:szCs w:val="28"/>
        </w:rPr>
      </w:pPr>
      <w:r w:rsidRPr="00854914">
        <w:rPr>
          <w:rFonts w:cstheme="minorHAnsi"/>
          <w:sz w:val="28"/>
          <w:szCs w:val="28"/>
        </w:rPr>
        <w:t xml:space="preserve">Pielikums </w:t>
      </w:r>
    </w:p>
    <w:p w14:paraId="200FC71B" w14:textId="77777777" w:rsidR="00CB5D83" w:rsidRPr="00854914" w:rsidRDefault="00CB5D83" w:rsidP="00854914">
      <w:pPr>
        <w:overflowPunct w:val="0"/>
        <w:autoSpaceDE w:val="0"/>
        <w:autoSpaceDN w:val="0"/>
        <w:adjustRightInd w:val="0"/>
        <w:jc w:val="right"/>
        <w:textAlignment w:val="baseline"/>
        <w:rPr>
          <w:rFonts w:cstheme="minorHAnsi"/>
          <w:sz w:val="28"/>
          <w:szCs w:val="28"/>
        </w:rPr>
      </w:pPr>
      <w:r w:rsidRPr="00854914">
        <w:rPr>
          <w:rFonts w:cstheme="minorHAnsi"/>
          <w:sz w:val="28"/>
          <w:szCs w:val="28"/>
        </w:rPr>
        <w:t xml:space="preserve">Ministru kabineta </w:t>
      </w:r>
    </w:p>
    <w:p w14:paraId="18561261" w14:textId="77777777" w:rsidR="00CB5D83" w:rsidRPr="00854914" w:rsidRDefault="00CB5D83" w:rsidP="00854914">
      <w:pPr>
        <w:overflowPunct w:val="0"/>
        <w:autoSpaceDE w:val="0"/>
        <w:autoSpaceDN w:val="0"/>
        <w:adjustRightInd w:val="0"/>
        <w:jc w:val="right"/>
        <w:textAlignment w:val="baseline"/>
        <w:rPr>
          <w:rFonts w:cstheme="minorHAnsi"/>
          <w:sz w:val="28"/>
          <w:szCs w:val="28"/>
        </w:rPr>
      </w:pPr>
      <w:r w:rsidRPr="00854914">
        <w:rPr>
          <w:rFonts w:cstheme="minorHAnsi"/>
          <w:sz w:val="28"/>
          <w:szCs w:val="28"/>
        </w:rPr>
        <w:t>2026. gada 21. aprīļa</w:t>
      </w:r>
    </w:p>
    <w:p w14:paraId="390BD63A" w14:textId="77777777" w:rsidR="00CB5D83" w:rsidRPr="00854914" w:rsidRDefault="00CB5D83" w:rsidP="009131B8">
      <w:pPr>
        <w:jc w:val="right"/>
        <w:rPr>
          <w:rFonts w:cstheme="minorHAnsi"/>
          <w:sz w:val="28"/>
          <w:szCs w:val="28"/>
        </w:rPr>
      </w:pPr>
      <w:r w:rsidRPr="00854914">
        <w:rPr>
          <w:rFonts w:cstheme="minorHAnsi"/>
          <w:sz w:val="28"/>
          <w:szCs w:val="28"/>
        </w:rPr>
        <w:t xml:space="preserve">rīkojumam Nr. </w:t>
      </w:r>
      <w:r w:rsidRPr="00854914">
        <w:rPr>
          <w:rFonts w:cstheme="minorHAnsi"/>
          <w:sz w:val="28"/>
          <w:szCs w:val="28"/>
        </w:rPr>
        <w:t>232</w:t>
      </w:r>
      <w:bookmarkStart w:id="0" w:name="_Hlk90283820"/>
    </w:p>
    <w:bookmarkEnd w:id="0"/>
    <w:p w14:paraId="16263162" w14:textId="77777777" w:rsidR="00CB5D83" w:rsidRPr="00854914" w:rsidRDefault="00CB5D83" w:rsidP="00CB5D83">
      <w:pPr>
        <w:jc w:val="right"/>
        <w:rPr>
          <w:rFonts w:cs="Calibri"/>
          <w:sz w:val="28"/>
          <w:szCs w:val="28"/>
        </w:rPr>
      </w:pPr>
    </w:p>
    <w:p w14:paraId="2D50D13F" w14:textId="444975B7" w:rsidR="00E65F73" w:rsidRPr="00854914" w:rsidRDefault="00FE62CB" w:rsidP="00CB5D83">
      <w:pPr>
        <w:shd w:val="clear" w:color="auto" w:fill="FFFFFF"/>
        <w:jc w:val="center"/>
        <w:rPr>
          <w:rFonts w:cs="Times New Roman"/>
          <w:i/>
          <w:iCs/>
          <w:shd w:val="clear" w:color="auto" w:fill="FFFFFF"/>
        </w:rPr>
      </w:pPr>
      <w:r w:rsidRPr="00854914">
        <w:rPr>
          <w:rFonts w:cs="Times New Roman"/>
          <w:i/>
          <w:shd w:val="clear" w:color="auto" w:fill="FFFFFF"/>
        </w:rPr>
        <w:t>Eiropas Savienības kohēzijas politikas programmas 2021.–2027.</w:t>
      </w:r>
      <w:r w:rsidR="00656B8E" w:rsidRPr="00854914">
        <w:rPr>
          <w:rFonts w:cs="Times New Roman"/>
          <w:i/>
          <w:shd w:val="clear" w:color="auto" w:fill="FFFFFF"/>
        </w:rPr>
        <w:t> </w:t>
      </w:r>
      <w:r w:rsidRPr="00854914">
        <w:rPr>
          <w:rFonts w:cs="Times New Roman"/>
          <w:i/>
          <w:shd w:val="clear" w:color="auto" w:fill="FFFFFF"/>
        </w:rPr>
        <w:t xml:space="preserve">gadam </w:t>
      </w:r>
      <w:r w:rsidR="00E65F73" w:rsidRPr="00854914">
        <w:rPr>
          <w:rFonts w:cs="Times New Roman"/>
          <w:i/>
          <w:shd w:val="clear" w:color="auto" w:fill="FFFFFF"/>
        </w:rPr>
        <w:t>1.3.1. specifiskā atbalsta mērķa "Izmantot digitalizācijas priekšrocības iedzīvotājiem, uzņēmumiem, pētniecības organizācijām un publiskajām iestādēm" 1.3.1.1. pasākuma "IKT risinājumu un pakalpojumu attīstība un iespēju radīšana privātajam sektoram"</w:t>
      </w:r>
      <w:r w:rsidR="00C245D5" w:rsidRPr="00854914">
        <w:rPr>
          <w:rFonts w:cs="Times New Roman"/>
          <w:i/>
          <w:iCs/>
          <w:shd w:val="clear" w:color="auto" w:fill="FFFFFF"/>
        </w:rPr>
        <w:t xml:space="preserve"> </w:t>
      </w:r>
    </w:p>
    <w:p w14:paraId="41C9B4CF" w14:textId="77777777" w:rsidR="00CB5D83" w:rsidRPr="00854914" w:rsidRDefault="00CB5D83" w:rsidP="00CB5D83">
      <w:pPr>
        <w:shd w:val="clear" w:color="auto" w:fill="FFFFFF"/>
        <w:jc w:val="center"/>
        <w:rPr>
          <w:rFonts w:cs="Times New Roman"/>
          <w:i/>
          <w:sz w:val="24"/>
          <w:szCs w:val="24"/>
          <w:shd w:val="clear" w:color="auto" w:fill="FFFFFF"/>
        </w:rPr>
      </w:pPr>
    </w:p>
    <w:p w14:paraId="18264524" w14:textId="160FD344" w:rsidR="00DC72AA" w:rsidRPr="00854914" w:rsidRDefault="00DC72AA" w:rsidP="00854914">
      <w:pPr>
        <w:pStyle w:val="Title"/>
        <w:spacing w:before="0" w:after="0"/>
        <w:rPr>
          <w:rFonts w:eastAsia="Times New Roman"/>
          <w:sz w:val="28"/>
          <w:szCs w:val="72"/>
          <w:lang w:eastAsia="lv-LV"/>
        </w:rPr>
      </w:pPr>
      <w:r w:rsidRPr="00854914">
        <w:rPr>
          <w:rFonts w:eastAsia="Times New Roman"/>
          <w:sz w:val="28"/>
          <w:szCs w:val="72"/>
          <w:lang w:eastAsia="lv-LV"/>
        </w:rPr>
        <w:t xml:space="preserve">Projekta </w:t>
      </w:r>
      <w:r w:rsidR="00CB5D83" w:rsidRPr="00854914">
        <w:rPr>
          <w:sz w:val="28"/>
          <w:szCs w:val="32"/>
        </w:rPr>
        <w:t>"</w:t>
      </w:r>
      <w:r w:rsidR="006A3934" w:rsidRPr="00854914">
        <w:rPr>
          <w:rFonts w:eastAsia="Times New Roman"/>
          <w:sz w:val="28"/>
          <w:szCs w:val="72"/>
          <w:lang w:eastAsia="lv-LV"/>
        </w:rPr>
        <w:t>Veselības inspekcijas Vienotās uzraudzības informācijas sistēmas modernizācija</w:t>
      </w:r>
      <w:r w:rsidR="00CB5D83" w:rsidRPr="00854914">
        <w:rPr>
          <w:sz w:val="28"/>
          <w:szCs w:val="32"/>
        </w:rPr>
        <w:t>"</w:t>
      </w:r>
      <w:r w:rsidRPr="00854914">
        <w:rPr>
          <w:rFonts w:eastAsia="Times New Roman"/>
          <w:sz w:val="28"/>
          <w:szCs w:val="72"/>
          <w:lang w:eastAsia="lv-LV"/>
        </w:rPr>
        <w:t xml:space="preserve"> pase</w:t>
      </w:r>
      <w:r w:rsidR="00C245D5" w:rsidRPr="00854914">
        <w:rPr>
          <w:rFonts w:eastAsia="Times New Roman"/>
          <w:sz w:val="28"/>
          <w:szCs w:val="72"/>
          <w:lang w:eastAsia="lv-LV"/>
        </w:rPr>
        <w:t xml:space="preserve"> </w:t>
      </w:r>
    </w:p>
    <w:p w14:paraId="77CCA624" w14:textId="7AD5D89E" w:rsidR="00DC72AA" w:rsidRPr="00AA163A" w:rsidRDefault="00DC72AA" w:rsidP="00570274">
      <w:pPr>
        <w:pStyle w:val="Heading1"/>
        <w:rPr>
          <w:rFonts w:eastAsia="Times New Roman"/>
          <w:lang w:eastAsia="lv-LV"/>
        </w:rPr>
      </w:pPr>
      <w:r w:rsidRPr="00AA163A">
        <w:rPr>
          <w:rFonts w:eastAsia="Times New Roman"/>
          <w:lang w:eastAsia="lv-LV"/>
        </w:rPr>
        <w:t>1. Finansējuma saņēmējs, kas īsteno projektu</w:t>
      </w:r>
      <w:r w:rsidR="00C245D5" w:rsidRPr="00AA163A">
        <w:rPr>
          <w:rFonts w:eastAsia="Times New Roman"/>
          <w:bCs/>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37"/>
        <w:gridCol w:w="6818"/>
      </w:tblGrid>
      <w:tr w:rsidR="00AA163A" w:rsidRPr="00AA163A" w14:paraId="2B6A55F0" w14:textId="77777777" w:rsidTr="00FE19B3">
        <w:tc>
          <w:tcPr>
            <w:tcW w:w="1235" w:type="pct"/>
            <w:vMerge w:val="restart"/>
            <w:tcBorders>
              <w:top w:val="outset" w:sz="6" w:space="0" w:color="414142"/>
              <w:left w:val="outset" w:sz="6" w:space="0" w:color="414142"/>
              <w:right w:val="outset" w:sz="6" w:space="0" w:color="414142"/>
            </w:tcBorders>
            <w:hideMark/>
          </w:tcPr>
          <w:p w14:paraId="010EB7A1" w14:textId="60783ECF" w:rsidR="00FE19B3" w:rsidRPr="00854914" w:rsidRDefault="00FE19B3" w:rsidP="00FE19B3">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1.1. Finansējuma saņēmējs, kas īsteno projektu (institūcija) </w:t>
            </w:r>
          </w:p>
        </w:tc>
        <w:tc>
          <w:tcPr>
            <w:tcW w:w="3765" w:type="pct"/>
            <w:tcBorders>
              <w:top w:val="outset" w:sz="6" w:space="0" w:color="414142"/>
              <w:left w:val="outset" w:sz="6" w:space="0" w:color="414142"/>
              <w:bottom w:val="nil"/>
              <w:right w:val="outset" w:sz="6" w:space="0" w:color="414142"/>
            </w:tcBorders>
            <w:hideMark/>
          </w:tcPr>
          <w:p w14:paraId="2CA75B67" w14:textId="5ED29052" w:rsidR="00FE19B3" w:rsidRPr="00854914" w:rsidRDefault="00FE19B3" w:rsidP="00BF31B7">
            <w:pPr>
              <w:ind w:left="45" w:right="45"/>
              <w:jc w:val="both"/>
              <w:rPr>
                <w:rFonts w:eastAsia="Times New Roman" w:cs="Times New Roman"/>
                <w:i/>
                <w:kern w:val="0"/>
                <w:sz w:val="18"/>
                <w:szCs w:val="18"/>
                <w:lang w:eastAsia="lv-LV"/>
                <w14:ligatures w14:val="none"/>
              </w:rPr>
            </w:pPr>
          </w:p>
        </w:tc>
      </w:tr>
      <w:tr w:rsidR="00AA163A" w:rsidRPr="00AA163A" w14:paraId="0908CF15" w14:textId="77777777" w:rsidTr="00FE19B3">
        <w:tc>
          <w:tcPr>
            <w:tcW w:w="1235" w:type="pct"/>
            <w:vMerge/>
            <w:tcBorders>
              <w:left w:val="outset" w:sz="6" w:space="0" w:color="414142"/>
              <w:bottom w:val="outset" w:sz="6" w:space="0" w:color="414142"/>
              <w:right w:val="outset" w:sz="6" w:space="0" w:color="414142"/>
            </w:tcBorders>
          </w:tcPr>
          <w:p w14:paraId="0BBC41E0" w14:textId="77777777" w:rsidR="00FE19B3" w:rsidRPr="00854914" w:rsidRDefault="00FE19B3" w:rsidP="004B770F">
            <w:pPr>
              <w:ind w:left="45" w:right="45"/>
              <w:rPr>
                <w:rFonts w:eastAsia="Times New Roman" w:cs="Times New Roman"/>
                <w:kern w:val="0"/>
                <w:lang w:eastAsia="lv-LV"/>
                <w14:ligatures w14:val="none"/>
              </w:rPr>
            </w:pPr>
          </w:p>
        </w:tc>
        <w:tc>
          <w:tcPr>
            <w:tcW w:w="3765" w:type="pct"/>
            <w:tcBorders>
              <w:top w:val="nil"/>
              <w:left w:val="outset" w:sz="6" w:space="0" w:color="414142"/>
              <w:bottom w:val="outset" w:sz="6" w:space="0" w:color="414142"/>
              <w:right w:val="outset" w:sz="6" w:space="0" w:color="414142"/>
            </w:tcBorders>
          </w:tcPr>
          <w:p w14:paraId="4B56E342" w14:textId="3A4D63DC" w:rsidR="00FE19B3" w:rsidRPr="00AA163A" w:rsidRDefault="00993170" w:rsidP="00FE19B3">
            <w:pPr>
              <w:ind w:left="45" w:right="45"/>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Veselības inspekcija</w:t>
            </w:r>
          </w:p>
          <w:p w14:paraId="5037D590" w14:textId="77777777" w:rsidR="00FE19B3" w:rsidRPr="00854914" w:rsidRDefault="00FE19B3" w:rsidP="004B770F">
            <w:pPr>
              <w:ind w:left="45" w:right="45"/>
              <w:jc w:val="both"/>
              <w:rPr>
                <w:rFonts w:eastAsia="Times New Roman" w:cs="Times New Roman"/>
                <w:iCs/>
                <w:kern w:val="0"/>
                <w:lang w:eastAsia="lv-LV"/>
                <w14:ligatures w14:val="none"/>
              </w:rPr>
            </w:pPr>
          </w:p>
        </w:tc>
      </w:tr>
      <w:tr w:rsidR="00AA163A" w:rsidRPr="00AA163A" w14:paraId="53954CD2" w14:textId="77777777" w:rsidTr="00093C4C">
        <w:trPr>
          <w:trHeight w:val="774"/>
        </w:trPr>
        <w:tc>
          <w:tcPr>
            <w:tcW w:w="1235" w:type="pct"/>
            <w:tcBorders>
              <w:top w:val="outset" w:sz="6" w:space="0" w:color="414142"/>
              <w:left w:val="outset" w:sz="6" w:space="0" w:color="414142"/>
              <w:right w:val="outset" w:sz="6" w:space="0" w:color="414142"/>
            </w:tcBorders>
            <w:hideMark/>
          </w:tcPr>
          <w:p w14:paraId="296F9D29" w14:textId="72257E1D" w:rsidR="00042D7C" w:rsidRPr="00854914" w:rsidRDefault="00042D7C"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1.2. Projekta īstenošanas partneri (indikatīvi) </w:t>
            </w:r>
          </w:p>
        </w:tc>
        <w:tc>
          <w:tcPr>
            <w:tcW w:w="3765" w:type="pct"/>
            <w:tcBorders>
              <w:top w:val="outset" w:sz="6" w:space="0" w:color="414142"/>
              <w:left w:val="outset" w:sz="6" w:space="0" w:color="414142"/>
              <w:right w:val="outset" w:sz="6" w:space="0" w:color="414142"/>
            </w:tcBorders>
          </w:tcPr>
          <w:p w14:paraId="39ECFC3C" w14:textId="68B72A72" w:rsidR="00042D7C" w:rsidRPr="00854914" w:rsidRDefault="00042D7C" w:rsidP="004B770F">
            <w:pPr>
              <w:ind w:left="45" w:right="45"/>
              <w:jc w:val="both"/>
              <w:rPr>
                <w:rFonts w:eastAsia="Times New Roman" w:cs="Times New Roman"/>
                <w:i/>
                <w:kern w:val="0"/>
                <w:sz w:val="18"/>
                <w:szCs w:val="18"/>
                <w:lang w:eastAsia="lv-LV"/>
                <w14:ligatures w14:val="none"/>
              </w:rPr>
            </w:pPr>
            <w:r w:rsidRPr="00AA163A">
              <w:rPr>
                <w:rFonts w:eastAsia="Times New Roman" w:cs="Times New Roman"/>
                <w:kern w:val="0"/>
                <w:lang w:eastAsia="lv-LV"/>
                <w14:ligatures w14:val="none"/>
              </w:rPr>
              <w:t>–</w:t>
            </w:r>
          </w:p>
        </w:tc>
      </w:tr>
    </w:tbl>
    <w:p w14:paraId="21B0ED4E" w14:textId="78E41BEF" w:rsidR="00DC72AA" w:rsidRPr="00AA163A" w:rsidRDefault="00DC72AA" w:rsidP="00570274">
      <w:pPr>
        <w:pStyle w:val="Heading1"/>
        <w:rPr>
          <w:rFonts w:eastAsia="Times New Roman"/>
          <w:lang w:eastAsia="lv-LV"/>
        </w:rPr>
      </w:pPr>
      <w:r w:rsidRPr="00AA163A">
        <w:rPr>
          <w:rFonts w:eastAsia="Times New Roman"/>
          <w:lang w:eastAsia="lv-LV"/>
        </w:rPr>
        <w:t>2. Saistītie projekti</w:t>
      </w:r>
      <w:r w:rsidR="00C245D5" w:rsidRPr="00AA163A">
        <w:rPr>
          <w:rFonts w:eastAsia="Times New Roman"/>
          <w:bCs/>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235"/>
        <w:gridCol w:w="6820"/>
      </w:tblGrid>
      <w:tr w:rsidR="00AA163A" w:rsidRPr="00AA163A" w14:paraId="5F1C41A9" w14:textId="77777777" w:rsidTr="00FE19B3">
        <w:tc>
          <w:tcPr>
            <w:tcW w:w="1234" w:type="pct"/>
            <w:vMerge w:val="restart"/>
            <w:tcBorders>
              <w:top w:val="outset" w:sz="6" w:space="0" w:color="414142"/>
              <w:left w:val="outset" w:sz="6" w:space="0" w:color="414142"/>
              <w:right w:val="outset" w:sz="6" w:space="0" w:color="414142"/>
            </w:tcBorders>
          </w:tcPr>
          <w:p w14:paraId="754CBDA7" w14:textId="50C008FC" w:rsidR="00FE19B3" w:rsidRPr="00854914" w:rsidRDefault="00FE19B3"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2.1. Jomas (domēna) arhitektūras nosaukums </w:t>
            </w:r>
          </w:p>
        </w:tc>
        <w:tc>
          <w:tcPr>
            <w:tcW w:w="3766" w:type="pct"/>
            <w:tcBorders>
              <w:top w:val="outset" w:sz="6" w:space="0" w:color="414142"/>
              <w:left w:val="outset" w:sz="6" w:space="0" w:color="414142"/>
              <w:bottom w:val="nil"/>
              <w:right w:val="outset" w:sz="6" w:space="0" w:color="414142"/>
            </w:tcBorders>
          </w:tcPr>
          <w:p w14:paraId="1C14A575" w14:textId="13666156" w:rsidR="00FE19B3" w:rsidRPr="00854914" w:rsidRDefault="00FE19B3" w:rsidP="00B312FB">
            <w:pPr>
              <w:ind w:right="45"/>
              <w:rPr>
                <w:rFonts w:eastAsia="Times New Roman" w:cs="Times New Roman"/>
                <w:i/>
                <w:kern w:val="0"/>
                <w:sz w:val="18"/>
                <w:szCs w:val="18"/>
                <w:lang w:eastAsia="lv-LV"/>
                <w14:ligatures w14:val="none"/>
              </w:rPr>
            </w:pPr>
          </w:p>
        </w:tc>
      </w:tr>
      <w:tr w:rsidR="00AA163A" w:rsidRPr="00AA163A" w14:paraId="2BBE50D0" w14:textId="77777777" w:rsidTr="00FE19B3">
        <w:tc>
          <w:tcPr>
            <w:tcW w:w="1234" w:type="pct"/>
            <w:vMerge/>
            <w:tcBorders>
              <w:left w:val="outset" w:sz="6" w:space="0" w:color="414142"/>
              <w:bottom w:val="outset" w:sz="6" w:space="0" w:color="414142"/>
              <w:right w:val="outset" w:sz="6" w:space="0" w:color="414142"/>
            </w:tcBorders>
          </w:tcPr>
          <w:p w14:paraId="3B0DDF95" w14:textId="77777777" w:rsidR="00FE19B3" w:rsidRPr="00854914" w:rsidRDefault="00FE19B3" w:rsidP="004B770F">
            <w:pPr>
              <w:ind w:left="45" w:right="45"/>
              <w:rPr>
                <w:rFonts w:eastAsia="Times New Roman" w:cs="Times New Roman"/>
                <w:kern w:val="0"/>
                <w:lang w:eastAsia="lv-LV"/>
                <w14:ligatures w14:val="none"/>
              </w:rPr>
            </w:pPr>
          </w:p>
        </w:tc>
        <w:tc>
          <w:tcPr>
            <w:tcW w:w="3766" w:type="pct"/>
            <w:tcBorders>
              <w:top w:val="nil"/>
              <w:left w:val="outset" w:sz="6" w:space="0" w:color="414142"/>
              <w:bottom w:val="outset" w:sz="6" w:space="0" w:color="414142"/>
              <w:right w:val="outset" w:sz="6" w:space="0" w:color="414142"/>
            </w:tcBorders>
          </w:tcPr>
          <w:p w14:paraId="1E472E0C" w14:textId="04876315" w:rsidR="00FE19B3" w:rsidRPr="00854914" w:rsidRDefault="00993170" w:rsidP="006A3934">
            <w:pPr>
              <w:ind w:right="45"/>
              <w:rPr>
                <w:rFonts w:eastAsia="Times New Roman" w:cs="Times New Roman"/>
                <w:iCs/>
                <w:kern w:val="0"/>
                <w:lang w:eastAsia="lv-LV"/>
                <w14:ligatures w14:val="none"/>
              </w:rPr>
            </w:pPr>
            <w:r w:rsidRPr="00AA163A">
              <w:rPr>
                <w:rFonts w:eastAsia="Times New Roman" w:cs="Times New Roman"/>
                <w:kern w:val="0"/>
                <w:lang w:eastAsia="lv-LV"/>
                <w14:ligatures w14:val="none"/>
              </w:rPr>
              <w:t>Veselības aprūpes jomas mērķarhitektūra</w:t>
            </w:r>
          </w:p>
        </w:tc>
      </w:tr>
      <w:tr w:rsidR="00AA163A" w:rsidRPr="00AA163A" w14:paraId="46BF36CE" w14:textId="77777777" w:rsidTr="00FE19B3">
        <w:tc>
          <w:tcPr>
            <w:tcW w:w="1234" w:type="pct"/>
            <w:vMerge w:val="restart"/>
            <w:tcBorders>
              <w:top w:val="outset" w:sz="6" w:space="0" w:color="414142"/>
              <w:left w:val="outset" w:sz="6" w:space="0" w:color="414142"/>
              <w:right w:val="outset" w:sz="6" w:space="0" w:color="414142"/>
            </w:tcBorders>
          </w:tcPr>
          <w:p w14:paraId="22A1326D" w14:textId="28AB5A9D" w:rsidR="00FE19B3" w:rsidRPr="00854914" w:rsidRDefault="00FE19B3"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2.2. Saistība ar citiem projektiem </w:t>
            </w:r>
          </w:p>
        </w:tc>
        <w:tc>
          <w:tcPr>
            <w:tcW w:w="3766" w:type="pct"/>
            <w:tcBorders>
              <w:top w:val="outset" w:sz="6" w:space="0" w:color="414142"/>
              <w:left w:val="outset" w:sz="6" w:space="0" w:color="414142"/>
              <w:bottom w:val="nil"/>
              <w:right w:val="outset" w:sz="6" w:space="0" w:color="414142"/>
            </w:tcBorders>
          </w:tcPr>
          <w:p w14:paraId="1D184296" w14:textId="359292DE" w:rsidR="00FE19B3" w:rsidRPr="00854914" w:rsidRDefault="00FE19B3" w:rsidP="00B312FB">
            <w:pPr>
              <w:ind w:right="45"/>
              <w:rPr>
                <w:rFonts w:eastAsia="Times New Roman" w:cs="Times New Roman"/>
                <w:i/>
                <w:kern w:val="0"/>
                <w:sz w:val="18"/>
                <w:szCs w:val="18"/>
                <w:lang w:eastAsia="lv-LV"/>
                <w14:ligatures w14:val="none"/>
              </w:rPr>
            </w:pPr>
          </w:p>
        </w:tc>
      </w:tr>
      <w:tr w:rsidR="00AA163A" w:rsidRPr="00AA163A" w14:paraId="493F0A71" w14:textId="77777777" w:rsidTr="00FE19B3">
        <w:tc>
          <w:tcPr>
            <w:tcW w:w="1234" w:type="pct"/>
            <w:vMerge/>
            <w:tcBorders>
              <w:left w:val="outset" w:sz="6" w:space="0" w:color="414142"/>
              <w:bottom w:val="outset" w:sz="6" w:space="0" w:color="414142"/>
              <w:right w:val="outset" w:sz="6" w:space="0" w:color="414142"/>
            </w:tcBorders>
          </w:tcPr>
          <w:p w14:paraId="55A641C6" w14:textId="77777777" w:rsidR="00FE19B3" w:rsidRPr="00854914" w:rsidRDefault="00FE19B3" w:rsidP="004B770F">
            <w:pPr>
              <w:ind w:left="45" w:right="45"/>
              <w:rPr>
                <w:rFonts w:eastAsia="Times New Roman" w:cs="Times New Roman"/>
                <w:kern w:val="0"/>
                <w:lang w:eastAsia="lv-LV"/>
                <w14:ligatures w14:val="none"/>
              </w:rPr>
            </w:pPr>
          </w:p>
        </w:tc>
        <w:tc>
          <w:tcPr>
            <w:tcW w:w="3766" w:type="pct"/>
            <w:tcBorders>
              <w:top w:val="nil"/>
              <w:left w:val="outset" w:sz="6" w:space="0" w:color="414142"/>
              <w:bottom w:val="outset" w:sz="6" w:space="0" w:color="414142"/>
              <w:right w:val="outset" w:sz="6" w:space="0" w:color="414142"/>
            </w:tcBorders>
          </w:tcPr>
          <w:p w14:paraId="5F637B17" w14:textId="77777777" w:rsidR="00993170" w:rsidRPr="00AA163A" w:rsidRDefault="00993170" w:rsidP="00DD3F73">
            <w:pPr>
              <w:ind w:left="45" w:right="45"/>
              <w:jc w:val="both"/>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Iepriekš īstenotie projekti:</w:t>
            </w:r>
          </w:p>
          <w:p w14:paraId="06760E01" w14:textId="708329EA" w:rsidR="00993170" w:rsidRPr="00854914" w:rsidRDefault="00993170" w:rsidP="00DD3F73">
            <w:pPr>
              <w:ind w:left="45" w:right="45"/>
              <w:jc w:val="both"/>
              <w:rPr>
                <w:rFonts w:eastAsia="Times New Roman" w:cs="Times New Roman"/>
                <w:spacing w:val="-2"/>
                <w:kern w:val="0"/>
                <w:lang w:eastAsia="lv-LV"/>
                <w14:ligatures w14:val="none"/>
              </w:rPr>
            </w:pPr>
            <w:r w:rsidRPr="00AA163A">
              <w:rPr>
                <w:rFonts w:eastAsia="Times New Roman" w:cs="Times New Roman"/>
                <w:kern w:val="0"/>
                <w:lang w:eastAsia="lv-LV"/>
                <w14:ligatures w14:val="none"/>
              </w:rPr>
              <w:t xml:space="preserve">1) </w:t>
            </w:r>
            <w:r w:rsidR="00DA7768" w:rsidRPr="00854914">
              <w:rPr>
                <w:rFonts w:eastAsia="Times New Roman" w:cs="Times New Roman"/>
                <w:spacing w:val="-2"/>
                <w:kern w:val="0"/>
                <w:lang w:eastAsia="lv-LV"/>
                <w14:ligatures w14:val="none"/>
              </w:rPr>
              <w:t xml:space="preserve">Veselības inspekcijas </w:t>
            </w:r>
            <w:r w:rsidRPr="00854914">
              <w:rPr>
                <w:rFonts w:eastAsia="Times New Roman" w:cs="Times New Roman"/>
                <w:spacing w:val="-2"/>
                <w:kern w:val="0"/>
                <w:lang w:eastAsia="lv-LV"/>
                <w14:ligatures w14:val="none"/>
              </w:rPr>
              <w:t xml:space="preserve">ERAF projekts </w:t>
            </w:r>
            <w:r w:rsidR="00A85CB5" w:rsidRPr="00854914">
              <w:rPr>
                <w:rFonts w:eastAsia="Times New Roman" w:cs="Times New Roman"/>
                <w:spacing w:val="-2"/>
                <w:kern w:val="0"/>
                <w:lang w:eastAsia="lv-LV"/>
                <w14:ligatures w14:val="none"/>
              </w:rPr>
              <w:t>"</w:t>
            </w:r>
            <w:r w:rsidRPr="00854914">
              <w:rPr>
                <w:rFonts w:eastAsia="Times New Roman" w:cs="Times New Roman"/>
                <w:spacing w:val="-2"/>
                <w:kern w:val="0"/>
                <w:lang w:eastAsia="lv-LV"/>
                <w14:ligatures w14:val="none"/>
              </w:rPr>
              <w:t>Vienotās uzraudzības informācijas sistēmas izstrāde. 1.</w:t>
            </w:r>
            <w:r w:rsidR="00042D7C" w:rsidRPr="00854914">
              <w:rPr>
                <w:rFonts w:eastAsia="Times New Roman" w:cs="Times New Roman"/>
                <w:spacing w:val="-2"/>
                <w:kern w:val="0"/>
                <w:lang w:eastAsia="lv-LV"/>
                <w14:ligatures w14:val="none"/>
              </w:rPr>
              <w:t> </w:t>
            </w:r>
            <w:r w:rsidRPr="00854914">
              <w:rPr>
                <w:rFonts w:eastAsia="Times New Roman" w:cs="Times New Roman"/>
                <w:spacing w:val="-2"/>
                <w:kern w:val="0"/>
                <w:lang w:eastAsia="lv-LV"/>
                <w14:ligatures w14:val="none"/>
              </w:rPr>
              <w:t>solis</w:t>
            </w:r>
            <w:r w:rsidR="00A85CB5" w:rsidRPr="005669C4">
              <w:rPr>
                <w:rFonts w:eastAsia="Times New Roman" w:cs="Times New Roman"/>
                <w:spacing w:val="-2"/>
                <w:kern w:val="0"/>
                <w:lang w:eastAsia="lv-LV"/>
                <w14:ligatures w14:val="none"/>
              </w:rPr>
              <w:t>"</w:t>
            </w:r>
            <w:r w:rsidRPr="00854914">
              <w:rPr>
                <w:rFonts w:eastAsia="Times New Roman" w:cs="Times New Roman"/>
                <w:spacing w:val="-2"/>
                <w:kern w:val="0"/>
                <w:lang w:eastAsia="lv-LV"/>
                <w14:ligatures w14:val="none"/>
              </w:rPr>
              <w:t xml:space="preserve"> (Nr.</w:t>
            </w:r>
            <w:r w:rsidR="00EE6479" w:rsidRPr="00854914">
              <w:rPr>
                <w:rFonts w:eastAsia="Times New Roman" w:cs="Times New Roman"/>
                <w:spacing w:val="-2"/>
                <w:kern w:val="0"/>
                <w:lang w:eastAsia="lv-LV"/>
                <w14:ligatures w14:val="none"/>
              </w:rPr>
              <w:t xml:space="preserve"> </w:t>
            </w:r>
            <w:r w:rsidRPr="00854914">
              <w:rPr>
                <w:rFonts w:eastAsia="Times New Roman" w:cs="Times New Roman"/>
                <w:spacing w:val="-2"/>
                <w:kern w:val="0"/>
                <w:lang w:eastAsia="lv-LV"/>
                <w14:ligatures w14:val="none"/>
              </w:rPr>
              <w:t xml:space="preserve">3DP/3.2.2.1.1/09/IPIA/IUMEPLS/006) – izstrādāta VUIS pamatfunkcionalitāte uzraudzības jomā (kontroles ar tipveida kontroles lapām), atskaišu modulis, 5 e-pakalpojumi </w:t>
            </w:r>
            <w:r w:rsidR="00EE6479" w:rsidRPr="00854914">
              <w:rPr>
                <w:rFonts w:eastAsia="Times New Roman" w:cs="Times New Roman"/>
                <w:spacing w:val="-2"/>
                <w:kern w:val="0"/>
                <w:lang w:eastAsia="lv-LV"/>
                <w14:ligatures w14:val="none"/>
              </w:rPr>
              <w:t>L</w:t>
            </w:r>
            <w:r w:rsidRPr="00854914">
              <w:rPr>
                <w:rFonts w:eastAsia="Times New Roman" w:cs="Times New Roman"/>
                <w:spacing w:val="-2"/>
                <w:kern w:val="0"/>
                <w:lang w:eastAsia="lv-LV"/>
                <w14:ligatures w14:val="none"/>
              </w:rPr>
              <w:t>atvija.lv portālā un 3</w:t>
            </w:r>
            <w:r w:rsidR="00042D7C" w:rsidRPr="00AA163A">
              <w:rPr>
                <w:rFonts w:eastAsia="Times New Roman" w:cs="Times New Roman"/>
                <w:spacing w:val="-2"/>
                <w:kern w:val="0"/>
                <w:lang w:eastAsia="lv-LV"/>
                <w14:ligatures w14:val="none"/>
              </w:rPr>
              <w:t> </w:t>
            </w:r>
            <w:r w:rsidRPr="00854914">
              <w:rPr>
                <w:rFonts w:eastAsia="Times New Roman" w:cs="Times New Roman"/>
                <w:spacing w:val="-2"/>
                <w:kern w:val="0"/>
                <w:lang w:eastAsia="lv-LV"/>
                <w14:ligatures w14:val="none"/>
              </w:rPr>
              <w:t>informatīvi e-pakalpojumi VI mājas lapā</w:t>
            </w:r>
            <w:r w:rsidR="00A12A3C" w:rsidRPr="00854914">
              <w:rPr>
                <w:rFonts w:eastAsia="Times New Roman" w:cs="Times New Roman"/>
                <w:spacing w:val="-2"/>
                <w:kern w:val="0"/>
                <w:lang w:eastAsia="lv-LV"/>
                <w14:ligatures w14:val="none"/>
              </w:rPr>
              <w:t xml:space="preserve"> (projekta kopējais finansējums 325 629</w:t>
            </w:r>
            <w:r w:rsidR="009548AF" w:rsidRPr="00854914">
              <w:rPr>
                <w:rFonts w:eastAsia="Times New Roman" w:cs="Times New Roman"/>
                <w:spacing w:val="-2"/>
                <w:kern w:val="0"/>
                <w:lang w:eastAsia="lv-LV"/>
                <w14:ligatures w14:val="none"/>
              </w:rPr>
              <w:t>,</w:t>
            </w:r>
            <w:r w:rsidR="00A12A3C" w:rsidRPr="00854914">
              <w:rPr>
                <w:rFonts w:eastAsia="Times New Roman" w:cs="Times New Roman"/>
                <w:spacing w:val="-2"/>
                <w:kern w:val="0"/>
                <w:lang w:eastAsia="lv-LV"/>
                <w14:ligatures w14:val="none"/>
              </w:rPr>
              <w:t xml:space="preserve">64 </w:t>
            </w:r>
            <w:r w:rsidR="00FB4501" w:rsidRPr="00854914">
              <w:rPr>
                <w:i/>
                <w:iCs/>
                <w:spacing w:val="-2"/>
              </w:rPr>
              <w:t>euro</w:t>
            </w:r>
            <w:r w:rsidR="00A12A3C" w:rsidRPr="00854914">
              <w:rPr>
                <w:rFonts w:eastAsia="Times New Roman" w:cs="Times New Roman"/>
                <w:spacing w:val="-2"/>
                <w:kern w:val="0"/>
                <w:lang w:eastAsia="lv-LV"/>
                <w14:ligatures w14:val="none"/>
              </w:rPr>
              <w:t>)</w:t>
            </w:r>
            <w:r w:rsidRPr="00854914">
              <w:rPr>
                <w:rFonts w:eastAsia="Times New Roman" w:cs="Times New Roman"/>
                <w:spacing w:val="-2"/>
                <w:kern w:val="0"/>
                <w:lang w:eastAsia="lv-LV"/>
                <w14:ligatures w14:val="none"/>
              </w:rPr>
              <w:t xml:space="preserve">. </w:t>
            </w:r>
          </w:p>
          <w:p w14:paraId="7A03FE5F" w14:textId="3605BA51" w:rsidR="00993170" w:rsidRPr="00AA163A" w:rsidRDefault="00993170"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2) </w:t>
            </w:r>
            <w:r w:rsidR="00DA7768" w:rsidRPr="00AA163A">
              <w:rPr>
                <w:rFonts w:eastAsia="Times New Roman" w:cs="Times New Roman"/>
                <w:kern w:val="0"/>
                <w:lang w:eastAsia="lv-LV"/>
                <w14:ligatures w14:val="none"/>
              </w:rPr>
              <w:t>Nacionālā veselības dienesta</w:t>
            </w:r>
            <w:r w:rsidRPr="00AA163A">
              <w:rPr>
                <w:rFonts w:eastAsia="Times New Roman" w:cs="Times New Roman"/>
                <w:kern w:val="0"/>
                <w:lang w:eastAsia="lv-LV"/>
                <w14:ligatures w14:val="none"/>
              </w:rPr>
              <w:t xml:space="preserve"> ERAF </w:t>
            </w:r>
            <w:r w:rsidR="00A85CB5" w:rsidRPr="005669C4">
              <w:rPr>
                <w:rFonts w:eastAsia="Times New Roman" w:cs="Times New Roman"/>
                <w:spacing w:val="-2"/>
                <w:kern w:val="0"/>
                <w:lang w:eastAsia="lv-LV"/>
                <w14:ligatures w14:val="none"/>
              </w:rPr>
              <w:t>"</w:t>
            </w:r>
            <w:r w:rsidRPr="00AA163A">
              <w:rPr>
                <w:rFonts w:eastAsia="Times New Roman" w:cs="Times New Roman"/>
                <w:kern w:val="0"/>
                <w:lang w:eastAsia="lv-LV"/>
                <w14:ligatures w14:val="none"/>
              </w:rPr>
              <w:t>Elektroniskās veselības kartes un integrācijas platformas informācijas sistēmas izveide – 2</w:t>
            </w:r>
            <w:r w:rsidR="00042D7C" w:rsidRPr="00AA163A">
              <w:rPr>
                <w:rFonts w:eastAsia="Times New Roman" w:cs="Times New Roman"/>
                <w:kern w:val="0"/>
                <w:lang w:eastAsia="lv-LV"/>
                <w14:ligatures w14:val="none"/>
              </w:rPr>
              <w:t>.</w:t>
            </w:r>
            <w:r w:rsidR="00042D7C" w:rsidRPr="00AA163A">
              <w:rPr>
                <w:rFonts w:eastAsia="Times New Roman" w:cs="Times New Roman"/>
                <w:kern w:val="0"/>
                <w:lang w:eastAsia="lv-LV"/>
                <w14:ligatures w14:val="none"/>
              </w:rPr>
              <w:t> </w:t>
            </w:r>
            <w:r w:rsidRPr="00AA163A">
              <w:rPr>
                <w:rFonts w:eastAsia="Times New Roman" w:cs="Times New Roman"/>
                <w:kern w:val="0"/>
                <w:lang w:eastAsia="lv-LV"/>
                <w14:ligatures w14:val="none"/>
              </w:rPr>
              <w:t xml:space="preserve">posms. Nozares </w:t>
            </w:r>
            <w:r w:rsidRPr="00854914">
              <w:rPr>
                <w:rFonts w:eastAsia="Times New Roman" w:cs="Times New Roman"/>
                <w:spacing w:val="-2"/>
                <w:kern w:val="0"/>
                <w:lang w:eastAsia="lv-LV"/>
                <w14:ligatures w14:val="none"/>
              </w:rPr>
              <w:t>statistikas informācijas sistēmas attīstība, atbalsta nodrošināšana ar ārstniecību saistītajiem lēmumiem, nozares vienotās uzraudzības informācijas sistēmas izveide – 2</w:t>
            </w:r>
            <w:r w:rsidR="00042D7C" w:rsidRPr="00854914">
              <w:rPr>
                <w:rFonts w:eastAsia="Times New Roman" w:cs="Times New Roman"/>
                <w:spacing w:val="-2"/>
                <w:kern w:val="0"/>
                <w:lang w:eastAsia="lv-LV"/>
                <w14:ligatures w14:val="none"/>
              </w:rPr>
              <w:t>.</w:t>
            </w:r>
            <w:r w:rsidR="00042D7C" w:rsidRPr="00854914">
              <w:rPr>
                <w:rFonts w:eastAsia="Times New Roman" w:cs="Times New Roman"/>
                <w:spacing w:val="-2"/>
                <w:kern w:val="0"/>
                <w:lang w:eastAsia="lv-LV"/>
                <w14:ligatures w14:val="none"/>
              </w:rPr>
              <w:t> </w:t>
            </w:r>
            <w:r w:rsidRPr="00854914">
              <w:rPr>
                <w:rFonts w:eastAsia="Times New Roman" w:cs="Times New Roman"/>
                <w:spacing w:val="-2"/>
                <w:kern w:val="0"/>
                <w:lang w:eastAsia="lv-LV"/>
                <w14:ligatures w14:val="none"/>
              </w:rPr>
              <w:t>posms</w:t>
            </w:r>
            <w:r w:rsidR="00A85CB5" w:rsidRPr="005669C4">
              <w:rPr>
                <w:rFonts w:eastAsia="Times New Roman" w:cs="Times New Roman"/>
                <w:spacing w:val="-2"/>
                <w:kern w:val="0"/>
                <w:lang w:eastAsia="lv-LV"/>
                <w14:ligatures w14:val="none"/>
              </w:rPr>
              <w:t>"</w:t>
            </w:r>
            <w:r w:rsidR="00A12A3C" w:rsidRPr="00854914">
              <w:rPr>
                <w:rFonts w:eastAsia="Times New Roman" w:cs="Times New Roman"/>
                <w:spacing w:val="-2"/>
                <w:kern w:val="0"/>
                <w:lang w:eastAsia="lv-LV"/>
                <w14:ligatures w14:val="none"/>
              </w:rPr>
              <w:t xml:space="preserve"> (Nr.</w:t>
            </w:r>
            <w:r w:rsidR="00A12A3C" w:rsidRPr="00854914">
              <w:rPr>
                <w:spacing w:val="-2"/>
              </w:rPr>
              <w:t xml:space="preserve"> 3DP/3.2.2.1.1/13/IPIA/CFLA/008)</w:t>
            </w:r>
            <w:r w:rsidRPr="00AA163A">
              <w:rPr>
                <w:rFonts w:eastAsia="Times New Roman" w:cs="Times New Roman"/>
                <w:kern w:val="0"/>
                <w:lang w:eastAsia="lv-LV"/>
                <w14:ligatures w14:val="none"/>
              </w:rPr>
              <w:t xml:space="preserve"> – VUIS iekļauta DZUMON sistēma un izstrādāts e-pakalpojums dzeramā ūdens paraugu</w:t>
            </w:r>
            <w:r w:rsidR="006206A6" w:rsidRPr="00AA163A">
              <w:rPr>
                <w:rFonts w:eastAsia="Times New Roman" w:cs="Times New Roman"/>
                <w:kern w:val="0"/>
                <w:lang w:eastAsia="lv-LV"/>
                <w14:ligatures w14:val="none"/>
              </w:rPr>
              <w:t xml:space="preserve"> testēšanas rezultātu</w:t>
            </w:r>
            <w:r w:rsidRPr="00AA163A">
              <w:rPr>
                <w:rFonts w:eastAsia="Times New Roman" w:cs="Times New Roman"/>
                <w:kern w:val="0"/>
                <w:lang w:eastAsia="lv-LV"/>
                <w14:ligatures w14:val="none"/>
              </w:rPr>
              <w:t xml:space="preserve"> iesniegšanai, nodrošināta kontroļu datu sūtīšana no VUIS uz NVD Datu noliktavu, izstrādāti plānošanas un risku novērtēšanas moduļi VUIS, veselības aprūpes kvalitātes kontroles procesa atbalsta funkcionalitāte</w:t>
            </w:r>
            <w:r w:rsidR="00A12A3C" w:rsidRPr="00AA163A">
              <w:rPr>
                <w:rFonts w:eastAsia="Times New Roman" w:cs="Times New Roman"/>
                <w:kern w:val="0"/>
                <w:lang w:eastAsia="lv-LV"/>
                <w14:ligatures w14:val="none"/>
              </w:rPr>
              <w:t xml:space="preserve"> (projekta kopējais finansējums 4 720 980</w:t>
            </w:r>
            <w:r w:rsidR="009548AF" w:rsidRPr="00AA163A">
              <w:rPr>
                <w:rFonts w:eastAsia="Times New Roman" w:cs="Times New Roman"/>
                <w:kern w:val="0"/>
                <w:lang w:eastAsia="lv-LV"/>
                <w14:ligatures w14:val="none"/>
              </w:rPr>
              <w:t>,</w:t>
            </w:r>
            <w:r w:rsidR="00A12A3C" w:rsidRPr="00AA163A">
              <w:rPr>
                <w:rFonts w:eastAsia="Times New Roman" w:cs="Times New Roman"/>
                <w:kern w:val="0"/>
                <w:lang w:eastAsia="lv-LV"/>
                <w14:ligatures w14:val="none"/>
              </w:rPr>
              <w:t xml:space="preserve">53 </w:t>
            </w:r>
            <w:r w:rsidR="00FB4501" w:rsidRPr="00AA163A">
              <w:rPr>
                <w:i/>
                <w:iCs/>
              </w:rPr>
              <w:t>euro</w:t>
            </w:r>
            <w:r w:rsidR="00A12A3C"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w:t>
            </w:r>
          </w:p>
          <w:p w14:paraId="576E3226" w14:textId="77777777" w:rsidR="00EE6479" w:rsidRPr="00AA163A" w:rsidRDefault="00EE6479" w:rsidP="00DD3F73">
            <w:pPr>
              <w:ind w:left="45" w:right="45"/>
              <w:jc w:val="both"/>
              <w:rPr>
                <w:rFonts w:eastAsia="Times New Roman" w:cs="Times New Roman"/>
                <w:kern w:val="0"/>
                <w:lang w:eastAsia="lv-LV"/>
                <w14:ligatures w14:val="none"/>
              </w:rPr>
            </w:pPr>
          </w:p>
          <w:p w14:paraId="064283B1" w14:textId="77777777" w:rsidR="00993170" w:rsidRPr="00AA163A" w:rsidRDefault="00993170" w:rsidP="00DD3F73">
            <w:pPr>
              <w:ind w:left="45" w:right="45"/>
              <w:jc w:val="both"/>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Plānotais projekts:</w:t>
            </w:r>
          </w:p>
          <w:p w14:paraId="175A6CE4" w14:textId="632CB4BD" w:rsidR="00FE19B3" w:rsidRPr="00AA163A" w:rsidRDefault="00993170">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E</w:t>
            </w:r>
            <w:r w:rsidR="00EE6479" w:rsidRPr="00AA163A">
              <w:rPr>
                <w:rFonts w:eastAsia="Times New Roman" w:cs="Times New Roman"/>
                <w:kern w:val="0"/>
                <w:lang w:eastAsia="lv-LV"/>
                <w14:ligatures w14:val="none"/>
              </w:rPr>
              <w:t>RAF</w:t>
            </w:r>
            <w:r w:rsidRPr="00AA163A">
              <w:rPr>
                <w:rFonts w:eastAsia="Times New Roman" w:cs="Times New Roman"/>
                <w:kern w:val="0"/>
                <w:lang w:eastAsia="lv-LV"/>
                <w14:ligatures w14:val="none"/>
              </w:rPr>
              <w:t xml:space="preserve"> 4.1.1.4. pasākuma </w:t>
            </w:r>
            <w:r w:rsidR="00A85CB5" w:rsidRPr="005669C4">
              <w:rPr>
                <w:rFonts w:eastAsia="Times New Roman" w:cs="Times New Roman"/>
                <w:spacing w:val="-2"/>
                <w:kern w:val="0"/>
                <w:lang w:eastAsia="lv-LV"/>
                <w14:ligatures w14:val="none"/>
              </w:rPr>
              <w:t>"</w:t>
            </w:r>
            <w:r w:rsidRPr="00AA163A">
              <w:rPr>
                <w:rFonts w:eastAsia="Times New Roman" w:cs="Times New Roman"/>
                <w:kern w:val="0"/>
                <w:lang w:eastAsia="lv-LV"/>
                <w14:ligatures w14:val="none"/>
              </w:rPr>
              <w:t>Veselības aprūpes pārvaldības sistēmas stiprināšana un digitalizācija, attīstot digitālos risinājumus</w:t>
            </w:r>
            <w:r w:rsidR="00A85CB5" w:rsidRPr="005669C4">
              <w:rPr>
                <w:rFonts w:eastAsia="Times New Roman" w:cs="Times New Roman"/>
                <w:spacing w:val="-2"/>
                <w:kern w:val="0"/>
                <w:lang w:eastAsia="lv-LV"/>
                <w14:ligatures w14:val="none"/>
              </w:rPr>
              <w:t>"</w:t>
            </w:r>
            <w:r w:rsidRPr="00AA163A">
              <w:rPr>
                <w:rFonts w:eastAsia="Times New Roman" w:cs="Times New Roman"/>
                <w:kern w:val="0"/>
                <w:lang w:eastAsia="lv-LV"/>
                <w14:ligatures w14:val="none"/>
              </w:rPr>
              <w:t xml:space="preserve"> ietvaros paredzēts virzīt projekta ieceri </w:t>
            </w:r>
            <w:r w:rsidR="00A85CB5" w:rsidRPr="005669C4">
              <w:rPr>
                <w:rFonts w:eastAsia="Times New Roman" w:cs="Times New Roman"/>
                <w:spacing w:val="-2"/>
                <w:kern w:val="0"/>
                <w:lang w:eastAsia="lv-LV"/>
                <w14:ligatures w14:val="none"/>
              </w:rPr>
              <w:t>"</w:t>
            </w:r>
            <w:r w:rsidRPr="00AA163A">
              <w:rPr>
                <w:rFonts w:eastAsia="Times New Roman" w:cs="Times New Roman"/>
                <w:kern w:val="0"/>
                <w:lang w:eastAsia="lv-LV"/>
                <w14:ligatures w14:val="none"/>
              </w:rPr>
              <w:t>Digitālu risinājumu attīstīšana ārstniecības iestāžu, ārstniecības personu, ārstniecības atbalsta personu, farmaceitu, farmaceitu asistentu reģistrācijas procesa pilnveidošanai un sabiedrības informēšanai (Vienotā veselības nozares speciālistu reģistra izveide)</w:t>
            </w:r>
            <w:r w:rsidR="00A85CB5" w:rsidRPr="005669C4">
              <w:rPr>
                <w:rFonts w:eastAsia="Times New Roman" w:cs="Times New Roman"/>
                <w:spacing w:val="-2"/>
                <w:kern w:val="0"/>
                <w:lang w:eastAsia="lv-LV"/>
                <w14:ligatures w14:val="none"/>
              </w:rPr>
              <w:t>"</w:t>
            </w:r>
            <w:r w:rsidR="00EE6479" w:rsidRPr="00AA163A">
              <w:rPr>
                <w:rFonts w:eastAsia="Times New Roman" w:cs="Times New Roman"/>
                <w:kern w:val="0"/>
                <w:lang w:eastAsia="lv-LV"/>
                <w14:ligatures w14:val="none"/>
              </w:rPr>
              <w:t xml:space="preserve"> (turpmāk – Vienotais reģistrs)</w:t>
            </w:r>
            <w:r w:rsidRPr="00AA163A">
              <w:rPr>
                <w:rFonts w:eastAsia="Times New Roman" w:cs="Times New Roman"/>
                <w:kern w:val="0"/>
                <w:lang w:eastAsia="lv-LV"/>
                <w14:ligatures w14:val="none"/>
              </w:rPr>
              <w:t xml:space="preserve"> (nosaukums indikatīvs).</w:t>
            </w:r>
            <w:r w:rsidR="00493822" w:rsidRPr="00AA163A">
              <w:rPr>
                <w:rFonts w:eastAsia="Times New Roman" w:cs="Times New Roman"/>
                <w:kern w:val="0"/>
                <w:lang w:eastAsia="lv-LV"/>
                <w14:ligatures w14:val="none"/>
              </w:rPr>
              <w:t xml:space="preserve"> Projekta plānotais finansējums 3 000 000</w:t>
            </w:r>
            <w:r w:rsidR="009548AF" w:rsidRPr="00AA163A">
              <w:rPr>
                <w:rFonts w:eastAsia="Times New Roman" w:cs="Times New Roman"/>
                <w:kern w:val="0"/>
                <w:lang w:eastAsia="lv-LV"/>
                <w14:ligatures w14:val="none"/>
              </w:rPr>
              <w:t>,</w:t>
            </w:r>
            <w:r w:rsidR="00493822" w:rsidRPr="00AA163A">
              <w:rPr>
                <w:rFonts w:eastAsia="Times New Roman" w:cs="Times New Roman"/>
                <w:kern w:val="0"/>
                <w:lang w:eastAsia="lv-LV"/>
                <w14:ligatures w14:val="none"/>
              </w:rPr>
              <w:t xml:space="preserve">00 </w:t>
            </w:r>
            <w:r w:rsidR="00493822" w:rsidRPr="00854914">
              <w:rPr>
                <w:rFonts w:eastAsia="Times New Roman" w:cs="Times New Roman"/>
                <w:i/>
                <w:iCs/>
                <w:kern w:val="0"/>
                <w:lang w:eastAsia="lv-LV"/>
                <w14:ligatures w14:val="none"/>
              </w:rPr>
              <w:t>euro</w:t>
            </w:r>
            <w:r w:rsidR="00493822" w:rsidRPr="00AA163A">
              <w:rPr>
                <w:rFonts w:eastAsia="Times New Roman" w:cs="Times New Roman"/>
                <w:kern w:val="0"/>
                <w:lang w:eastAsia="lv-LV"/>
                <w14:ligatures w14:val="none"/>
              </w:rPr>
              <w:t>.</w:t>
            </w:r>
          </w:p>
          <w:p w14:paraId="2D44A234" w14:textId="77777777" w:rsidR="006A3934" w:rsidRPr="00854914" w:rsidRDefault="006A3934" w:rsidP="006A3934">
            <w:pPr>
              <w:ind w:left="45" w:right="45"/>
              <w:jc w:val="both"/>
              <w:rPr>
                <w:rFonts w:eastAsia="Times New Roman" w:cs="Times New Roman"/>
                <w:iCs/>
                <w:kern w:val="0"/>
                <w:lang w:eastAsia="lv-LV"/>
                <w14:ligatures w14:val="none"/>
              </w:rPr>
            </w:pPr>
          </w:p>
          <w:p w14:paraId="0CE557FA" w14:textId="77777777" w:rsidR="006A3934" w:rsidRPr="00AA163A" w:rsidRDefault="006A3934" w:rsidP="006A3934">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Šis Projekts nerada dubultā finansējuma risku, un šī projekta ietvaros netiks īstenotas darbības un aktivitātes, kas tikušas vai tiek īstenotas citu projektu un to finansējuma ietvaros.</w:t>
            </w:r>
          </w:p>
          <w:p w14:paraId="0D52D2C5" w14:textId="7E72F22D" w:rsidR="00ED19F7" w:rsidRPr="00AA163A" w:rsidRDefault="00F6082D" w:rsidP="006A3934">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 Veselības inspekcija sadarbības partnera statusā piedalīsies Latvijas digitālās veselības centra </w:t>
            </w:r>
            <w:r w:rsidR="00ED19F7" w:rsidRPr="00AA163A">
              <w:rPr>
                <w:rFonts w:eastAsia="Times New Roman" w:cs="Times New Roman"/>
                <w:kern w:val="0"/>
                <w:lang w:eastAsia="lv-LV"/>
                <w14:ligatures w14:val="none"/>
              </w:rPr>
              <w:t>projekt</w:t>
            </w:r>
            <w:r w:rsidRPr="00AA163A">
              <w:rPr>
                <w:rFonts w:eastAsia="Times New Roman" w:cs="Times New Roman"/>
                <w:kern w:val="0"/>
                <w:lang w:eastAsia="lv-LV"/>
                <w14:ligatures w14:val="none"/>
              </w:rPr>
              <w:t>ā</w:t>
            </w:r>
            <w:r w:rsidR="00ED19F7" w:rsidRPr="00AA163A">
              <w:rPr>
                <w:rFonts w:eastAsia="Times New Roman" w:cs="Times New Roman"/>
                <w:kern w:val="0"/>
                <w:lang w:eastAsia="lv-LV"/>
                <w14:ligatures w14:val="none"/>
              </w:rPr>
              <w:t xml:space="preserve"> Nr.</w:t>
            </w:r>
            <w:r w:rsidR="006725CE" w:rsidRPr="00AA163A">
              <w:rPr>
                <w:rFonts w:eastAsia="Times New Roman" w:cs="Times New Roman"/>
                <w:kern w:val="0"/>
                <w:lang w:eastAsia="lv-LV"/>
                <w14:ligatures w14:val="none"/>
              </w:rPr>
              <w:t xml:space="preserve"> </w:t>
            </w:r>
            <w:r w:rsidR="00ED19F7" w:rsidRPr="00AA163A">
              <w:rPr>
                <w:rFonts w:eastAsia="Times New Roman" w:cs="Times New Roman"/>
                <w:kern w:val="0"/>
                <w:lang w:eastAsia="lv-LV"/>
                <w14:ligatures w14:val="none"/>
              </w:rPr>
              <w:t xml:space="preserve">4.1.1.4/2/25/I/002 </w:t>
            </w:r>
            <w:r w:rsidR="00A85CB5" w:rsidRPr="005669C4">
              <w:rPr>
                <w:rFonts w:eastAsia="Times New Roman" w:cs="Times New Roman"/>
                <w:spacing w:val="-2"/>
                <w:kern w:val="0"/>
                <w:lang w:eastAsia="lv-LV"/>
                <w14:ligatures w14:val="none"/>
              </w:rPr>
              <w:t>"</w:t>
            </w:r>
            <w:r w:rsidR="00ED19F7" w:rsidRPr="00AA163A">
              <w:rPr>
                <w:rFonts w:eastAsia="Times New Roman" w:cs="Times New Roman"/>
                <w:kern w:val="0"/>
                <w:lang w:eastAsia="lv-LV"/>
                <w14:ligatures w14:val="none"/>
              </w:rPr>
              <w:t>Digitālās veselības risinājumu attīstība, pārvaldība un kompetenču veicināšana veselības nozarē</w:t>
            </w:r>
            <w:r w:rsidR="00A85CB5" w:rsidRPr="005669C4">
              <w:rPr>
                <w:rFonts w:eastAsia="Times New Roman" w:cs="Times New Roman"/>
                <w:spacing w:val="-2"/>
                <w:kern w:val="0"/>
                <w:lang w:eastAsia="lv-LV"/>
                <w14:ligatures w14:val="none"/>
              </w:rPr>
              <w:t>"</w:t>
            </w:r>
            <w:r w:rsidR="00493822" w:rsidRPr="00AA163A">
              <w:rPr>
                <w:rFonts w:eastAsia="Times New Roman" w:cs="Times New Roman"/>
                <w:kern w:val="0"/>
                <w:lang w:eastAsia="lv-LV"/>
                <w14:ligatures w14:val="none"/>
              </w:rPr>
              <w:t xml:space="preserve"> (projekta finansējums 3 600 000,00 </w:t>
            </w:r>
            <w:r w:rsidR="00493822" w:rsidRPr="00854914">
              <w:rPr>
                <w:rFonts w:eastAsia="Times New Roman" w:cs="Times New Roman"/>
                <w:i/>
                <w:iCs/>
                <w:kern w:val="0"/>
                <w:lang w:eastAsia="lv-LV"/>
                <w14:ligatures w14:val="none"/>
              </w:rPr>
              <w:t>euro</w:t>
            </w:r>
            <w:r w:rsidR="00493822"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kas nerada ietekmi uz VUIS modernizācijas projekta aktivitātēm, t.</w:t>
            </w:r>
            <w:r w:rsidR="006725CE"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sk. nav konstatējams dubultā finansējuma risks.</w:t>
            </w:r>
          </w:p>
          <w:p w14:paraId="6636393F" w14:textId="5C2E7D90" w:rsidR="006801CF" w:rsidRPr="00854914" w:rsidRDefault="006801CF" w:rsidP="006A3934">
            <w:pPr>
              <w:ind w:left="45" w:right="45"/>
              <w:jc w:val="both"/>
              <w:rPr>
                <w:rFonts w:eastAsia="Times New Roman" w:cs="Times New Roman"/>
                <w:iCs/>
                <w:kern w:val="0"/>
                <w:lang w:eastAsia="lv-LV"/>
                <w14:ligatures w14:val="none"/>
              </w:rPr>
            </w:pPr>
          </w:p>
        </w:tc>
      </w:tr>
    </w:tbl>
    <w:p w14:paraId="5A0FC729" w14:textId="62108773" w:rsidR="00DC72AA" w:rsidRPr="00AA163A" w:rsidRDefault="00DC72AA" w:rsidP="00570274">
      <w:pPr>
        <w:pStyle w:val="Heading1"/>
        <w:rPr>
          <w:rFonts w:eastAsia="Times New Roman"/>
          <w:lang w:eastAsia="lv-LV"/>
        </w:rPr>
      </w:pPr>
      <w:r w:rsidRPr="00AA163A">
        <w:rPr>
          <w:rFonts w:eastAsia="Times New Roman"/>
          <w:lang w:eastAsia="lv-LV"/>
        </w:rPr>
        <w:t xml:space="preserve">3. Projekta mērķis un galvenie </w:t>
      </w:r>
      <w:r w:rsidR="00702819" w:rsidRPr="00AA163A">
        <w:rPr>
          <w:rFonts w:eastAsia="Times New Roman"/>
          <w:lang w:eastAsia="lv-LV"/>
        </w:rPr>
        <w:t>ieguvumi</w:t>
      </w:r>
      <w:r w:rsidR="00C245D5" w:rsidRPr="00AA163A">
        <w:rPr>
          <w:rFonts w:eastAsia="Times New Roman"/>
          <w:bCs/>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356"/>
        <w:gridCol w:w="1900"/>
        <w:gridCol w:w="1248"/>
        <w:gridCol w:w="453"/>
        <w:gridCol w:w="715"/>
        <w:gridCol w:w="1383"/>
      </w:tblGrid>
      <w:tr w:rsidR="00AA163A" w:rsidRPr="00AA163A" w14:paraId="66B63675" w14:textId="77777777" w:rsidTr="00155AE9">
        <w:tc>
          <w:tcPr>
            <w:tcW w:w="1725" w:type="pct"/>
            <w:vMerge w:val="restart"/>
            <w:tcBorders>
              <w:top w:val="outset" w:sz="6" w:space="0" w:color="414142"/>
              <w:left w:val="outset" w:sz="6" w:space="0" w:color="414142"/>
              <w:right w:val="outset" w:sz="6" w:space="0" w:color="414142"/>
            </w:tcBorders>
            <w:hideMark/>
          </w:tcPr>
          <w:p w14:paraId="2A5856C6" w14:textId="71F39516" w:rsidR="007022AA" w:rsidRPr="00854914" w:rsidRDefault="007022AA"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3.1. Projekta mērķis un galvenais saturs </w:t>
            </w:r>
          </w:p>
        </w:tc>
        <w:tc>
          <w:tcPr>
            <w:tcW w:w="3275" w:type="pct"/>
            <w:gridSpan w:val="5"/>
            <w:tcBorders>
              <w:top w:val="outset" w:sz="6" w:space="0" w:color="414142"/>
              <w:left w:val="outset" w:sz="6" w:space="0" w:color="414142"/>
              <w:bottom w:val="nil"/>
              <w:right w:val="outset" w:sz="6" w:space="0" w:color="414142"/>
            </w:tcBorders>
            <w:hideMark/>
          </w:tcPr>
          <w:p w14:paraId="1A05AC78" w14:textId="63D1A871" w:rsidR="007022AA" w:rsidRPr="00854914" w:rsidRDefault="007022AA" w:rsidP="00BF31B7">
            <w:pPr>
              <w:ind w:left="45" w:right="45"/>
              <w:rPr>
                <w:rFonts w:eastAsia="Times New Roman" w:cs="Times New Roman"/>
                <w:i/>
                <w:kern w:val="0"/>
                <w:sz w:val="18"/>
                <w:szCs w:val="18"/>
                <w:lang w:eastAsia="lv-LV"/>
                <w14:ligatures w14:val="none"/>
              </w:rPr>
            </w:pPr>
          </w:p>
        </w:tc>
      </w:tr>
      <w:tr w:rsidR="00AA163A" w:rsidRPr="00AA163A" w14:paraId="46FA6705" w14:textId="77777777" w:rsidTr="00155AE9">
        <w:tc>
          <w:tcPr>
            <w:tcW w:w="1725" w:type="pct"/>
            <w:vMerge/>
            <w:tcBorders>
              <w:left w:val="outset" w:sz="6" w:space="0" w:color="414142"/>
              <w:bottom w:val="outset" w:sz="6" w:space="0" w:color="414142"/>
              <w:right w:val="outset" w:sz="6" w:space="0" w:color="414142"/>
            </w:tcBorders>
          </w:tcPr>
          <w:p w14:paraId="1A78ECAA" w14:textId="77777777" w:rsidR="007022AA" w:rsidRPr="00854914" w:rsidRDefault="007022AA"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outset" w:sz="6" w:space="0" w:color="414142"/>
              <w:right w:val="outset" w:sz="6" w:space="0" w:color="414142"/>
            </w:tcBorders>
          </w:tcPr>
          <w:p w14:paraId="762C8EEA" w14:textId="7ADE7523" w:rsidR="00854F07" w:rsidRPr="00AA163A" w:rsidRDefault="00854F07" w:rsidP="00DD3F73">
            <w:pPr>
              <w:ind w:left="45" w:right="45"/>
              <w:jc w:val="both"/>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Mērķis</w:t>
            </w:r>
            <w:r w:rsidR="00A25E5A" w:rsidRPr="00AA163A">
              <w:rPr>
                <w:rFonts w:eastAsia="Times New Roman" w:cs="Times New Roman"/>
                <w:b/>
                <w:bCs/>
                <w:kern w:val="0"/>
                <w:lang w:eastAsia="lv-LV"/>
                <w14:ligatures w14:val="none"/>
              </w:rPr>
              <w:t xml:space="preserve"> ir mazināt administratīvo slogu Veselības inspekcijas uzraudzībā esošajiem komersantiem un uzlabot informācijas pieejamīb</w:t>
            </w:r>
            <w:r w:rsidR="00A17113" w:rsidRPr="00AA163A">
              <w:rPr>
                <w:rFonts w:eastAsia="Times New Roman" w:cs="Times New Roman"/>
                <w:b/>
                <w:bCs/>
                <w:kern w:val="0"/>
                <w:lang w:eastAsia="lv-LV"/>
                <w14:ligatures w14:val="none"/>
              </w:rPr>
              <w:t>u</w:t>
            </w:r>
            <w:r w:rsidR="00A25E5A" w:rsidRPr="00AA163A">
              <w:rPr>
                <w:rFonts w:eastAsia="Times New Roman" w:cs="Times New Roman"/>
                <w:b/>
                <w:bCs/>
                <w:kern w:val="0"/>
                <w:lang w:eastAsia="lv-LV"/>
                <w14:ligatures w14:val="none"/>
              </w:rPr>
              <w:t xml:space="preserve"> sabiedrībai, veicot papildinājumus datu struktūrā atbilstoši ES tiesiskajam regulējumam un automatizējot datu apmaiņas procesus</w:t>
            </w:r>
            <w:r w:rsidR="00BF3BF4" w:rsidRPr="00AA163A">
              <w:rPr>
                <w:rFonts w:eastAsia="Times New Roman" w:cs="Times New Roman"/>
                <w:b/>
                <w:bCs/>
                <w:kern w:val="0"/>
                <w:lang w:eastAsia="lv-LV"/>
                <w14:ligatures w14:val="none"/>
              </w:rPr>
              <w:t>, kā arī modernizējot</w:t>
            </w:r>
            <w:r w:rsidR="00EE6479" w:rsidRPr="00AA163A">
              <w:rPr>
                <w:rFonts w:eastAsia="Times New Roman" w:cs="Times New Roman"/>
                <w:b/>
                <w:bCs/>
                <w:kern w:val="0"/>
                <w:lang w:eastAsia="lv-LV"/>
                <w14:ligatures w14:val="none"/>
              </w:rPr>
              <w:t xml:space="preserve"> Vienotās uzraudzības</w:t>
            </w:r>
            <w:r w:rsidR="00BF3BF4" w:rsidRPr="00AA163A">
              <w:rPr>
                <w:rFonts w:eastAsia="Times New Roman" w:cs="Times New Roman"/>
                <w:b/>
                <w:bCs/>
                <w:kern w:val="0"/>
                <w:lang w:eastAsia="lv-LV"/>
                <w14:ligatures w14:val="none"/>
              </w:rPr>
              <w:t xml:space="preserve"> informācijas sistēmas </w:t>
            </w:r>
            <w:r w:rsidR="00EE6479" w:rsidRPr="00AA163A">
              <w:rPr>
                <w:rFonts w:eastAsia="Times New Roman" w:cs="Times New Roman"/>
                <w:b/>
                <w:bCs/>
                <w:kern w:val="0"/>
                <w:lang w:eastAsia="lv-LV"/>
                <w14:ligatures w14:val="none"/>
              </w:rPr>
              <w:t xml:space="preserve">(turpmāk – VUIS) </w:t>
            </w:r>
            <w:r w:rsidR="00BF3BF4" w:rsidRPr="00AA163A">
              <w:rPr>
                <w:rFonts w:eastAsia="Times New Roman" w:cs="Times New Roman"/>
                <w:b/>
                <w:bCs/>
                <w:kern w:val="0"/>
                <w:lang w:eastAsia="lv-LV"/>
                <w14:ligatures w14:val="none"/>
              </w:rPr>
              <w:t>tehnoloģisko bāzi, lai nodrošinātu sistēmas darbības nepārtrauktību.</w:t>
            </w:r>
          </w:p>
          <w:p w14:paraId="5581A479" w14:textId="77777777" w:rsidR="00C65EC0" w:rsidRPr="00854914" w:rsidRDefault="00C65EC0" w:rsidP="00A25E5A">
            <w:pPr>
              <w:ind w:left="45" w:right="45"/>
              <w:rPr>
                <w:rFonts w:eastAsia="Times New Roman" w:cs="Times New Roman"/>
                <w:b/>
                <w:bCs/>
                <w:kern w:val="0"/>
                <w:lang w:eastAsia="lv-LV"/>
                <w14:ligatures w14:val="none"/>
              </w:rPr>
            </w:pPr>
          </w:p>
          <w:p w14:paraId="0ECB88D7" w14:textId="407008E9" w:rsidR="00C65EC0" w:rsidRPr="00AA163A" w:rsidRDefault="00C65EC0" w:rsidP="00DD3F73">
            <w:pPr>
              <w:ind w:right="45"/>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Lai sasniegtu projekta mērķi, paredzētas šādas darbības:</w:t>
            </w:r>
          </w:p>
          <w:p w14:paraId="5794A993" w14:textId="20A1F7E1" w:rsidR="00D03B06" w:rsidRPr="00AA163A" w:rsidRDefault="00633DBC" w:rsidP="00DD3F73">
            <w:p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1.</w:t>
            </w:r>
            <w:r w:rsidR="00EE6479" w:rsidRPr="00AA163A">
              <w:rPr>
                <w:rFonts w:eastAsia="Times New Roman" w:cs="Times New Roman"/>
                <w:kern w:val="0"/>
                <w:lang w:eastAsia="lv-LV"/>
                <w14:ligatures w14:val="none"/>
              </w:rPr>
              <w:t xml:space="preserve"> </w:t>
            </w:r>
            <w:r w:rsidR="007916FD" w:rsidRPr="00AA163A">
              <w:rPr>
                <w:rFonts w:eastAsia="Times New Roman" w:cs="Times New Roman"/>
                <w:kern w:val="0"/>
                <w:lang w:eastAsia="lv-LV"/>
                <w14:ligatures w14:val="none"/>
              </w:rPr>
              <w:t>Papildus esošaja</w:t>
            </w:r>
            <w:r w:rsidR="00EE6479" w:rsidRPr="00AA163A">
              <w:rPr>
                <w:rFonts w:eastAsia="Times New Roman" w:cs="Times New Roman"/>
                <w:kern w:val="0"/>
                <w:lang w:eastAsia="lv-LV"/>
                <w14:ligatures w14:val="none"/>
              </w:rPr>
              <w:t>m</w:t>
            </w:r>
            <w:r w:rsidR="007916FD" w:rsidRPr="00AA163A">
              <w:rPr>
                <w:rFonts w:eastAsia="Times New Roman" w:cs="Times New Roman"/>
                <w:kern w:val="0"/>
                <w:lang w:eastAsia="lv-LV"/>
                <w14:ligatures w14:val="none"/>
              </w:rPr>
              <w:t xml:space="preserve"> uzraudzības objektu datu </w:t>
            </w:r>
            <w:r w:rsidR="00C65EC0" w:rsidRPr="00AA163A">
              <w:rPr>
                <w:rFonts w:eastAsia="Times New Roman" w:cs="Times New Roman"/>
                <w:kern w:val="0"/>
                <w:lang w:eastAsia="lv-LV"/>
                <w14:ligatures w14:val="none"/>
              </w:rPr>
              <w:t>modelim</w:t>
            </w:r>
            <w:r w:rsidR="00BF3BF4" w:rsidRPr="00AA163A">
              <w:rPr>
                <w:rFonts w:eastAsia="Times New Roman" w:cs="Times New Roman"/>
                <w:kern w:val="0"/>
                <w:lang w:eastAsia="lv-LV"/>
                <w14:ligatures w14:val="none"/>
              </w:rPr>
              <w:t xml:space="preserve"> </w:t>
            </w:r>
            <w:r w:rsidR="007916FD" w:rsidRPr="00AA163A">
              <w:rPr>
                <w:rFonts w:eastAsia="Times New Roman" w:cs="Times New Roman"/>
                <w:kern w:val="0"/>
                <w:lang w:eastAsia="lv-LV"/>
                <w14:ligatures w14:val="none"/>
              </w:rPr>
              <w:t>tiks izveidots</w:t>
            </w:r>
            <w:r w:rsidR="004C7DC5" w:rsidRPr="00AA163A">
              <w:rPr>
                <w:rFonts w:eastAsia="Times New Roman" w:cs="Times New Roman"/>
                <w:kern w:val="0"/>
                <w:lang w:eastAsia="lv-LV"/>
                <w14:ligatures w14:val="none"/>
              </w:rPr>
              <w:t xml:space="preserve"> saistīts</w:t>
            </w:r>
            <w:r w:rsidR="007916FD" w:rsidRPr="00AA163A">
              <w:rPr>
                <w:rFonts w:eastAsia="Times New Roman" w:cs="Times New Roman"/>
                <w:kern w:val="0"/>
                <w:lang w:eastAsia="lv-LV"/>
                <w14:ligatures w14:val="none"/>
              </w:rPr>
              <w:t xml:space="preserve"> datu modelis</w:t>
            </w:r>
            <w:r w:rsidR="00C65EC0" w:rsidRPr="00AA163A">
              <w:rPr>
                <w:rFonts w:eastAsia="Times New Roman" w:cs="Times New Roman"/>
                <w:kern w:val="0"/>
                <w:lang w:eastAsia="lv-LV"/>
                <w14:ligatures w14:val="none"/>
              </w:rPr>
              <w:t xml:space="preserve"> (atšķirīgā datu struktūrā)</w:t>
            </w:r>
            <w:r w:rsidR="00BF3BF4" w:rsidRPr="00AA163A">
              <w:rPr>
                <w:rFonts w:eastAsia="Times New Roman" w:cs="Times New Roman"/>
                <w:kern w:val="0"/>
                <w:lang w:eastAsia="lv-LV"/>
                <w14:ligatures w14:val="none"/>
              </w:rPr>
              <w:t xml:space="preserve"> par produktu un medicīnisko ierīču atbilstīb</w:t>
            </w:r>
            <w:r w:rsidR="004C7DC5" w:rsidRPr="00AA163A">
              <w:rPr>
                <w:rFonts w:eastAsia="Times New Roman" w:cs="Times New Roman"/>
                <w:kern w:val="0"/>
                <w:lang w:eastAsia="lv-LV"/>
                <w14:ligatures w14:val="none"/>
              </w:rPr>
              <w:t>as uzraudzību</w:t>
            </w:r>
            <w:r w:rsidR="007916FD" w:rsidRPr="00AA163A">
              <w:rPr>
                <w:rFonts w:eastAsia="Times New Roman" w:cs="Times New Roman"/>
                <w:kern w:val="0"/>
                <w:lang w:eastAsia="lv-LV"/>
                <w14:ligatures w14:val="none"/>
              </w:rPr>
              <w:t>,</w:t>
            </w:r>
            <w:r w:rsidR="00BF3BF4"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automatizēt</w:t>
            </w:r>
            <w:r w:rsidR="007916FD" w:rsidRPr="00AA163A">
              <w:rPr>
                <w:rFonts w:eastAsia="Times New Roman" w:cs="Times New Roman"/>
                <w:kern w:val="0"/>
                <w:lang w:eastAsia="lv-LV"/>
                <w14:ligatures w14:val="none"/>
              </w:rPr>
              <w:t>a</w:t>
            </w:r>
            <w:r w:rsidR="00BF3BF4" w:rsidRPr="00AA163A">
              <w:rPr>
                <w:rFonts w:eastAsia="Times New Roman" w:cs="Times New Roman"/>
                <w:kern w:val="0"/>
                <w:lang w:eastAsia="lv-LV"/>
                <w14:ligatures w14:val="none"/>
              </w:rPr>
              <w:t xml:space="preserve"> d</w:t>
            </w:r>
            <w:r w:rsidR="00854F07" w:rsidRPr="00AA163A">
              <w:rPr>
                <w:rFonts w:eastAsia="Times New Roman" w:cs="Times New Roman"/>
                <w:kern w:val="0"/>
                <w:lang w:eastAsia="lv-LV"/>
                <w14:ligatures w14:val="none"/>
              </w:rPr>
              <w:t xml:space="preserve">atu </w:t>
            </w:r>
            <w:r w:rsidR="00BF3BF4" w:rsidRPr="00AA163A">
              <w:rPr>
                <w:rFonts w:eastAsia="Times New Roman" w:cs="Times New Roman"/>
                <w:kern w:val="0"/>
                <w:lang w:eastAsia="lv-LV"/>
                <w14:ligatures w14:val="none"/>
              </w:rPr>
              <w:t>nodošan</w:t>
            </w:r>
            <w:r w:rsidR="007916FD" w:rsidRPr="00AA163A">
              <w:rPr>
                <w:rFonts w:eastAsia="Times New Roman" w:cs="Times New Roman"/>
                <w:kern w:val="0"/>
                <w:lang w:eastAsia="lv-LV"/>
                <w14:ligatures w14:val="none"/>
              </w:rPr>
              <w:t>a</w:t>
            </w:r>
            <w:r w:rsidR="00854F07" w:rsidRPr="00AA163A">
              <w:rPr>
                <w:rFonts w:eastAsia="Times New Roman" w:cs="Times New Roman"/>
                <w:kern w:val="0"/>
                <w:lang w:eastAsia="lv-LV"/>
                <w14:ligatures w14:val="none"/>
              </w:rPr>
              <w:t xml:space="preserve"> </w:t>
            </w:r>
            <w:r w:rsidR="00BF3BF4" w:rsidRPr="00AA163A">
              <w:rPr>
                <w:rFonts w:eastAsia="Times New Roman" w:cs="Times New Roman"/>
                <w:kern w:val="0"/>
                <w:lang w:eastAsia="lv-LV"/>
                <w14:ligatures w14:val="none"/>
              </w:rPr>
              <w:t>Eiropas Komisijas sistēm</w:t>
            </w:r>
            <w:r w:rsidRPr="00AA163A">
              <w:rPr>
                <w:rFonts w:eastAsia="Times New Roman" w:cs="Times New Roman"/>
                <w:kern w:val="0"/>
                <w:lang w:eastAsia="lv-LV"/>
                <w14:ligatures w14:val="none"/>
              </w:rPr>
              <w:t>a</w:t>
            </w:r>
            <w:r w:rsidR="00BF3BF4" w:rsidRPr="00AA163A">
              <w:rPr>
                <w:rFonts w:eastAsia="Times New Roman" w:cs="Times New Roman"/>
                <w:kern w:val="0"/>
                <w:lang w:eastAsia="lv-LV"/>
                <w14:ligatures w14:val="none"/>
              </w:rPr>
              <w:t>i ICSMS (</w:t>
            </w:r>
            <w:proofErr w:type="spellStart"/>
            <w:r w:rsidR="00BF3BF4" w:rsidRPr="00AA163A">
              <w:rPr>
                <w:rFonts w:eastAsia="Times New Roman" w:cs="Times New Roman"/>
                <w:i/>
                <w:iCs/>
                <w:kern w:val="0"/>
                <w:lang w:eastAsia="lv-LV"/>
                <w14:ligatures w14:val="none"/>
              </w:rPr>
              <w:t>The</w:t>
            </w:r>
            <w:proofErr w:type="spellEnd"/>
            <w:r w:rsidR="00BF3BF4" w:rsidRPr="00AA163A">
              <w:rPr>
                <w:rFonts w:eastAsia="Times New Roman" w:cs="Times New Roman"/>
                <w:i/>
                <w:iCs/>
                <w:kern w:val="0"/>
                <w:lang w:eastAsia="lv-LV"/>
                <w14:ligatures w14:val="none"/>
              </w:rPr>
              <w:t xml:space="preserve"> </w:t>
            </w:r>
            <w:proofErr w:type="spellStart"/>
            <w:r w:rsidR="00BF3BF4" w:rsidRPr="00AA163A">
              <w:rPr>
                <w:rFonts w:eastAsia="Times New Roman" w:cs="Times New Roman"/>
                <w:i/>
                <w:iCs/>
                <w:kern w:val="0"/>
                <w:lang w:eastAsia="lv-LV"/>
                <w14:ligatures w14:val="none"/>
              </w:rPr>
              <w:t>Information</w:t>
            </w:r>
            <w:proofErr w:type="spellEnd"/>
            <w:r w:rsidR="00BF3BF4" w:rsidRPr="00AA163A">
              <w:rPr>
                <w:rFonts w:eastAsia="Times New Roman" w:cs="Times New Roman"/>
                <w:i/>
                <w:iCs/>
                <w:kern w:val="0"/>
                <w:lang w:eastAsia="lv-LV"/>
                <w14:ligatures w14:val="none"/>
              </w:rPr>
              <w:t xml:space="preserve"> </w:t>
            </w:r>
            <w:proofErr w:type="spellStart"/>
            <w:r w:rsidR="00BF3BF4" w:rsidRPr="00AA163A">
              <w:rPr>
                <w:rFonts w:eastAsia="Times New Roman" w:cs="Times New Roman"/>
                <w:i/>
                <w:iCs/>
                <w:kern w:val="0"/>
                <w:lang w:eastAsia="lv-LV"/>
                <w14:ligatures w14:val="none"/>
              </w:rPr>
              <w:t>and</w:t>
            </w:r>
            <w:proofErr w:type="spellEnd"/>
            <w:r w:rsidR="00BF3BF4" w:rsidRPr="00AA163A">
              <w:rPr>
                <w:rFonts w:eastAsia="Times New Roman" w:cs="Times New Roman"/>
                <w:i/>
                <w:iCs/>
                <w:kern w:val="0"/>
                <w:lang w:eastAsia="lv-LV"/>
                <w14:ligatures w14:val="none"/>
              </w:rPr>
              <w:t xml:space="preserve"> Communication System on Market Surveillance</w:t>
            </w:r>
            <w:r w:rsidR="00BF3BF4" w:rsidRPr="00AA163A">
              <w:rPr>
                <w:rFonts w:eastAsia="Times New Roman" w:cs="Times New Roman"/>
                <w:kern w:val="0"/>
                <w:lang w:eastAsia="lv-LV"/>
                <w14:ligatures w14:val="none"/>
              </w:rPr>
              <w:t>)</w:t>
            </w:r>
            <w:r w:rsidR="00854F07" w:rsidRPr="00AA163A">
              <w:rPr>
                <w:rFonts w:eastAsia="Times New Roman" w:cs="Times New Roman"/>
                <w:kern w:val="0"/>
                <w:lang w:eastAsia="lv-LV"/>
                <w14:ligatures w14:val="none"/>
              </w:rPr>
              <w:t xml:space="preserve"> saskaņā ar Regulas (ES) 2019/1020 prasībām ar sabiedrībai pieejamu informāciju ICSMS publiskajā daļā par </w:t>
            </w:r>
            <w:r w:rsidR="00B30B65" w:rsidRPr="00AA163A">
              <w:rPr>
                <w:rFonts w:eastAsia="Times New Roman" w:cs="Times New Roman"/>
                <w:kern w:val="0"/>
                <w:lang w:eastAsia="lv-LV"/>
                <w14:ligatures w14:val="none"/>
              </w:rPr>
              <w:t xml:space="preserve">nepārtikas </w:t>
            </w:r>
            <w:r w:rsidR="00854F07" w:rsidRPr="00AA163A">
              <w:rPr>
                <w:rFonts w:eastAsia="Times New Roman" w:cs="Times New Roman"/>
                <w:kern w:val="0"/>
                <w:lang w:eastAsia="lv-LV"/>
                <w14:ligatures w14:val="none"/>
              </w:rPr>
              <w:t>produktu un medicīnisko ierīču atbilstību.</w:t>
            </w:r>
            <w:r w:rsidR="004E3E73" w:rsidRPr="00AA163A">
              <w:rPr>
                <w:rFonts w:eastAsia="Times New Roman" w:cs="Times New Roman"/>
                <w:kern w:val="0"/>
                <w:lang w:eastAsia="lv-LV"/>
                <w14:ligatures w14:val="none"/>
              </w:rPr>
              <w:t xml:space="preserve"> Minēto datu pieejamības ICSM</w:t>
            </w:r>
            <w:r w:rsidR="00A17113" w:rsidRPr="00AA163A">
              <w:rPr>
                <w:rFonts w:eastAsia="Times New Roman" w:cs="Times New Roman"/>
                <w:kern w:val="0"/>
                <w:lang w:eastAsia="lv-LV"/>
                <w14:ligatures w14:val="none"/>
              </w:rPr>
              <w:t>S</w:t>
            </w:r>
            <w:r w:rsidR="004E3E73" w:rsidRPr="00AA163A">
              <w:rPr>
                <w:rFonts w:eastAsia="Times New Roman" w:cs="Times New Roman"/>
                <w:kern w:val="0"/>
                <w:lang w:eastAsia="lv-LV"/>
                <w14:ligatures w14:val="none"/>
              </w:rPr>
              <w:t xml:space="preserve"> nolūks ir uzraudzības informācijas pieejamība pārējām ES dalībvalstu uzraugošajām iestādēm un dati Eiropas Komisijas statistikai</w:t>
            </w:r>
            <w:r w:rsidR="00D03B06" w:rsidRPr="00AA163A">
              <w:rPr>
                <w:rFonts w:eastAsia="Times New Roman" w:cs="Times New Roman"/>
                <w:kern w:val="0"/>
                <w:lang w:eastAsia="lv-LV"/>
                <w14:ligatures w14:val="none"/>
              </w:rPr>
              <w:t xml:space="preserve">, vienlaicīgi tā </w:t>
            </w:r>
            <w:r w:rsidR="004C7DC5" w:rsidRPr="00AA163A">
              <w:rPr>
                <w:rFonts w:eastAsia="Times New Roman" w:cs="Times New Roman"/>
                <w:kern w:val="0"/>
                <w:lang w:eastAsia="lv-LV"/>
                <w14:ligatures w14:val="none"/>
              </w:rPr>
              <w:t xml:space="preserve">optimizē datu nodošanu </w:t>
            </w:r>
            <w:r w:rsidR="00A85CB5" w:rsidRPr="005669C4">
              <w:rPr>
                <w:rFonts w:eastAsia="Times New Roman" w:cs="Times New Roman"/>
                <w:spacing w:val="-2"/>
                <w:kern w:val="0"/>
                <w:lang w:eastAsia="lv-LV"/>
                <w14:ligatures w14:val="none"/>
              </w:rPr>
              <w:t>"</w:t>
            </w:r>
            <w:r w:rsidR="00D03B06" w:rsidRPr="00AA163A">
              <w:rPr>
                <w:rFonts w:eastAsia="Times New Roman" w:cs="Times New Roman"/>
                <w:kern w:val="0"/>
                <w:lang w:eastAsia="lv-LV"/>
                <w14:ligatures w14:val="none"/>
              </w:rPr>
              <w:t>agrās brīdināšanas sistēma</w:t>
            </w:r>
            <w:r w:rsidR="004C7DC5" w:rsidRPr="00AA163A">
              <w:rPr>
                <w:rFonts w:eastAsia="Times New Roman" w:cs="Times New Roman"/>
                <w:kern w:val="0"/>
                <w:lang w:eastAsia="lv-LV"/>
                <w14:ligatures w14:val="none"/>
              </w:rPr>
              <w:t>i</w:t>
            </w:r>
            <w:r w:rsidR="00A85CB5" w:rsidRPr="005669C4">
              <w:rPr>
                <w:rFonts w:eastAsia="Times New Roman" w:cs="Times New Roman"/>
                <w:spacing w:val="-2"/>
                <w:kern w:val="0"/>
                <w:lang w:eastAsia="lv-LV"/>
                <w14:ligatures w14:val="none"/>
              </w:rPr>
              <w:t>"</w:t>
            </w:r>
            <w:r w:rsidR="00D03B06" w:rsidRPr="00AA163A">
              <w:rPr>
                <w:rFonts w:eastAsia="Times New Roman" w:cs="Times New Roman"/>
                <w:kern w:val="0"/>
                <w:lang w:eastAsia="lv-LV"/>
                <w14:ligatures w14:val="none"/>
              </w:rPr>
              <w:t xml:space="preserve"> patērētāju drošībai un preventīvs atbalsts komersantiem, kur tie var uzzināt, vai produkts ir pārbaudīts </w:t>
            </w:r>
            <w:r w:rsidR="00EE6479" w:rsidRPr="00AA163A">
              <w:rPr>
                <w:rFonts w:eastAsia="Times New Roman" w:cs="Times New Roman"/>
                <w:kern w:val="0"/>
                <w:lang w:eastAsia="lv-LV"/>
                <w14:ligatures w14:val="none"/>
              </w:rPr>
              <w:t>un</w:t>
            </w:r>
            <w:r w:rsidR="00D03B06" w:rsidRPr="00AA163A">
              <w:rPr>
                <w:rFonts w:eastAsia="Times New Roman" w:cs="Times New Roman"/>
                <w:kern w:val="0"/>
                <w:lang w:eastAsia="lv-LV"/>
                <w14:ligatures w14:val="none"/>
              </w:rPr>
              <w:t xml:space="preserve"> drošs, pirms uzsākt tā piedāvāšanu tirgū</w:t>
            </w:r>
            <w:r w:rsidR="00A64FD7" w:rsidRPr="00AA163A">
              <w:rPr>
                <w:rFonts w:eastAsia="Times New Roman" w:cs="Times New Roman"/>
                <w:kern w:val="0"/>
                <w:lang w:eastAsia="lv-LV"/>
                <w14:ligatures w14:val="none"/>
              </w:rPr>
              <w:t>, kā arī par tirgū jau esošiem produktiem.</w:t>
            </w:r>
          </w:p>
          <w:p w14:paraId="2EE604F9" w14:textId="62F8AF98" w:rsidR="004E3E73" w:rsidRPr="00AA163A" w:rsidRDefault="004E3E73" w:rsidP="00DD3F73">
            <w:p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Veselības inspekcija </w:t>
            </w:r>
            <w:r w:rsidR="00B30B65" w:rsidRPr="00AA163A">
              <w:rPr>
                <w:rFonts w:eastAsia="Times New Roman" w:cs="Times New Roman"/>
                <w:kern w:val="0"/>
                <w:lang w:eastAsia="lv-LV"/>
                <w14:ligatures w14:val="none"/>
              </w:rPr>
              <w:t>veic</w:t>
            </w:r>
            <w:r w:rsidRPr="00AA163A">
              <w:rPr>
                <w:rFonts w:eastAsia="Times New Roman" w:cs="Times New Roman"/>
                <w:kern w:val="0"/>
                <w:lang w:eastAsia="lv-LV"/>
                <w14:ligatures w14:val="none"/>
              </w:rPr>
              <w:t xml:space="preserve"> kontrol</w:t>
            </w:r>
            <w:r w:rsidR="00B30B65" w:rsidRPr="00AA163A">
              <w:rPr>
                <w:rFonts w:eastAsia="Times New Roman" w:cs="Times New Roman"/>
                <w:kern w:val="0"/>
                <w:lang w:eastAsia="lv-LV"/>
                <w14:ligatures w14:val="none"/>
              </w:rPr>
              <w:t xml:space="preserve">es </w:t>
            </w:r>
            <w:r w:rsidRPr="00AA163A">
              <w:rPr>
                <w:rFonts w:eastAsia="Times New Roman" w:cs="Times New Roman"/>
                <w:kern w:val="0"/>
                <w:lang w:eastAsia="lv-LV"/>
                <w14:ligatures w14:val="none"/>
              </w:rPr>
              <w:t xml:space="preserve">vidēji </w:t>
            </w:r>
            <w:r w:rsidR="00B30B65" w:rsidRPr="00AA163A">
              <w:rPr>
                <w:rFonts w:eastAsia="Times New Roman" w:cs="Times New Roman"/>
                <w:kern w:val="0"/>
                <w:lang w:eastAsia="lv-LV"/>
                <w14:ligatures w14:val="none"/>
              </w:rPr>
              <w:t>2400 nepārtikas produktiem</w:t>
            </w:r>
            <w:r w:rsidRPr="00AA163A">
              <w:rPr>
                <w:rFonts w:eastAsia="Times New Roman" w:cs="Times New Roman"/>
                <w:kern w:val="0"/>
                <w:lang w:eastAsia="lv-LV"/>
                <w14:ligatures w14:val="none"/>
              </w:rPr>
              <w:t xml:space="preserve"> </w:t>
            </w:r>
            <w:r w:rsidR="00B30B65" w:rsidRPr="00AA163A">
              <w:rPr>
                <w:rFonts w:eastAsia="Times New Roman" w:cs="Times New Roman"/>
                <w:kern w:val="0"/>
                <w:lang w:eastAsia="lv-LV"/>
                <w14:ligatures w14:val="none"/>
              </w:rPr>
              <w:t>gadā (2022.</w:t>
            </w:r>
            <w:r w:rsidR="00042D7C" w:rsidRPr="00AA163A">
              <w:rPr>
                <w:rFonts w:eastAsia="Times New Roman" w:cs="Times New Roman"/>
                <w:kern w:val="0"/>
                <w:lang w:eastAsia="lv-LV"/>
                <w14:ligatures w14:val="none"/>
              </w:rPr>
              <w:t>–</w:t>
            </w:r>
            <w:r w:rsidR="00B30B65" w:rsidRPr="00AA163A">
              <w:rPr>
                <w:rFonts w:eastAsia="Times New Roman" w:cs="Times New Roman"/>
                <w:kern w:val="0"/>
                <w:lang w:eastAsia="lv-LV"/>
                <w14:ligatures w14:val="none"/>
              </w:rPr>
              <w:t>2024. g</w:t>
            </w:r>
            <w:r w:rsidR="00EE6479" w:rsidRPr="00AA163A">
              <w:rPr>
                <w:rFonts w:eastAsia="Times New Roman" w:cs="Times New Roman"/>
                <w:kern w:val="0"/>
                <w:lang w:eastAsia="lv-LV"/>
                <w14:ligatures w14:val="none"/>
              </w:rPr>
              <w:t>ada</w:t>
            </w:r>
            <w:r w:rsidR="00B30B65" w:rsidRPr="00AA163A">
              <w:rPr>
                <w:rFonts w:eastAsia="Times New Roman" w:cs="Times New Roman"/>
                <w:kern w:val="0"/>
                <w:lang w:eastAsia="lv-LV"/>
                <w14:ligatures w14:val="none"/>
              </w:rPr>
              <w:t xml:space="preserve"> dati VUIS), par</w:t>
            </w:r>
            <w:r w:rsidR="00D03B06" w:rsidRPr="00AA163A">
              <w:rPr>
                <w:rFonts w:eastAsia="Times New Roman" w:cs="Times New Roman"/>
                <w:kern w:val="0"/>
                <w:lang w:eastAsia="lv-LV"/>
                <w14:ligatures w14:val="none"/>
              </w:rPr>
              <w:t xml:space="preserve"> ko</w:t>
            </w:r>
            <w:r w:rsidR="00B30B65" w:rsidRPr="00AA163A">
              <w:rPr>
                <w:rFonts w:eastAsia="Times New Roman" w:cs="Times New Roman"/>
                <w:kern w:val="0"/>
                <w:lang w:eastAsia="lv-LV"/>
                <w14:ligatures w14:val="none"/>
              </w:rPr>
              <w:t xml:space="preserve"> tiek uzturēti dati VUIS. Darbietilpīgās manuālas datu ievades dēļ ICSMS tiek ievadīta informācija tikai par laboratoriski testētiem produktiem, kas </w:t>
            </w:r>
            <w:r w:rsidR="00151772" w:rsidRPr="00AA163A">
              <w:rPr>
                <w:rFonts w:eastAsia="Times New Roman" w:cs="Times New Roman"/>
                <w:kern w:val="0"/>
                <w:lang w:eastAsia="lv-LV"/>
                <w14:ligatures w14:val="none"/>
              </w:rPr>
              <w:t xml:space="preserve">gadā </w:t>
            </w:r>
            <w:r w:rsidR="00B30B65" w:rsidRPr="00AA163A">
              <w:rPr>
                <w:rFonts w:eastAsia="Times New Roman" w:cs="Times New Roman"/>
                <w:kern w:val="0"/>
                <w:lang w:eastAsia="lv-LV"/>
                <w14:ligatures w14:val="none"/>
              </w:rPr>
              <w:t>ir vidēji 4,5</w:t>
            </w:r>
            <w:r w:rsidR="009131B8" w:rsidRPr="00AA163A">
              <w:rPr>
                <w:rFonts w:eastAsia="Times New Roman" w:cs="Times New Roman"/>
                <w:kern w:val="0"/>
                <w:lang w:eastAsia="lv-LV"/>
                <w14:ligatures w14:val="none"/>
              </w:rPr>
              <w:t xml:space="preserve"> </w:t>
            </w:r>
            <w:r w:rsidR="00B30B65" w:rsidRPr="00AA163A">
              <w:rPr>
                <w:rFonts w:eastAsia="Times New Roman" w:cs="Times New Roman"/>
                <w:kern w:val="0"/>
                <w:lang w:eastAsia="lv-LV"/>
                <w14:ligatures w14:val="none"/>
              </w:rPr>
              <w:t>% no visiem kontrolētajiem.</w:t>
            </w:r>
          </w:p>
          <w:p w14:paraId="32BBA2D0" w14:textId="22627A2C" w:rsidR="00B30B65" w:rsidRPr="00AA163A" w:rsidRDefault="00B30B65" w:rsidP="00DD3F73">
            <w:p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Automatizētas datu nodošanas rezultātā dati tiks nodoti par visiem kontrolētajiem produktiem</w:t>
            </w:r>
            <w:r w:rsidR="0081243A" w:rsidRPr="00AA163A">
              <w:rPr>
                <w:rFonts w:eastAsia="Times New Roman" w:cs="Times New Roman"/>
                <w:kern w:val="0"/>
                <w:lang w:eastAsia="lv-LV"/>
                <w14:ligatures w14:val="none"/>
              </w:rPr>
              <w:t>, nepalielinot inspektoru ieguldāmo laiku.</w:t>
            </w:r>
          </w:p>
          <w:p w14:paraId="4C7656FC" w14:textId="77777777" w:rsidR="00633DBC" w:rsidRPr="00854914" w:rsidRDefault="00633DBC" w:rsidP="00633DBC">
            <w:pPr>
              <w:ind w:left="45" w:right="45"/>
              <w:rPr>
                <w:rFonts w:eastAsia="Times New Roman" w:cs="Times New Roman"/>
                <w:kern w:val="0"/>
                <w:lang w:eastAsia="lv-LV"/>
                <w14:ligatures w14:val="none"/>
              </w:rPr>
            </w:pPr>
          </w:p>
          <w:p w14:paraId="265ECF63" w14:textId="21F322C2" w:rsidR="00FC3D6B" w:rsidRPr="00AA163A" w:rsidRDefault="00854F07"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2.</w:t>
            </w:r>
            <w:r w:rsidR="00BF3BF4" w:rsidRPr="00AA163A">
              <w:rPr>
                <w:rFonts w:eastAsia="Times New Roman" w:cs="Times New Roman"/>
                <w:kern w:val="0"/>
                <w:lang w:eastAsia="lv-LV"/>
                <w14:ligatures w14:val="none"/>
              </w:rPr>
              <w:t xml:space="preserve"> </w:t>
            </w:r>
            <w:r w:rsidR="00DA1529" w:rsidRPr="00AA163A">
              <w:rPr>
                <w:rFonts w:eastAsia="Times New Roman" w:cs="Times New Roman"/>
                <w:kern w:val="0"/>
                <w:lang w:eastAsia="lv-LV"/>
                <w14:ligatures w14:val="none"/>
              </w:rPr>
              <w:t>Tiks</w:t>
            </w:r>
            <w:r w:rsidR="00BF3BF4" w:rsidRPr="00AA163A">
              <w:rPr>
                <w:rFonts w:eastAsia="Times New Roman" w:cs="Times New Roman"/>
                <w:kern w:val="0"/>
                <w:lang w:eastAsia="lv-LV"/>
                <w14:ligatures w14:val="none"/>
              </w:rPr>
              <w:t xml:space="preserve"> automatizēt</w:t>
            </w:r>
            <w:r w:rsidR="00DA1529" w:rsidRPr="00AA163A">
              <w:rPr>
                <w:rFonts w:eastAsia="Times New Roman" w:cs="Times New Roman"/>
                <w:kern w:val="0"/>
                <w:lang w:eastAsia="lv-LV"/>
                <w14:ligatures w14:val="none"/>
              </w:rPr>
              <w:t>a</w:t>
            </w:r>
            <w:r w:rsidR="00BF3BF4" w:rsidRPr="00AA163A">
              <w:rPr>
                <w:rFonts w:eastAsia="Times New Roman" w:cs="Times New Roman"/>
                <w:kern w:val="0"/>
                <w:lang w:eastAsia="lv-LV"/>
                <w14:ligatures w14:val="none"/>
              </w:rPr>
              <w:t xml:space="preserve"> dzeramā ūdens monitoringa datu iesniegšan</w:t>
            </w:r>
            <w:r w:rsidR="00EE6479" w:rsidRPr="00AA163A">
              <w:rPr>
                <w:rFonts w:eastAsia="Times New Roman" w:cs="Times New Roman"/>
                <w:kern w:val="0"/>
                <w:lang w:eastAsia="lv-LV"/>
                <w14:ligatures w14:val="none"/>
              </w:rPr>
              <w:t>a</w:t>
            </w:r>
            <w:r w:rsidR="00BF3BF4" w:rsidRPr="00AA163A">
              <w:rPr>
                <w:rFonts w:eastAsia="Times New Roman" w:cs="Times New Roman"/>
                <w:kern w:val="0"/>
                <w:lang w:eastAsia="lv-LV"/>
                <w14:ligatures w14:val="none"/>
              </w:rPr>
              <w:t xml:space="preserve"> un </w:t>
            </w:r>
            <w:r w:rsidR="0029645B" w:rsidRPr="00AA163A">
              <w:rPr>
                <w:rFonts w:eastAsia="Times New Roman" w:cs="Times New Roman"/>
                <w:kern w:val="0"/>
                <w:lang w:eastAsia="lv-LV"/>
                <w14:ligatures w14:val="none"/>
              </w:rPr>
              <w:t>pievienošan</w:t>
            </w:r>
            <w:r w:rsidR="00EE6479" w:rsidRPr="00AA163A">
              <w:rPr>
                <w:rFonts w:eastAsia="Times New Roman" w:cs="Times New Roman"/>
                <w:kern w:val="0"/>
                <w:lang w:eastAsia="lv-LV"/>
                <w14:ligatures w14:val="none"/>
              </w:rPr>
              <w:t>a</w:t>
            </w:r>
            <w:r w:rsidR="0029645B" w:rsidRPr="00AA163A">
              <w:rPr>
                <w:rFonts w:eastAsia="Times New Roman" w:cs="Times New Roman"/>
                <w:kern w:val="0"/>
                <w:lang w:eastAsia="lv-LV"/>
                <w14:ligatures w14:val="none"/>
              </w:rPr>
              <w:t xml:space="preserve"> dzeramā ūdens piegādātāj</w:t>
            </w:r>
            <w:r w:rsidR="00530279" w:rsidRPr="00AA163A">
              <w:rPr>
                <w:rFonts w:eastAsia="Times New Roman" w:cs="Times New Roman"/>
                <w:kern w:val="0"/>
                <w:lang w:eastAsia="lv-LV"/>
                <w14:ligatures w14:val="none"/>
              </w:rPr>
              <w:t>a</w:t>
            </w:r>
            <w:r w:rsidR="0029645B" w:rsidRPr="00AA163A">
              <w:rPr>
                <w:rFonts w:eastAsia="Times New Roman" w:cs="Times New Roman"/>
                <w:kern w:val="0"/>
                <w:lang w:eastAsia="lv-LV"/>
                <w14:ligatures w14:val="none"/>
              </w:rPr>
              <w:t xml:space="preserve"> </w:t>
            </w:r>
            <w:r w:rsidR="00530279" w:rsidRPr="00AA163A">
              <w:rPr>
                <w:rFonts w:eastAsia="Times New Roman" w:cs="Times New Roman"/>
                <w:kern w:val="0"/>
                <w:lang w:eastAsia="lv-LV"/>
                <w14:ligatures w14:val="none"/>
              </w:rPr>
              <w:t>datiem</w:t>
            </w:r>
            <w:r w:rsidR="0029645B" w:rsidRPr="00AA163A">
              <w:rPr>
                <w:rFonts w:eastAsia="Times New Roman" w:cs="Times New Roman"/>
                <w:kern w:val="0"/>
                <w:lang w:eastAsia="lv-LV"/>
                <w14:ligatures w14:val="none"/>
              </w:rPr>
              <w:t xml:space="preserve"> VUIS, lai mazinātu administratīvo slogu dzeramā ūdens piegādātājiem (</w:t>
            </w:r>
            <w:r w:rsidR="0029645B" w:rsidRPr="00AA163A">
              <w:rPr>
                <w:rFonts w:eastAsia="Times New Roman" w:cs="Times New Roman"/>
                <w:i/>
                <w:iCs/>
                <w:kern w:val="0"/>
                <w:lang w:eastAsia="lv-LV"/>
                <w14:ligatures w14:val="none"/>
              </w:rPr>
              <w:t>atbilstoši M</w:t>
            </w:r>
            <w:r w:rsidR="00EE6479" w:rsidRPr="00AA163A">
              <w:rPr>
                <w:rFonts w:eastAsia="Times New Roman" w:cs="Times New Roman"/>
                <w:i/>
                <w:iCs/>
                <w:kern w:val="0"/>
                <w:lang w:eastAsia="lv-LV"/>
                <w14:ligatures w14:val="none"/>
              </w:rPr>
              <w:t>inistru kabineta 2023. gada 26. septembra</w:t>
            </w:r>
            <w:r w:rsidR="0029645B" w:rsidRPr="00AA163A">
              <w:rPr>
                <w:rFonts w:eastAsia="Times New Roman" w:cs="Times New Roman"/>
                <w:i/>
                <w:iCs/>
                <w:kern w:val="0"/>
                <w:lang w:eastAsia="lv-LV"/>
                <w14:ligatures w14:val="none"/>
              </w:rPr>
              <w:t xml:space="preserve"> noteikumiem Nr. </w:t>
            </w:r>
            <w:r w:rsidR="0029645B" w:rsidRPr="00A85CB5">
              <w:rPr>
                <w:rFonts w:eastAsia="Times New Roman" w:cs="Times New Roman"/>
                <w:i/>
                <w:iCs/>
                <w:kern w:val="0"/>
                <w:lang w:eastAsia="lv-LV"/>
                <w14:ligatures w14:val="none"/>
              </w:rPr>
              <w:t xml:space="preserve">547 </w:t>
            </w:r>
            <w:r w:rsidR="00A85CB5" w:rsidRPr="00854914">
              <w:rPr>
                <w:rFonts w:eastAsia="Times New Roman" w:cs="Times New Roman"/>
                <w:i/>
                <w:iCs/>
                <w:spacing w:val="-2"/>
                <w:kern w:val="0"/>
                <w:lang w:eastAsia="lv-LV"/>
                <w14:ligatures w14:val="none"/>
              </w:rPr>
              <w:t>"</w:t>
            </w:r>
            <w:r w:rsidR="0029645B" w:rsidRPr="00A85CB5">
              <w:rPr>
                <w:rFonts w:eastAsia="Times New Roman" w:cs="Times New Roman"/>
                <w:i/>
                <w:iCs/>
                <w:kern w:val="0"/>
                <w:lang w:eastAsia="lv-LV"/>
                <w14:ligatures w14:val="none"/>
              </w:rPr>
              <w:t>Dzeramā ūdens obligātās nekaitīguma un kvalitātes prasības, monitoringa un kontroles kārtība</w:t>
            </w:r>
            <w:r w:rsidR="00A85CB5" w:rsidRPr="00854914">
              <w:rPr>
                <w:rFonts w:eastAsia="Times New Roman" w:cs="Times New Roman"/>
                <w:i/>
                <w:iCs/>
                <w:spacing w:val="-2"/>
                <w:kern w:val="0"/>
                <w:lang w:eastAsia="lv-LV"/>
                <w14:ligatures w14:val="none"/>
              </w:rPr>
              <w:t>"</w:t>
            </w:r>
            <w:r w:rsidR="0029645B" w:rsidRPr="00A85CB5">
              <w:rPr>
                <w:rFonts w:eastAsia="Times New Roman" w:cs="Times New Roman"/>
                <w:i/>
                <w:iCs/>
                <w:kern w:val="0"/>
                <w:lang w:eastAsia="lv-LV"/>
                <w14:ligatures w14:val="none"/>
              </w:rPr>
              <w:t xml:space="preserve"> ūdens piegādātāji paziņo</w:t>
            </w:r>
            <w:r w:rsidR="0029645B" w:rsidRPr="00AA163A">
              <w:rPr>
                <w:rFonts w:eastAsia="Times New Roman" w:cs="Times New Roman"/>
                <w:i/>
                <w:iCs/>
                <w:kern w:val="0"/>
                <w:lang w:eastAsia="lv-LV"/>
                <w14:ligatures w14:val="none"/>
              </w:rPr>
              <w:t xml:space="preserve"> Veselības inspekcijai dzeramā ūdens monitoringa testēšanas rezultātus</w:t>
            </w:r>
            <w:r w:rsidR="0029645B" w:rsidRPr="00AA163A">
              <w:rPr>
                <w:rFonts w:eastAsia="Times New Roman" w:cs="Times New Roman"/>
                <w:kern w:val="0"/>
                <w:lang w:eastAsia="lv-LV"/>
                <w14:ligatures w14:val="none"/>
              </w:rPr>
              <w:t>) un efektivizē</w:t>
            </w:r>
            <w:r w:rsidR="006D57F1" w:rsidRPr="00AA163A">
              <w:rPr>
                <w:rFonts w:eastAsia="Times New Roman" w:cs="Times New Roman"/>
                <w:kern w:val="0"/>
                <w:lang w:eastAsia="lv-LV"/>
                <w14:ligatures w14:val="none"/>
              </w:rPr>
              <w:t>tu</w:t>
            </w:r>
            <w:r w:rsidR="0029645B" w:rsidRPr="00AA163A">
              <w:rPr>
                <w:rFonts w:eastAsia="Times New Roman" w:cs="Times New Roman"/>
                <w:kern w:val="0"/>
                <w:lang w:eastAsia="lv-LV"/>
                <w14:ligatures w14:val="none"/>
              </w:rPr>
              <w:t xml:space="preserve"> datu ievadi un uzkrāšanu Veselības inspekcijai, jo tā nacionālajā līmenī uzkrāj un apkopo ūdensapgādes sistēmu monitoringa datus, ko izmanto ikgadējā ziņojuma sagatavošanai Eiropas Komisijai, kā arī risku mazināšanas pasākumu noteikšanai neatbilstības gadījumos</w:t>
            </w:r>
            <w:r w:rsidR="00FC3D6B" w:rsidRPr="00AA163A">
              <w:rPr>
                <w:rFonts w:eastAsia="Times New Roman" w:cs="Times New Roman"/>
                <w:kern w:val="0"/>
                <w:lang w:eastAsia="lv-LV"/>
                <w14:ligatures w14:val="none"/>
              </w:rPr>
              <w:t xml:space="preserve"> (Eiropas Parlamenta un Padomes Direktīva (ES) 2020/2184 (2020. gada 16. decembris) par dzeramā ūdens kvalitāti)</w:t>
            </w:r>
            <w:r w:rsidR="0029645B" w:rsidRPr="00AA163A">
              <w:rPr>
                <w:rFonts w:eastAsia="Times New Roman" w:cs="Times New Roman"/>
                <w:kern w:val="0"/>
                <w:lang w:eastAsia="lv-LV"/>
                <w14:ligatures w14:val="none"/>
              </w:rPr>
              <w:t>.</w:t>
            </w:r>
            <w:r w:rsidR="00633DBC" w:rsidRPr="00AA163A">
              <w:rPr>
                <w:rFonts w:eastAsia="Times New Roman" w:cs="Times New Roman"/>
                <w:kern w:val="0"/>
                <w:lang w:eastAsia="lv-LV"/>
                <w14:ligatures w14:val="none"/>
              </w:rPr>
              <w:t xml:space="preserve"> Pašreiz abām pusēm notiek testēšanas rezultātu manuāla ievade.</w:t>
            </w:r>
          </w:p>
          <w:p w14:paraId="2268BBAD" w14:textId="0F8CCD3D" w:rsidR="0029645B" w:rsidRPr="00AA163A" w:rsidRDefault="0029645B"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Sistēmanalīzes laikā tiks izvērtētas divas alternatīvas datu iesniegšanai: </w:t>
            </w:r>
            <w:r w:rsidR="00DF47C7" w:rsidRPr="00AA163A">
              <w:rPr>
                <w:rFonts w:eastAsia="Times New Roman" w:cs="Times New Roman"/>
                <w:kern w:val="0"/>
                <w:lang w:eastAsia="lv-LV"/>
                <w14:ligatures w14:val="none"/>
              </w:rPr>
              <w:t>1) automātiska testēšanas pārskatu strukturētu datu saņemšana no laboratorijām un ielāde sistēmā vai 2) datņu saņemšana no dzeramā ūdens piegādātāja un VUIS satur funkcionalitāti testēšanas pārskata datu nolasīšanai un ielādei sistēmā.</w:t>
            </w:r>
          </w:p>
          <w:p w14:paraId="7DBC7FF7" w14:textId="214B28DE" w:rsidR="00854F07" w:rsidRPr="00854914" w:rsidRDefault="00854F07" w:rsidP="00854F07">
            <w:pPr>
              <w:ind w:left="45" w:right="45"/>
              <w:rPr>
                <w:rFonts w:eastAsia="Times New Roman" w:cs="Times New Roman"/>
                <w:kern w:val="0"/>
                <w:lang w:eastAsia="lv-LV"/>
                <w14:ligatures w14:val="none"/>
              </w:rPr>
            </w:pPr>
          </w:p>
          <w:p w14:paraId="7B88670C" w14:textId="36D474B0" w:rsidR="007916FD" w:rsidRPr="00AA163A" w:rsidRDefault="00854F07"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3. </w:t>
            </w:r>
            <w:r w:rsidR="007916FD" w:rsidRPr="00AA163A">
              <w:rPr>
                <w:rFonts w:eastAsia="Times New Roman" w:cs="Times New Roman"/>
                <w:kern w:val="0"/>
                <w:lang w:eastAsia="lv-LV"/>
                <w14:ligatures w14:val="none"/>
              </w:rPr>
              <w:t xml:space="preserve">Tiks automatizēts paziņošanas, datu uzturēšanas un publicēšanas process par skaistumkopšanas </w:t>
            </w:r>
            <w:r w:rsidR="002645E3" w:rsidRPr="00AA163A">
              <w:rPr>
                <w:rFonts w:eastAsia="Times New Roman" w:cs="Times New Roman"/>
                <w:kern w:val="0"/>
                <w:lang w:eastAsia="lv-LV"/>
                <w14:ligatures w14:val="none"/>
              </w:rPr>
              <w:t xml:space="preserve">un tetovēšanas </w:t>
            </w:r>
            <w:r w:rsidR="007916FD" w:rsidRPr="00AA163A">
              <w:rPr>
                <w:rFonts w:eastAsia="Times New Roman" w:cs="Times New Roman"/>
                <w:kern w:val="0"/>
                <w:lang w:eastAsia="lv-LV"/>
                <w14:ligatures w14:val="none"/>
              </w:rPr>
              <w:t>pakalpojumu sniedzējiem, lai nodrošinātu paziņojuma (</w:t>
            </w:r>
            <w:r w:rsidR="007916FD" w:rsidRPr="00AA163A">
              <w:rPr>
                <w:rFonts w:eastAsia="Times New Roman" w:cs="Times New Roman"/>
                <w:i/>
                <w:iCs/>
                <w:kern w:val="0"/>
                <w:lang w:eastAsia="lv-LV"/>
                <w14:ligatures w14:val="none"/>
              </w:rPr>
              <w:t>M</w:t>
            </w:r>
            <w:r w:rsidR="00EE6479" w:rsidRPr="00AA163A">
              <w:rPr>
                <w:rFonts w:eastAsia="Times New Roman" w:cs="Times New Roman"/>
                <w:i/>
                <w:iCs/>
                <w:kern w:val="0"/>
                <w:lang w:eastAsia="lv-LV"/>
                <w14:ligatures w14:val="none"/>
              </w:rPr>
              <w:t xml:space="preserve">inistru kabineta 2015. gada 8. </w:t>
            </w:r>
            <w:r w:rsidR="00EE6479" w:rsidRPr="00A85CB5">
              <w:rPr>
                <w:rFonts w:eastAsia="Times New Roman" w:cs="Times New Roman"/>
                <w:i/>
                <w:iCs/>
                <w:kern w:val="0"/>
                <w:lang w:eastAsia="lv-LV"/>
                <w14:ligatures w14:val="none"/>
              </w:rPr>
              <w:t>decembra</w:t>
            </w:r>
            <w:r w:rsidR="007916FD" w:rsidRPr="00A85CB5">
              <w:rPr>
                <w:rFonts w:eastAsia="Times New Roman" w:cs="Times New Roman"/>
                <w:i/>
                <w:iCs/>
                <w:kern w:val="0"/>
                <w:lang w:eastAsia="lv-LV"/>
                <w14:ligatures w14:val="none"/>
              </w:rPr>
              <w:t xml:space="preserve"> noteikumi Nr. 693 </w:t>
            </w:r>
            <w:r w:rsidR="00A85CB5" w:rsidRPr="00854914">
              <w:rPr>
                <w:rFonts w:eastAsia="Times New Roman" w:cs="Times New Roman"/>
                <w:i/>
                <w:iCs/>
                <w:spacing w:val="-2"/>
                <w:kern w:val="0"/>
                <w:lang w:eastAsia="lv-LV"/>
                <w14:ligatures w14:val="none"/>
              </w:rPr>
              <w:t>"</w:t>
            </w:r>
            <w:r w:rsidR="007916FD" w:rsidRPr="00A85CB5">
              <w:rPr>
                <w:rFonts w:eastAsia="Times New Roman" w:cs="Times New Roman"/>
                <w:i/>
                <w:iCs/>
                <w:kern w:val="0"/>
                <w:lang w:eastAsia="lv-LV"/>
                <w14:ligatures w14:val="none"/>
              </w:rPr>
              <w:t xml:space="preserve">Kārtība, kādā skaistumkopšanas un tetovēšanas pakalpojumu sniedzēji paziņo par saimnieciskās darbības </w:t>
            </w:r>
            <w:r w:rsidR="007916FD" w:rsidRPr="00A85CB5">
              <w:rPr>
                <w:rFonts w:eastAsia="Times New Roman" w:cs="Times New Roman"/>
                <w:i/>
                <w:iCs/>
                <w:kern w:val="0"/>
                <w:lang w:eastAsia="lv-LV"/>
                <w14:ligatures w14:val="none"/>
              </w:rPr>
              <w:lastRenderedPageBreak/>
              <w:t>uzsākšanu</w:t>
            </w:r>
            <w:r w:rsidR="00A85CB5" w:rsidRPr="00854914">
              <w:rPr>
                <w:rFonts w:eastAsia="Times New Roman" w:cs="Times New Roman"/>
                <w:i/>
                <w:iCs/>
                <w:spacing w:val="-2"/>
                <w:kern w:val="0"/>
                <w:lang w:eastAsia="lv-LV"/>
                <w14:ligatures w14:val="none"/>
              </w:rPr>
              <w:t>"</w:t>
            </w:r>
            <w:r w:rsidR="007916FD" w:rsidRPr="00AA163A">
              <w:rPr>
                <w:rFonts w:eastAsia="Times New Roman" w:cs="Times New Roman"/>
                <w:kern w:val="0"/>
                <w:lang w:eastAsia="lv-LV"/>
                <w14:ligatures w14:val="none"/>
              </w:rPr>
              <w:t>) datu importu VUIS, publiski pieejamas datu bāzes automātisk</w:t>
            </w:r>
            <w:r w:rsidR="002C2099" w:rsidRPr="00AA163A">
              <w:rPr>
                <w:rFonts w:eastAsia="Times New Roman" w:cs="Times New Roman"/>
                <w:kern w:val="0"/>
                <w:lang w:eastAsia="lv-LV"/>
                <w14:ligatures w14:val="none"/>
              </w:rPr>
              <w:t>u</w:t>
            </w:r>
            <w:r w:rsidR="007916FD" w:rsidRPr="00AA163A">
              <w:rPr>
                <w:rFonts w:eastAsia="Times New Roman" w:cs="Times New Roman"/>
                <w:kern w:val="0"/>
                <w:lang w:eastAsia="lv-LV"/>
                <w14:ligatures w14:val="none"/>
              </w:rPr>
              <w:t xml:space="preserve"> datu atjaunošan</w:t>
            </w:r>
            <w:r w:rsidR="002C2099" w:rsidRPr="00AA163A">
              <w:rPr>
                <w:rFonts w:eastAsia="Times New Roman" w:cs="Times New Roman"/>
                <w:kern w:val="0"/>
                <w:lang w:eastAsia="lv-LV"/>
                <w14:ligatures w14:val="none"/>
              </w:rPr>
              <w:t>u</w:t>
            </w:r>
            <w:r w:rsidR="007916FD" w:rsidRPr="00AA163A">
              <w:rPr>
                <w:rFonts w:eastAsia="Times New Roman" w:cs="Times New Roman"/>
                <w:kern w:val="0"/>
                <w:lang w:eastAsia="lv-LV"/>
                <w14:ligatures w14:val="none"/>
              </w:rPr>
              <w:t>.</w:t>
            </w:r>
          </w:p>
          <w:p w14:paraId="3E5DF74F" w14:textId="2382FD07" w:rsidR="00A646E5" w:rsidRPr="00AA163A" w:rsidRDefault="00A646E5"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Pašreiz skaistumkopšanas</w:t>
            </w:r>
            <w:r w:rsidR="002645E3" w:rsidRPr="00AA163A">
              <w:rPr>
                <w:rFonts w:eastAsia="Times New Roman" w:cs="Times New Roman"/>
                <w:kern w:val="0"/>
                <w:lang w:eastAsia="lv-LV"/>
                <w14:ligatures w14:val="none"/>
              </w:rPr>
              <w:t xml:space="preserve"> un tetovēšanas</w:t>
            </w:r>
            <w:r w:rsidRPr="00AA163A">
              <w:rPr>
                <w:rFonts w:eastAsia="Times New Roman" w:cs="Times New Roman"/>
                <w:kern w:val="0"/>
                <w:lang w:eastAsia="lv-LV"/>
                <w14:ligatures w14:val="none"/>
              </w:rPr>
              <w:t xml:space="preserve"> pakalpojumu sniedzēja paziņojums tiek manuāli ievadīt</w:t>
            </w:r>
            <w:r w:rsidR="00EE6479" w:rsidRPr="00AA163A">
              <w:rPr>
                <w:rFonts w:eastAsia="Times New Roman" w:cs="Times New Roman"/>
                <w:kern w:val="0"/>
                <w:lang w:eastAsia="lv-LV"/>
                <w14:ligatures w14:val="none"/>
              </w:rPr>
              <w:t>s</w:t>
            </w:r>
            <w:r w:rsidRPr="00AA163A">
              <w:rPr>
                <w:rFonts w:eastAsia="Times New Roman" w:cs="Times New Roman"/>
                <w:kern w:val="0"/>
                <w:lang w:eastAsia="lv-LV"/>
                <w14:ligatures w14:val="none"/>
              </w:rPr>
              <w:t xml:space="preserve"> autonomā datu bāzē, kas nav integrēta VUIS.</w:t>
            </w:r>
            <w:r w:rsidR="00225331" w:rsidRPr="00AA163A">
              <w:rPr>
                <w:rFonts w:eastAsia="Times New Roman" w:cs="Times New Roman"/>
                <w:kern w:val="0"/>
                <w:lang w:eastAsia="lv-LV"/>
                <w14:ligatures w14:val="none"/>
              </w:rPr>
              <w:t xml:space="preserve"> </w:t>
            </w:r>
          </w:p>
          <w:p w14:paraId="43861001" w14:textId="7C4797B7" w:rsidR="00854F07" w:rsidRPr="00AA163A" w:rsidRDefault="00854F07"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Mazināsies administratīvais slogs Veselības inspekcijai, </w:t>
            </w:r>
            <w:r w:rsidR="004E09A9" w:rsidRPr="00AA163A">
              <w:rPr>
                <w:rFonts w:eastAsia="Times New Roman" w:cs="Times New Roman"/>
                <w:kern w:val="0"/>
                <w:lang w:eastAsia="lv-LV"/>
                <w14:ligatures w14:val="none"/>
              </w:rPr>
              <w:t>pakalpojumu saņēmējiem būs nodrošināta aktuāl</w:t>
            </w:r>
            <w:r w:rsidR="000E76C2" w:rsidRPr="00AA163A">
              <w:rPr>
                <w:rFonts w:eastAsia="Times New Roman" w:cs="Times New Roman"/>
                <w:kern w:val="0"/>
                <w:lang w:eastAsia="lv-LV"/>
                <w14:ligatures w14:val="none"/>
              </w:rPr>
              <w:t>ās</w:t>
            </w:r>
            <w:r w:rsidR="004E09A9" w:rsidRPr="00AA163A">
              <w:rPr>
                <w:rFonts w:eastAsia="Times New Roman" w:cs="Times New Roman"/>
                <w:kern w:val="0"/>
                <w:lang w:eastAsia="lv-LV"/>
                <w14:ligatures w14:val="none"/>
              </w:rPr>
              <w:t xml:space="preserve"> informācija</w:t>
            </w:r>
            <w:r w:rsidR="000E76C2" w:rsidRPr="00AA163A">
              <w:rPr>
                <w:rFonts w:eastAsia="Times New Roman" w:cs="Times New Roman"/>
                <w:kern w:val="0"/>
                <w:lang w:eastAsia="lv-LV"/>
                <w14:ligatures w14:val="none"/>
              </w:rPr>
              <w:t>s p</w:t>
            </w:r>
            <w:r w:rsidR="00B312FB" w:rsidRPr="00AA163A">
              <w:rPr>
                <w:rFonts w:eastAsia="Times New Roman" w:cs="Times New Roman"/>
                <w:kern w:val="0"/>
                <w:lang w:eastAsia="lv-LV"/>
                <w14:ligatures w14:val="none"/>
              </w:rPr>
              <w:t>i</w:t>
            </w:r>
            <w:r w:rsidR="000E76C2" w:rsidRPr="00AA163A">
              <w:rPr>
                <w:rFonts w:eastAsia="Times New Roman" w:cs="Times New Roman"/>
                <w:kern w:val="0"/>
                <w:lang w:eastAsia="lv-LV"/>
                <w14:ligatures w14:val="none"/>
              </w:rPr>
              <w:t>eejamība</w:t>
            </w:r>
            <w:r w:rsidR="004E09A9" w:rsidRPr="00AA163A">
              <w:rPr>
                <w:rFonts w:eastAsia="Times New Roman" w:cs="Times New Roman"/>
                <w:kern w:val="0"/>
                <w:lang w:eastAsia="lv-LV"/>
                <w14:ligatures w14:val="none"/>
              </w:rPr>
              <w:t>, efektivizēta datu sniegšana V</w:t>
            </w:r>
            <w:r w:rsidR="00EE6479" w:rsidRPr="00AA163A">
              <w:rPr>
                <w:rFonts w:eastAsia="Times New Roman" w:cs="Times New Roman"/>
                <w:kern w:val="0"/>
                <w:lang w:eastAsia="lv-LV"/>
                <w14:ligatures w14:val="none"/>
              </w:rPr>
              <w:t xml:space="preserve">alsts ieņēmumu dienestam. </w:t>
            </w:r>
            <w:r w:rsidR="00C04640" w:rsidRPr="00AA163A">
              <w:rPr>
                <w:rFonts w:eastAsia="Times New Roman" w:cs="Times New Roman"/>
                <w:kern w:val="0"/>
                <w:lang w:eastAsia="lv-LV"/>
                <w14:ligatures w14:val="none"/>
              </w:rPr>
              <w:t>Ministru kabineta noteikumos noteiktā datu apjoma ietvaros tiks nodrošināta datu publiska pieejamība reāllaika režīmā.</w:t>
            </w:r>
          </w:p>
          <w:p w14:paraId="536C4E45" w14:textId="77777777" w:rsidR="004E09A9" w:rsidRPr="00854914" w:rsidRDefault="004E09A9" w:rsidP="00854F07">
            <w:pPr>
              <w:ind w:left="45" w:right="45"/>
              <w:rPr>
                <w:rFonts w:eastAsia="Times New Roman" w:cs="Times New Roman"/>
                <w:kern w:val="0"/>
                <w:lang w:eastAsia="lv-LV"/>
                <w14:ligatures w14:val="none"/>
              </w:rPr>
            </w:pPr>
          </w:p>
          <w:p w14:paraId="7C95059D" w14:textId="226BA127" w:rsidR="003E18CB" w:rsidRPr="00AA163A" w:rsidRDefault="00854F07" w:rsidP="00B011EB">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4.</w:t>
            </w:r>
            <w:r w:rsidR="004E09A9" w:rsidRPr="00AA163A">
              <w:rPr>
                <w:rFonts w:eastAsia="Times New Roman" w:cs="Times New Roman"/>
                <w:kern w:val="0"/>
                <w:lang w:eastAsia="lv-LV"/>
                <w14:ligatures w14:val="none"/>
              </w:rPr>
              <w:t xml:space="preserve"> Tiks izveidota funkcionalitāte datu</w:t>
            </w:r>
            <w:r w:rsidR="007A67ED" w:rsidRPr="00AA163A">
              <w:rPr>
                <w:rFonts w:eastAsia="Times New Roman" w:cs="Times New Roman"/>
                <w:kern w:val="0"/>
                <w:lang w:eastAsia="lv-LV"/>
                <w14:ligatures w14:val="none"/>
              </w:rPr>
              <w:t xml:space="preserve"> par ārstniecības iestāžu atbilstību nodošanai</w:t>
            </w:r>
            <w:r w:rsidR="00B011EB" w:rsidRPr="00AA163A">
              <w:t xml:space="preserve"> </w:t>
            </w:r>
            <w:r w:rsidR="007A67ED" w:rsidRPr="00AA163A">
              <w:rPr>
                <w:rFonts w:eastAsia="Times New Roman" w:cs="Times New Roman"/>
                <w:kern w:val="0"/>
                <w:lang w:eastAsia="lv-LV"/>
                <w14:ligatures w14:val="none"/>
              </w:rPr>
              <w:t>Vienotajam reģistram</w:t>
            </w:r>
            <w:r w:rsidR="00B011EB" w:rsidRPr="00AA163A">
              <w:rPr>
                <w:rFonts w:eastAsia="Times New Roman" w:cs="Times New Roman"/>
                <w:kern w:val="0"/>
                <w:lang w:eastAsia="lv-LV"/>
                <w14:ligatures w14:val="none"/>
              </w:rPr>
              <w:t xml:space="preserve"> </w:t>
            </w:r>
            <w:r w:rsidR="004E09A9" w:rsidRPr="00AA163A">
              <w:rPr>
                <w:rFonts w:eastAsia="Times New Roman" w:cs="Times New Roman"/>
                <w:kern w:val="0"/>
                <w:lang w:eastAsia="lv-LV"/>
                <w14:ligatures w14:val="none"/>
              </w:rPr>
              <w:t xml:space="preserve">publicēšanai </w:t>
            </w:r>
            <w:r w:rsidR="007A67ED" w:rsidRPr="00AA163A">
              <w:rPr>
                <w:rFonts w:eastAsia="Times New Roman" w:cs="Times New Roman"/>
                <w:kern w:val="0"/>
                <w:lang w:eastAsia="lv-LV"/>
                <w14:ligatures w14:val="none"/>
              </w:rPr>
              <w:t>ārstniecības iestāžu dosjē</w:t>
            </w:r>
            <w:r w:rsidR="004E09A9" w:rsidRPr="00AA163A">
              <w:rPr>
                <w:rFonts w:eastAsia="Times New Roman" w:cs="Times New Roman"/>
                <w:kern w:val="0"/>
                <w:lang w:eastAsia="lv-LV"/>
                <w14:ligatures w14:val="none"/>
              </w:rPr>
              <w:t xml:space="preserve">, izpildot </w:t>
            </w:r>
            <w:r w:rsidR="0012752A" w:rsidRPr="00AA163A">
              <w:rPr>
                <w:rFonts w:eastAsia="Times New Roman" w:cs="Times New Roman"/>
                <w:kern w:val="0"/>
                <w:lang w:eastAsia="lv-LV"/>
                <w14:ligatures w14:val="none"/>
              </w:rPr>
              <w:t>Eiropas Parlamenta un Padomes</w:t>
            </w:r>
            <w:r w:rsidRPr="00AA163A">
              <w:rPr>
                <w:rFonts w:eastAsia="Times New Roman" w:cs="Times New Roman"/>
                <w:kern w:val="0"/>
                <w:lang w:eastAsia="lv-LV"/>
                <w14:ligatures w14:val="none"/>
              </w:rPr>
              <w:t xml:space="preserve"> Direktīva</w:t>
            </w:r>
            <w:r w:rsidR="004E09A9" w:rsidRPr="00AA163A">
              <w:rPr>
                <w:rFonts w:eastAsia="Times New Roman" w:cs="Times New Roman"/>
                <w:kern w:val="0"/>
                <w:lang w:eastAsia="lv-LV"/>
                <w14:ligatures w14:val="none"/>
              </w:rPr>
              <w:t>s</w:t>
            </w:r>
            <w:r w:rsidRPr="00AA163A">
              <w:rPr>
                <w:rFonts w:eastAsia="Times New Roman" w:cs="Times New Roman"/>
                <w:kern w:val="0"/>
                <w:lang w:eastAsia="lv-LV"/>
                <w14:ligatures w14:val="none"/>
              </w:rPr>
              <w:t xml:space="preserve"> 2011/24/ES</w:t>
            </w:r>
            <w:r w:rsidR="0012752A" w:rsidRPr="00AA163A">
              <w:rPr>
                <w:rFonts w:eastAsia="Times New Roman" w:cs="Times New Roman"/>
                <w:kern w:val="0"/>
                <w:lang w:eastAsia="lv-LV"/>
                <w14:ligatures w14:val="none"/>
              </w:rPr>
              <w:t xml:space="preserve"> (2011.</w:t>
            </w:r>
            <w:r w:rsidR="009131B8" w:rsidRPr="00AA163A">
              <w:rPr>
                <w:rFonts w:eastAsia="Times New Roman" w:cs="Times New Roman"/>
                <w:kern w:val="0"/>
                <w:lang w:eastAsia="lv-LV"/>
                <w14:ligatures w14:val="none"/>
              </w:rPr>
              <w:t xml:space="preserve"> </w:t>
            </w:r>
            <w:r w:rsidR="0012752A" w:rsidRPr="00AA163A">
              <w:rPr>
                <w:rFonts w:eastAsia="Times New Roman" w:cs="Times New Roman"/>
                <w:kern w:val="0"/>
                <w:lang w:eastAsia="lv-LV"/>
                <w14:ligatures w14:val="none"/>
              </w:rPr>
              <w:t>gada 9.</w:t>
            </w:r>
            <w:r w:rsidR="009131B8" w:rsidRPr="00AA163A">
              <w:rPr>
                <w:rFonts w:eastAsia="Times New Roman" w:cs="Times New Roman"/>
                <w:kern w:val="0"/>
                <w:lang w:eastAsia="lv-LV"/>
                <w14:ligatures w14:val="none"/>
              </w:rPr>
              <w:t xml:space="preserve"> </w:t>
            </w:r>
            <w:r w:rsidR="0012752A" w:rsidRPr="00AA163A">
              <w:rPr>
                <w:rFonts w:eastAsia="Times New Roman" w:cs="Times New Roman"/>
                <w:kern w:val="0"/>
                <w:lang w:eastAsia="lv-LV"/>
                <w14:ligatures w14:val="none"/>
              </w:rPr>
              <w:t>marts) par pacientu tiesību piemērošanu pārrobežu veselības aprūpē</w:t>
            </w:r>
            <w:r w:rsidR="001C028D" w:rsidRPr="00AA163A">
              <w:rPr>
                <w:rFonts w:eastAsia="Times New Roman" w:cs="Times New Roman"/>
                <w:kern w:val="0"/>
                <w:lang w:eastAsia="lv-LV"/>
                <w14:ligatures w14:val="none"/>
              </w:rPr>
              <w:t xml:space="preserve"> </w:t>
            </w:r>
            <w:r w:rsidR="004E09A9" w:rsidRPr="00AA163A">
              <w:rPr>
                <w:rFonts w:eastAsia="Times New Roman" w:cs="Times New Roman"/>
                <w:kern w:val="0"/>
                <w:lang w:eastAsia="lv-LV"/>
                <w14:ligatures w14:val="none"/>
              </w:rPr>
              <w:t>prasības</w:t>
            </w:r>
            <w:r w:rsidRPr="00AA163A">
              <w:rPr>
                <w:rFonts w:eastAsia="Times New Roman" w:cs="Times New Roman"/>
                <w:kern w:val="0"/>
                <w:lang w:eastAsia="lv-LV"/>
                <w14:ligatures w14:val="none"/>
              </w:rPr>
              <w:t>.</w:t>
            </w:r>
            <w:r w:rsidR="004E09A9" w:rsidRPr="00AA163A">
              <w:rPr>
                <w:rFonts w:eastAsia="Times New Roman" w:cs="Times New Roman"/>
                <w:kern w:val="0"/>
                <w:lang w:eastAsia="lv-LV"/>
                <w14:ligatures w14:val="none"/>
              </w:rPr>
              <w:t xml:space="preserve"> </w:t>
            </w:r>
            <w:r w:rsidR="003E18CB" w:rsidRPr="00AA163A">
              <w:rPr>
                <w:rFonts w:eastAsia="Times New Roman" w:cs="Times New Roman"/>
                <w:kern w:val="0"/>
                <w:lang w:eastAsia="lv-LV"/>
                <w14:ligatures w14:val="none"/>
              </w:rPr>
              <w:t>Vienotais reģistrs aizvietos Ārstniecības iestāžu reģistru un Ārstniecības personu un ārstniecības atbalsta personu reģistru</w:t>
            </w:r>
            <w:r w:rsidR="002541B4" w:rsidRPr="00AA163A">
              <w:rPr>
                <w:rFonts w:eastAsia="Times New Roman" w:cs="Times New Roman"/>
                <w:kern w:val="0"/>
                <w:lang w:eastAsia="lv-LV"/>
                <w14:ligatures w14:val="none"/>
              </w:rPr>
              <w:t>,</w:t>
            </w:r>
            <w:r w:rsidR="003E18CB" w:rsidRPr="00AA163A">
              <w:rPr>
                <w:rFonts w:eastAsia="Times New Roman" w:cs="Times New Roman"/>
                <w:kern w:val="0"/>
                <w:lang w:eastAsia="lv-LV"/>
                <w14:ligatures w14:val="none"/>
              </w:rPr>
              <w:t xml:space="preserve"> un tā izveide paredzēta </w:t>
            </w:r>
            <w:r w:rsidR="00191CB4" w:rsidRPr="00AA163A">
              <w:rPr>
                <w:rFonts w:eastAsia="Times New Roman" w:cs="Times New Roman"/>
                <w:kern w:val="0"/>
                <w:lang w:eastAsia="lv-LV"/>
                <w14:ligatures w14:val="none"/>
              </w:rPr>
              <w:t xml:space="preserve">Veselības inspekcijas </w:t>
            </w:r>
            <w:r w:rsidR="003E18CB" w:rsidRPr="00AA163A">
              <w:rPr>
                <w:rFonts w:eastAsia="Times New Roman" w:cs="Times New Roman"/>
                <w:kern w:val="0"/>
                <w:lang w:eastAsia="lv-LV"/>
                <w14:ligatures w14:val="none"/>
              </w:rPr>
              <w:t xml:space="preserve">ERAF 4.1.1.4. projektā </w:t>
            </w:r>
            <w:r w:rsidR="00A85CB5" w:rsidRPr="005669C4">
              <w:rPr>
                <w:rFonts w:eastAsia="Times New Roman" w:cs="Times New Roman"/>
                <w:spacing w:val="-2"/>
                <w:kern w:val="0"/>
                <w:lang w:eastAsia="lv-LV"/>
                <w14:ligatures w14:val="none"/>
              </w:rPr>
              <w:t>"</w:t>
            </w:r>
            <w:r w:rsidR="003E18CB" w:rsidRPr="00AA163A">
              <w:rPr>
                <w:rFonts w:eastAsia="Times New Roman" w:cs="Times New Roman"/>
                <w:kern w:val="0"/>
                <w:lang w:eastAsia="lv-LV"/>
                <w14:ligatures w14:val="none"/>
              </w:rPr>
              <w:t>Vienotā veselības nozares speciālistu reģistra izveide</w:t>
            </w:r>
            <w:r w:rsidR="00A85CB5" w:rsidRPr="005669C4">
              <w:rPr>
                <w:rFonts w:eastAsia="Times New Roman" w:cs="Times New Roman"/>
                <w:spacing w:val="-2"/>
                <w:kern w:val="0"/>
                <w:lang w:eastAsia="lv-LV"/>
                <w14:ligatures w14:val="none"/>
              </w:rPr>
              <w:t>"</w:t>
            </w:r>
            <w:r w:rsidR="009131B8" w:rsidRPr="00AA163A">
              <w:rPr>
                <w:rFonts w:eastAsia="Times New Roman" w:cs="Times New Roman"/>
                <w:kern w:val="0"/>
                <w:lang w:eastAsia="lv-LV"/>
                <w14:ligatures w14:val="none"/>
              </w:rPr>
              <w:t xml:space="preserve"> </w:t>
            </w:r>
            <w:r w:rsidR="003E18CB" w:rsidRPr="00AA163A">
              <w:rPr>
                <w:rFonts w:eastAsia="Times New Roman" w:cs="Times New Roman"/>
                <w:kern w:val="0"/>
                <w:lang w:eastAsia="lv-LV"/>
                <w14:ligatures w14:val="none"/>
              </w:rPr>
              <w:t xml:space="preserve">atbilstoši </w:t>
            </w:r>
            <w:r w:rsidR="00A85CB5" w:rsidRPr="005669C4">
              <w:rPr>
                <w:rFonts w:eastAsia="Times New Roman" w:cs="Times New Roman"/>
                <w:spacing w:val="-2"/>
                <w:kern w:val="0"/>
                <w:lang w:eastAsia="lv-LV"/>
                <w14:ligatures w14:val="none"/>
              </w:rPr>
              <w:t>"</w:t>
            </w:r>
            <w:r w:rsidR="00191CB4" w:rsidRPr="00AA163A">
              <w:rPr>
                <w:rFonts w:eastAsia="Times New Roman" w:cs="Times New Roman"/>
                <w:kern w:val="0"/>
                <w:lang w:eastAsia="lv-LV"/>
                <w14:ligatures w14:val="none"/>
              </w:rPr>
              <w:t>Veselības darbaspēka attīstības stratēģijai no 2025. gada līdz 2029. gadam</w:t>
            </w:r>
            <w:r w:rsidR="00A85CB5" w:rsidRPr="005669C4">
              <w:rPr>
                <w:rFonts w:eastAsia="Times New Roman" w:cs="Times New Roman"/>
                <w:spacing w:val="-2"/>
                <w:kern w:val="0"/>
                <w:lang w:eastAsia="lv-LV"/>
                <w14:ligatures w14:val="none"/>
              </w:rPr>
              <w:t>"</w:t>
            </w:r>
            <w:r w:rsidR="00191CB4" w:rsidRPr="00AA163A">
              <w:rPr>
                <w:rFonts w:eastAsia="Times New Roman" w:cs="Times New Roman"/>
                <w:kern w:val="0"/>
                <w:lang w:eastAsia="lv-LV"/>
                <w14:ligatures w14:val="none"/>
              </w:rPr>
              <w:t xml:space="preserve"> (Ministru kabineta 2024.</w:t>
            </w:r>
            <w:r w:rsidR="009131B8" w:rsidRPr="00AA163A">
              <w:rPr>
                <w:rFonts w:eastAsia="Times New Roman" w:cs="Times New Roman"/>
                <w:kern w:val="0"/>
                <w:lang w:eastAsia="lv-LV"/>
                <w14:ligatures w14:val="none"/>
              </w:rPr>
              <w:t xml:space="preserve"> </w:t>
            </w:r>
            <w:r w:rsidR="00191CB4" w:rsidRPr="00AA163A">
              <w:rPr>
                <w:rFonts w:eastAsia="Times New Roman" w:cs="Times New Roman"/>
                <w:kern w:val="0"/>
                <w:lang w:eastAsia="lv-LV"/>
                <w14:ligatures w14:val="none"/>
              </w:rPr>
              <w:t>gada 18.</w:t>
            </w:r>
            <w:r w:rsidR="009131B8" w:rsidRPr="00AA163A">
              <w:rPr>
                <w:rFonts w:eastAsia="Times New Roman" w:cs="Times New Roman"/>
                <w:kern w:val="0"/>
                <w:lang w:eastAsia="lv-LV"/>
                <w14:ligatures w14:val="none"/>
              </w:rPr>
              <w:t xml:space="preserve"> </w:t>
            </w:r>
            <w:r w:rsidR="00191CB4" w:rsidRPr="00AA163A">
              <w:rPr>
                <w:rFonts w:eastAsia="Times New Roman" w:cs="Times New Roman"/>
                <w:kern w:val="0"/>
                <w:lang w:eastAsia="lv-LV"/>
                <w14:ligatures w14:val="none"/>
              </w:rPr>
              <w:t xml:space="preserve">decembra rīkojums Nr. 1194). </w:t>
            </w:r>
          </w:p>
          <w:p w14:paraId="550C3124" w14:textId="32FCE959" w:rsidR="007022AA" w:rsidRPr="00AA163A" w:rsidRDefault="004E09A9" w:rsidP="00B011EB">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Tehniskais risinājums tiks saskaņots ar </w:t>
            </w:r>
            <w:r w:rsidR="00191CB4" w:rsidRPr="00AA163A">
              <w:rPr>
                <w:rFonts w:eastAsia="Times New Roman" w:cs="Times New Roman"/>
                <w:kern w:val="0"/>
                <w:lang w:eastAsia="lv-LV"/>
                <w14:ligatures w14:val="none"/>
              </w:rPr>
              <w:t>iepriekšminēto</w:t>
            </w:r>
            <w:r w:rsidR="00EE6479" w:rsidRPr="00AA163A">
              <w:rPr>
                <w:rFonts w:eastAsia="Times New Roman" w:cs="Times New Roman"/>
                <w:kern w:val="0"/>
                <w:lang w:eastAsia="lv-LV"/>
                <w14:ligatures w14:val="none"/>
              </w:rPr>
              <w:t xml:space="preserve"> ERAF</w:t>
            </w:r>
            <w:r w:rsidRPr="00AA163A">
              <w:rPr>
                <w:rFonts w:eastAsia="Times New Roman" w:cs="Times New Roman"/>
                <w:kern w:val="0"/>
                <w:lang w:eastAsia="lv-LV"/>
                <w14:ligatures w14:val="none"/>
              </w:rPr>
              <w:t xml:space="preserve"> 4.1.1.</w:t>
            </w:r>
            <w:r w:rsidR="00EE6479" w:rsidRPr="00AA163A">
              <w:rPr>
                <w:rFonts w:eastAsia="Times New Roman" w:cs="Times New Roman"/>
                <w:kern w:val="0"/>
                <w:lang w:eastAsia="lv-LV"/>
                <w14:ligatures w14:val="none"/>
              </w:rPr>
              <w:t>4.</w:t>
            </w:r>
            <w:r w:rsidRPr="00AA163A">
              <w:rPr>
                <w:rFonts w:eastAsia="Times New Roman" w:cs="Times New Roman"/>
                <w:kern w:val="0"/>
                <w:lang w:eastAsia="lv-LV"/>
                <w14:ligatures w14:val="none"/>
              </w:rPr>
              <w:t xml:space="preserve"> projektu), lai izslēgtu dubultā finansējuma risku.</w:t>
            </w:r>
          </w:p>
          <w:p w14:paraId="2129A93F" w14:textId="352C2580" w:rsidR="00017538" w:rsidRPr="00AA163A" w:rsidRDefault="00017538"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Pašreiz prasība tiek īstenota, publicējot sarakstu </w:t>
            </w:r>
            <w:r w:rsidR="006206A6" w:rsidRPr="00AA163A">
              <w:rPr>
                <w:rFonts w:eastAsia="Times New Roman" w:cs="Times New Roman"/>
                <w:kern w:val="0"/>
                <w:lang w:eastAsia="lv-LV"/>
                <w14:ligatures w14:val="none"/>
              </w:rPr>
              <w:t xml:space="preserve">Veselības </w:t>
            </w:r>
            <w:r w:rsidRPr="00AA163A">
              <w:rPr>
                <w:rFonts w:eastAsia="Times New Roman" w:cs="Times New Roman"/>
                <w:kern w:val="0"/>
                <w:lang w:eastAsia="lv-LV"/>
                <w14:ligatures w14:val="none"/>
              </w:rPr>
              <w:t>inspekcijas tīmekļvietnē.</w:t>
            </w:r>
          </w:p>
          <w:p w14:paraId="0EA57E10" w14:textId="77777777" w:rsidR="004E09A9" w:rsidRPr="00854914" w:rsidRDefault="004E09A9" w:rsidP="00854F07">
            <w:pPr>
              <w:ind w:left="45" w:right="45"/>
              <w:rPr>
                <w:rFonts w:eastAsia="Times New Roman" w:cs="Times New Roman"/>
                <w:kern w:val="0"/>
                <w:lang w:eastAsia="lv-LV"/>
                <w14:ligatures w14:val="none"/>
              </w:rPr>
            </w:pPr>
          </w:p>
          <w:p w14:paraId="4BD06F93" w14:textId="77777777" w:rsidR="00621B41" w:rsidRPr="00AA163A" w:rsidRDefault="004238C6"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5. VUIS tehnoloģiskās bāzes modernizēšana, </w:t>
            </w:r>
            <w:r w:rsidR="00621B41" w:rsidRPr="00AA163A">
              <w:rPr>
                <w:rFonts w:eastAsia="Times New Roman" w:cs="Times New Roman"/>
                <w:kern w:val="0"/>
                <w:lang w:eastAsia="lv-LV"/>
                <w14:ligatures w14:val="none"/>
              </w:rPr>
              <w:t>pārejot uz jaunāku, ražotāja atbalstītu, tehnoloģisko platformu.</w:t>
            </w:r>
          </w:p>
          <w:p w14:paraId="2C1BF107" w14:textId="7D76BFCA" w:rsidR="00D4178D" w:rsidRPr="00AA163A" w:rsidRDefault="004238C6" w:rsidP="00B312FB">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VUIS ir izveidot</w:t>
            </w:r>
            <w:r w:rsidR="00C04640" w:rsidRPr="00AA163A">
              <w:rPr>
                <w:rFonts w:eastAsia="Times New Roman" w:cs="Times New Roman"/>
                <w:kern w:val="0"/>
                <w:lang w:eastAsia="lv-LV"/>
                <w14:ligatures w14:val="none"/>
              </w:rPr>
              <w:t>a</w:t>
            </w:r>
            <w:r w:rsidRPr="00AA163A">
              <w:rPr>
                <w:rFonts w:eastAsia="Times New Roman" w:cs="Times New Roman"/>
                <w:kern w:val="0"/>
                <w:lang w:eastAsia="lv-LV"/>
                <w14:ligatures w14:val="none"/>
              </w:rPr>
              <w:t xml:space="preserve"> un sākt</w:t>
            </w:r>
            <w:r w:rsidR="00C04640" w:rsidRPr="00AA163A">
              <w:rPr>
                <w:rFonts w:eastAsia="Times New Roman" w:cs="Times New Roman"/>
                <w:kern w:val="0"/>
                <w:lang w:eastAsia="lv-LV"/>
                <w14:ligatures w14:val="none"/>
              </w:rPr>
              <w:t>a</w:t>
            </w:r>
            <w:r w:rsidRPr="00AA163A">
              <w:rPr>
                <w:rFonts w:eastAsia="Times New Roman" w:cs="Times New Roman"/>
                <w:kern w:val="0"/>
                <w:lang w:eastAsia="lv-LV"/>
                <w14:ligatures w14:val="none"/>
              </w:rPr>
              <w:t xml:space="preserve"> lietot produkcijas vidē 2012.</w:t>
            </w:r>
            <w:r w:rsidR="00EE6479"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gadā</w:t>
            </w:r>
            <w:r w:rsidR="00042D7C"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xml:space="preserve"> un tā</w:t>
            </w:r>
            <w:r w:rsidR="00C04640" w:rsidRPr="00AA163A">
              <w:rPr>
                <w:rFonts w:eastAsia="Times New Roman" w:cs="Times New Roman"/>
                <w:kern w:val="0"/>
                <w:lang w:eastAsia="lv-LV"/>
                <w14:ligatures w14:val="none"/>
              </w:rPr>
              <w:t>s</w:t>
            </w:r>
            <w:r w:rsidRPr="00AA163A">
              <w:rPr>
                <w:rFonts w:eastAsia="Times New Roman" w:cs="Times New Roman"/>
                <w:kern w:val="0"/>
                <w:lang w:eastAsia="lv-LV"/>
                <w14:ligatures w14:val="none"/>
              </w:rPr>
              <w:t xml:space="preserve"> tehnoloģiskā platforma </w:t>
            </w:r>
            <w:proofErr w:type="spellStart"/>
            <w:r w:rsidR="00E5524C" w:rsidRPr="00AA163A">
              <w:rPr>
                <w:rFonts w:eastAsia="Times New Roman" w:cs="Times New Roman"/>
                <w:i/>
                <w:iCs/>
                <w:kern w:val="0"/>
                <w:lang w:eastAsia="lv-LV"/>
                <w14:ligatures w14:val="none"/>
              </w:rPr>
              <w:t>front-end</w:t>
            </w:r>
            <w:proofErr w:type="spellEnd"/>
            <w:r w:rsidR="00E5524C" w:rsidRPr="00AA163A">
              <w:rPr>
                <w:rFonts w:eastAsia="Times New Roman" w:cs="Times New Roman"/>
                <w:kern w:val="0"/>
                <w:lang w:eastAsia="lv-LV"/>
                <w14:ligatures w14:val="none"/>
              </w:rPr>
              <w:t xml:space="preserve"> daļā ir balstīta uz 2005.</w:t>
            </w:r>
            <w:r w:rsidR="00042D7C" w:rsidRPr="00AA163A">
              <w:rPr>
                <w:rFonts w:eastAsia="Times New Roman" w:cs="Times New Roman"/>
                <w:kern w:val="0"/>
                <w:lang w:eastAsia="lv-LV"/>
                <w14:ligatures w14:val="none"/>
              </w:rPr>
              <w:t>–</w:t>
            </w:r>
            <w:r w:rsidR="00E5524C" w:rsidRPr="00AA163A">
              <w:rPr>
                <w:rFonts w:eastAsia="Times New Roman" w:cs="Times New Roman"/>
                <w:kern w:val="0"/>
                <w:lang w:eastAsia="lv-LV"/>
                <w14:ligatures w14:val="none"/>
              </w:rPr>
              <w:t>2011.</w:t>
            </w:r>
            <w:r w:rsidR="00B312FB" w:rsidRPr="00AA163A">
              <w:rPr>
                <w:rFonts w:eastAsia="Times New Roman" w:cs="Times New Roman"/>
                <w:kern w:val="0"/>
                <w:lang w:eastAsia="lv-LV"/>
                <w14:ligatures w14:val="none"/>
              </w:rPr>
              <w:t xml:space="preserve"> </w:t>
            </w:r>
            <w:r w:rsidR="00042D7C" w:rsidRPr="00AA163A">
              <w:rPr>
                <w:rFonts w:eastAsia="Times New Roman" w:cs="Times New Roman"/>
                <w:kern w:val="0"/>
                <w:lang w:eastAsia="lv-LV"/>
                <w14:ligatures w14:val="none"/>
              </w:rPr>
              <w:t>gad</w:t>
            </w:r>
            <w:r w:rsidR="00042D7C" w:rsidRPr="00AA163A">
              <w:rPr>
                <w:rFonts w:eastAsia="Times New Roman" w:cs="Times New Roman"/>
                <w:kern w:val="0"/>
                <w:lang w:eastAsia="lv-LV"/>
                <w14:ligatures w14:val="none"/>
              </w:rPr>
              <w:t>a</w:t>
            </w:r>
            <w:r w:rsidR="00042D7C" w:rsidRPr="00AA163A">
              <w:rPr>
                <w:rFonts w:eastAsia="Times New Roman" w:cs="Times New Roman"/>
                <w:kern w:val="0"/>
                <w:lang w:eastAsia="lv-LV"/>
                <w14:ligatures w14:val="none"/>
              </w:rPr>
              <w:t xml:space="preserve"> </w:t>
            </w:r>
            <w:r w:rsidR="00E5524C" w:rsidRPr="00AA163A">
              <w:rPr>
                <w:rFonts w:eastAsia="Times New Roman" w:cs="Times New Roman"/>
                <w:kern w:val="0"/>
                <w:lang w:eastAsia="lv-LV"/>
                <w14:ligatures w14:val="none"/>
              </w:rPr>
              <w:t xml:space="preserve">tehnoloģijām (JAVA 8, Google Web </w:t>
            </w:r>
            <w:proofErr w:type="spellStart"/>
            <w:r w:rsidR="00E5524C" w:rsidRPr="00AA163A">
              <w:rPr>
                <w:rFonts w:eastAsia="Times New Roman" w:cs="Times New Roman"/>
                <w:kern w:val="0"/>
                <w:lang w:eastAsia="lv-LV"/>
                <w14:ligatures w14:val="none"/>
              </w:rPr>
              <w:t>Toolkit</w:t>
            </w:r>
            <w:proofErr w:type="spellEnd"/>
            <w:r w:rsidR="00E5524C" w:rsidRPr="00AA163A">
              <w:rPr>
                <w:rFonts w:eastAsia="Times New Roman" w:cs="Times New Roman"/>
                <w:kern w:val="0"/>
                <w:lang w:eastAsia="lv-LV"/>
                <w14:ligatures w14:val="none"/>
              </w:rPr>
              <w:t xml:space="preserve">) un </w:t>
            </w:r>
            <w:proofErr w:type="spellStart"/>
            <w:r w:rsidR="00E5524C" w:rsidRPr="00AA163A">
              <w:rPr>
                <w:rFonts w:eastAsia="Times New Roman" w:cs="Times New Roman"/>
                <w:i/>
                <w:iCs/>
                <w:kern w:val="0"/>
                <w:lang w:eastAsia="lv-LV"/>
                <w14:ligatures w14:val="none"/>
              </w:rPr>
              <w:t>back-end</w:t>
            </w:r>
            <w:proofErr w:type="spellEnd"/>
            <w:r w:rsidR="00E5524C" w:rsidRPr="00AA163A">
              <w:rPr>
                <w:rFonts w:eastAsia="Times New Roman" w:cs="Times New Roman"/>
                <w:kern w:val="0"/>
                <w:lang w:eastAsia="lv-LV"/>
                <w14:ligatures w14:val="none"/>
              </w:rPr>
              <w:t xml:space="preserve"> </w:t>
            </w:r>
            <w:r w:rsidR="00042D7C" w:rsidRPr="00AA163A">
              <w:rPr>
                <w:rFonts w:eastAsia="Times New Roman" w:cs="Times New Roman"/>
                <w:kern w:val="0"/>
                <w:lang w:eastAsia="lv-LV"/>
                <w14:ligatures w14:val="none"/>
              </w:rPr>
              <w:t>daļ</w:t>
            </w:r>
            <w:r w:rsidR="00042D7C" w:rsidRPr="00AA163A">
              <w:rPr>
                <w:rFonts w:eastAsia="Times New Roman" w:cs="Times New Roman"/>
                <w:kern w:val="0"/>
                <w:lang w:eastAsia="lv-LV"/>
                <w14:ligatures w14:val="none"/>
              </w:rPr>
              <w:t>ā</w:t>
            </w:r>
            <w:r w:rsidR="00042D7C" w:rsidRPr="00AA163A">
              <w:rPr>
                <w:rFonts w:eastAsia="Times New Roman" w:cs="Times New Roman"/>
                <w:kern w:val="0"/>
                <w:lang w:eastAsia="lv-LV"/>
                <w14:ligatures w14:val="none"/>
              </w:rPr>
              <w:t xml:space="preserve"> </w:t>
            </w:r>
            <w:r w:rsidR="00E5524C" w:rsidRPr="00AA163A">
              <w:rPr>
                <w:rFonts w:eastAsia="Times New Roman" w:cs="Times New Roman"/>
                <w:kern w:val="0"/>
                <w:lang w:eastAsia="lv-LV"/>
                <w14:ligatures w14:val="none"/>
              </w:rPr>
              <w:t xml:space="preserve">darbojas </w:t>
            </w:r>
            <w:r w:rsidR="00C04640" w:rsidRPr="00AA163A">
              <w:rPr>
                <w:rFonts w:eastAsia="Times New Roman" w:cs="Times New Roman"/>
                <w:kern w:val="0"/>
                <w:lang w:eastAsia="lv-LV"/>
                <w14:ligatures w14:val="none"/>
              </w:rPr>
              <w:t xml:space="preserve">uz </w:t>
            </w:r>
            <w:r w:rsidR="00E5524C" w:rsidRPr="00AA163A">
              <w:rPr>
                <w:rFonts w:eastAsia="Times New Roman" w:cs="Times New Roman"/>
                <w:kern w:val="0"/>
                <w:lang w:eastAsia="lv-LV"/>
                <w14:ligatures w14:val="none"/>
              </w:rPr>
              <w:t xml:space="preserve">MS SQL Server 2008 </w:t>
            </w:r>
            <w:r w:rsidR="00BA72C4" w:rsidRPr="00AA163A">
              <w:rPr>
                <w:rFonts w:eastAsia="Times New Roman" w:cs="Times New Roman"/>
                <w:kern w:val="0"/>
                <w:lang w:eastAsia="lv-LV"/>
                <w14:ligatures w14:val="none"/>
              </w:rPr>
              <w:t xml:space="preserve">tehnoloģiskās bāzes </w:t>
            </w:r>
            <w:r w:rsidR="00E5524C" w:rsidRPr="00AA163A">
              <w:rPr>
                <w:rFonts w:eastAsia="Times New Roman" w:cs="Times New Roman"/>
                <w:i/>
                <w:iCs/>
                <w:kern w:val="0"/>
                <w:lang w:eastAsia="lv-LV"/>
                <w14:ligatures w14:val="none"/>
              </w:rPr>
              <w:t>compatibility mode</w:t>
            </w:r>
            <w:r w:rsidR="00E5524C" w:rsidRPr="00AA163A">
              <w:rPr>
                <w:rFonts w:eastAsia="Times New Roman" w:cs="Times New Roman"/>
                <w:kern w:val="0"/>
                <w:lang w:eastAsia="lv-LV"/>
                <w14:ligatures w14:val="none"/>
              </w:rPr>
              <w:t xml:space="preserve"> režīm</w:t>
            </w:r>
            <w:r w:rsidR="00BA72C4" w:rsidRPr="00AA163A">
              <w:rPr>
                <w:rFonts w:eastAsia="Times New Roman" w:cs="Times New Roman"/>
                <w:kern w:val="0"/>
                <w:lang w:eastAsia="lv-LV"/>
                <w14:ligatures w14:val="none"/>
              </w:rPr>
              <w:t>ā</w:t>
            </w:r>
            <w:r w:rsidR="00042D7C" w:rsidRPr="00AA163A">
              <w:rPr>
                <w:rFonts w:eastAsia="Times New Roman" w:cs="Times New Roman"/>
                <w:kern w:val="0"/>
                <w:lang w:eastAsia="lv-LV"/>
                <w14:ligatures w14:val="none"/>
              </w:rPr>
              <w:t>.</w:t>
            </w:r>
            <w:r w:rsidR="00C04640" w:rsidRPr="00854914">
              <w:t xml:space="preserve"> </w:t>
            </w:r>
            <w:r w:rsidR="00042D7C" w:rsidRPr="00854914">
              <w:t>V</w:t>
            </w:r>
            <w:r w:rsidRPr="00AA163A">
              <w:rPr>
                <w:rFonts w:eastAsia="Times New Roman" w:cs="Times New Roman"/>
                <w:kern w:val="0"/>
                <w:lang w:eastAsia="lv-LV"/>
                <w14:ligatures w14:val="none"/>
              </w:rPr>
              <w:t>airāk kā 10</w:t>
            </w:r>
            <w:r w:rsidR="00042D7C" w:rsidRPr="00AA163A">
              <w:rPr>
                <w:rFonts w:eastAsia="Times New Roman" w:cs="Times New Roman"/>
                <w:kern w:val="0"/>
                <w:lang w:eastAsia="lv-LV"/>
                <w14:ligatures w14:val="none"/>
              </w:rPr>
              <w:t> </w:t>
            </w:r>
            <w:r w:rsidRPr="00AA163A">
              <w:rPr>
                <w:rFonts w:eastAsia="Times New Roman" w:cs="Times New Roman"/>
                <w:kern w:val="0"/>
                <w:lang w:eastAsia="lv-LV"/>
                <w14:ligatures w14:val="none"/>
              </w:rPr>
              <w:t>sistēmas dzīvildzes gadu laikā ir novecojusi</w:t>
            </w:r>
            <w:r w:rsidR="00EC73A6" w:rsidRPr="00AA163A">
              <w:rPr>
                <w:rFonts w:eastAsia="Times New Roman" w:cs="Times New Roman"/>
                <w:kern w:val="0"/>
                <w:lang w:eastAsia="lv-LV"/>
                <w14:ligatures w14:val="none"/>
              </w:rPr>
              <w:t xml:space="preserve"> un ražotāja atbalsts MS SQL</w:t>
            </w:r>
            <w:r w:rsidR="00B312FB" w:rsidRPr="00AA163A">
              <w:rPr>
                <w:rFonts w:eastAsia="Times New Roman" w:cs="Times New Roman"/>
                <w:kern w:val="0"/>
                <w:lang w:eastAsia="lv-LV"/>
                <w14:ligatures w14:val="none"/>
              </w:rPr>
              <w:t xml:space="preserve"> </w:t>
            </w:r>
            <w:r w:rsidR="00EC73A6" w:rsidRPr="00AA163A">
              <w:rPr>
                <w:rFonts w:eastAsia="Times New Roman" w:cs="Times New Roman"/>
                <w:kern w:val="0"/>
                <w:lang w:eastAsia="lv-LV"/>
                <w14:ligatures w14:val="none"/>
              </w:rPr>
              <w:t>2016 2026.</w:t>
            </w:r>
            <w:r w:rsidR="002C6E62" w:rsidRPr="00AA163A">
              <w:rPr>
                <w:rFonts w:eastAsia="Times New Roman" w:cs="Times New Roman"/>
                <w:kern w:val="0"/>
                <w:lang w:eastAsia="lv-LV"/>
                <w14:ligatures w14:val="none"/>
              </w:rPr>
              <w:t xml:space="preserve"> </w:t>
            </w:r>
            <w:r w:rsidR="00EC73A6" w:rsidRPr="00AA163A">
              <w:rPr>
                <w:rFonts w:eastAsia="Times New Roman" w:cs="Times New Roman"/>
                <w:kern w:val="0"/>
                <w:lang w:eastAsia="lv-LV"/>
                <w14:ligatures w14:val="none"/>
              </w:rPr>
              <w:t>gadā tiks izbeigts pilnībā</w:t>
            </w:r>
            <w:r w:rsidR="00621B41" w:rsidRPr="00AA163A">
              <w:rPr>
                <w:rFonts w:eastAsia="Times New Roman" w:cs="Times New Roman"/>
                <w:kern w:val="0"/>
                <w:lang w:eastAsia="lv-LV"/>
                <w14:ligatures w14:val="none"/>
              </w:rPr>
              <w:t xml:space="preserve">. Pāreja uz jaunāku platformu ir nepieciešama </w:t>
            </w:r>
            <w:r w:rsidR="00586A8F" w:rsidRPr="00AA163A">
              <w:rPr>
                <w:rFonts w:eastAsia="Times New Roman" w:cs="Times New Roman"/>
                <w:kern w:val="0"/>
                <w:lang w:eastAsia="lv-LV"/>
                <w14:ligatures w14:val="none"/>
              </w:rPr>
              <w:t xml:space="preserve">ne tikai </w:t>
            </w:r>
            <w:r w:rsidR="00621B41" w:rsidRPr="00AA163A">
              <w:rPr>
                <w:rFonts w:eastAsia="Times New Roman" w:cs="Times New Roman"/>
                <w:kern w:val="0"/>
                <w:lang w:eastAsia="lv-LV"/>
                <w14:ligatures w14:val="none"/>
              </w:rPr>
              <w:t>VUIS potenciālās atteices novēršanai, bet</w:t>
            </w:r>
            <w:r w:rsidR="00586A8F" w:rsidRPr="00AA163A">
              <w:rPr>
                <w:rFonts w:eastAsia="Times New Roman" w:cs="Times New Roman"/>
                <w:kern w:val="0"/>
                <w:lang w:eastAsia="lv-LV"/>
                <w14:ligatures w14:val="none"/>
              </w:rPr>
              <w:t>,</w:t>
            </w:r>
            <w:r w:rsidR="00621B41" w:rsidRPr="00AA163A">
              <w:rPr>
                <w:rFonts w:eastAsia="Times New Roman" w:cs="Times New Roman"/>
                <w:kern w:val="0"/>
                <w:lang w:eastAsia="lv-LV"/>
                <w14:ligatures w14:val="none"/>
              </w:rPr>
              <w:t xml:space="preserve"> jo īpaši</w:t>
            </w:r>
            <w:r w:rsidR="00586A8F" w:rsidRPr="00AA163A">
              <w:rPr>
                <w:rFonts w:eastAsia="Times New Roman" w:cs="Times New Roman"/>
                <w:kern w:val="0"/>
                <w:lang w:eastAsia="lv-LV"/>
                <w14:ligatures w14:val="none"/>
              </w:rPr>
              <w:t>, projektā paredzētās</w:t>
            </w:r>
            <w:r w:rsidR="00621B41" w:rsidRPr="00AA163A">
              <w:rPr>
                <w:rFonts w:eastAsia="Times New Roman" w:cs="Times New Roman"/>
                <w:kern w:val="0"/>
                <w:lang w:eastAsia="lv-LV"/>
                <w14:ligatures w14:val="none"/>
              </w:rPr>
              <w:t xml:space="preserve"> automatizētas datu apmaiņas sadarbspējas riska novēršanai</w:t>
            </w:r>
            <w:r w:rsidR="005E51AB" w:rsidRPr="00AA163A">
              <w:rPr>
                <w:rFonts w:eastAsia="Times New Roman" w:cs="Times New Roman"/>
                <w:kern w:val="0"/>
                <w:lang w:eastAsia="lv-LV"/>
                <w14:ligatures w14:val="none"/>
              </w:rPr>
              <w:t xml:space="preserve"> un kiberdrošības prasību ievērošanai.</w:t>
            </w:r>
          </w:p>
        </w:tc>
      </w:tr>
      <w:tr w:rsidR="00AA163A" w:rsidRPr="00AA163A" w14:paraId="5B818EB4" w14:textId="77777777" w:rsidTr="00155AE9">
        <w:tc>
          <w:tcPr>
            <w:tcW w:w="1725" w:type="pct"/>
            <w:vMerge w:val="restart"/>
            <w:tcBorders>
              <w:top w:val="outset" w:sz="6" w:space="0" w:color="414142"/>
              <w:left w:val="outset" w:sz="6" w:space="0" w:color="414142"/>
              <w:right w:val="outset" w:sz="6" w:space="0" w:color="414142"/>
            </w:tcBorders>
            <w:hideMark/>
          </w:tcPr>
          <w:p w14:paraId="74D28148" w14:textId="72C7B18E" w:rsidR="00FE19B3" w:rsidRPr="00854914" w:rsidRDefault="00FE19B3"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3.2. Projekta pamatojums (aktualitāte/nepieciešamība/risināmā problēma) </w:t>
            </w:r>
          </w:p>
        </w:tc>
        <w:tc>
          <w:tcPr>
            <w:tcW w:w="3275" w:type="pct"/>
            <w:gridSpan w:val="5"/>
            <w:tcBorders>
              <w:top w:val="outset" w:sz="6" w:space="0" w:color="414142"/>
              <w:left w:val="outset" w:sz="6" w:space="0" w:color="414142"/>
              <w:bottom w:val="nil"/>
              <w:right w:val="outset" w:sz="6" w:space="0" w:color="414142"/>
            </w:tcBorders>
            <w:hideMark/>
          </w:tcPr>
          <w:p w14:paraId="74EE4847" w14:textId="77777777" w:rsidR="005E1FC1" w:rsidRPr="00AA163A" w:rsidRDefault="005E1FC1" w:rsidP="004B770F">
            <w:pPr>
              <w:ind w:left="45" w:right="45"/>
              <w:rPr>
                <w:rFonts w:eastAsia="Times New Roman" w:cs="Times New Roman"/>
                <w:b/>
                <w:bCs/>
                <w:kern w:val="0"/>
                <w:lang w:eastAsia="lv-LV"/>
                <w14:ligatures w14:val="none"/>
              </w:rPr>
            </w:pPr>
            <w:r w:rsidRPr="00AA163A">
              <w:rPr>
                <w:rFonts w:eastAsia="Times New Roman" w:cs="Times New Roman"/>
                <w:b/>
                <w:bCs/>
                <w:kern w:val="0"/>
                <w:lang w:eastAsia="lv-LV"/>
                <w14:ligatures w14:val="none"/>
              </w:rPr>
              <w:t xml:space="preserve">Norāda atsauces uz politikas plānošanas dokumentiem: </w:t>
            </w:r>
          </w:p>
          <w:p w14:paraId="4AB6A26A" w14:textId="706D289C" w:rsidR="00FE19B3" w:rsidRPr="00854914" w:rsidRDefault="00FE19B3" w:rsidP="00B312FB">
            <w:pPr>
              <w:ind w:right="45"/>
              <w:rPr>
                <w:rFonts w:eastAsia="Times New Roman" w:cs="Times New Roman"/>
                <w:i/>
                <w:kern w:val="0"/>
                <w:sz w:val="18"/>
                <w:szCs w:val="18"/>
                <w:lang w:eastAsia="lv-LV"/>
                <w14:ligatures w14:val="none"/>
              </w:rPr>
            </w:pPr>
          </w:p>
        </w:tc>
      </w:tr>
      <w:tr w:rsidR="00AA163A" w:rsidRPr="00AA163A" w14:paraId="51D64302" w14:textId="77777777" w:rsidTr="00155AE9">
        <w:tc>
          <w:tcPr>
            <w:tcW w:w="1725" w:type="pct"/>
            <w:vMerge/>
            <w:tcBorders>
              <w:left w:val="outset" w:sz="6" w:space="0" w:color="414142"/>
              <w:right w:val="outset" w:sz="6" w:space="0" w:color="414142"/>
            </w:tcBorders>
          </w:tcPr>
          <w:p w14:paraId="5BE307DE"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2FB1C4C3" w14:textId="26BBD2EC"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2015671335"/>
                <w14:checkbox>
                  <w14:checked w14:val="1"/>
                  <w14:checkedState w14:val="2612" w14:font="MS Gothic"/>
                  <w14:uncheckedState w14:val="2610" w14:font="MS Gothic"/>
                </w14:checkbox>
              </w:sdtPr>
              <w:sdtEndPr/>
              <w:sdtContent>
                <w:r w:rsidR="00854F07"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Eiropas Savienības prasību izpilde </w:t>
            </w:r>
          </w:p>
        </w:tc>
      </w:tr>
      <w:tr w:rsidR="00AA163A" w:rsidRPr="00AA163A" w14:paraId="0B45C4AB" w14:textId="77777777" w:rsidTr="00155AE9">
        <w:tc>
          <w:tcPr>
            <w:tcW w:w="1725" w:type="pct"/>
            <w:vMerge/>
            <w:tcBorders>
              <w:left w:val="outset" w:sz="6" w:space="0" w:color="414142"/>
              <w:right w:val="outset" w:sz="6" w:space="0" w:color="414142"/>
            </w:tcBorders>
          </w:tcPr>
          <w:p w14:paraId="2DF58FA2"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43B1B51A" w14:textId="4FA894E1" w:rsidR="00FE19B3" w:rsidRPr="00AA163A" w:rsidRDefault="00C65EC0"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1)</w:t>
            </w:r>
            <w:r w:rsidR="002C6E62" w:rsidRPr="00AA163A">
              <w:rPr>
                <w:rFonts w:eastAsia="Times New Roman" w:cs="Times New Roman"/>
                <w:kern w:val="0"/>
                <w:lang w:eastAsia="lv-LV"/>
                <w14:ligatures w14:val="none"/>
              </w:rPr>
              <w:t xml:space="preserve"> </w:t>
            </w:r>
            <w:r w:rsidR="00854F07" w:rsidRPr="00AA163A">
              <w:rPr>
                <w:rFonts w:eastAsia="Times New Roman" w:cs="Times New Roman"/>
                <w:kern w:val="0"/>
                <w:lang w:eastAsia="lv-LV"/>
                <w14:ligatures w14:val="none"/>
              </w:rPr>
              <w:t>Eiropas Parlamenta un Padomes Regulas (ES) 2019/1020 par tirgus uzraudzību un produktu atbilstību 16., 20., 24., 34. pants nosaka dalībvalstu pienākumu ievadīt Eiropas Komisijas sistēmā ICSMS (</w:t>
            </w:r>
            <w:proofErr w:type="spellStart"/>
            <w:r w:rsidR="00854F07" w:rsidRPr="00AA163A">
              <w:rPr>
                <w:rFonts w:eastAsia="Times New Roman" w:cs="Times New Roman"/>
                <w:i/>
                <w:iCs/>
                <w:kern w:val="0"/>
                <w:lang w:eastAsia="lv-LV"/>
                <w14:ligatures w14:val="none"/>
              </w:rPr>
              <w:t>The</w:t>
            </w:r>
            <w:proofErr w:type="spellEnd"/>
            <w:r w:rsidR="00854F07" w:rsidRPr="00AA163A">
              <w:rPr>
                <w:rFonts w:eastAsia="Times New Roman" w:cs="Times New Roman"/>
                <w:i/>
                <w:iCs/>
                <w:kern w:val="0"/>
                <w:lang w:eastAsia="lv-LV"/>
                <w14:ligatures w14:val="none"/>
              </w:rPr>
              <w:t xml:space="preserve"> </w:t>
            </w:r>
            <w:proofErr w:type="spellStart"/>
            <w:r w:rsidR="00854F07" w:rsidRPr="00AA163A">
              <w:rPr>
                <w:rFonts w:eastAsia="Times New Roman" w:cs="Times New Roman"/>
                <w:i/>
                <w:iCs/>
                <w:kern w:val="0"/>
                <w:lang w:eastAsia="lv-LV"/>
                <w14:ligatures w14:val="none"/>
              </w:rPr>
              <w:t>Information</w:t>
            </w:r>
            <w:proofErr w:type="spellEnd"/>
            <w:r w:rsidR="00854F07" w:rsidRPr="00AA163A">
              <w:rPr>
                <w:rFonts w:eastAsia="Times New Roman" w:cs="Times New Roman"/>
                <w:i/>
                <w:iCs/>
                <w:kern w:val="0"/>
                <w:lang w:eastAsia="lv-LV"/>
                <w14:ligatures w14:val="none"/>
              </w:rPr>
              <w:t xml:space="preserve"> </w:t>
            </w:r>
            <w:proofErr w:type="spellStart"/>
            <w:r w:rsidR="00854F07" w:rsidRPr="00AA163A">
              <w:rPr>
                <w:rFonts w:eastAsia="Times New Roman" w:cs="Times New Roman"/>
                <w:i/>
                <w:iCs/>
                <w:kern w:val="0"/>
                <w:lang w:eastAsia="lv-LV"/>
                <w14:ligatures w14:val="none"/>
              </w:rPr>
              <w:t>and</w:t>
            </w:r>
            <w:proofErr w:type="spellEnd"/>
            <w:r w:rsidR="00854F07" w:rsidRPr="00AA163A">
              <w:rPr>
                <w:rFonts w:eastAsia="Times New Roman" w:cs="Times New Roman"/>
                <w:i/>
                <w:iCs/>
                <w:kern w:val="0"/>
                <w:lang w:eastAsia="lv-LV"/>
                <w14:ligatures w14:val="none"/>
              </w:rPr>
              <w:t xml:space="preserve"> </w:t>
            </w:r>
            <w:proofErr w:type="spellStart"/>
            <w:r w:rsidR="00854F07" w:rsidRPr="00AA163A">
              <w:rPr>
                <w:rFonts w:eastAsia="Times New Roman" w:cs="Times New Roman"/>
                <w:i/>
                <w:iCs/>
                <w:kern w:val="0"/>
                <w:lang w:eastAsia="lv-LV"/>
                <w14:ligatures w14:val="none"/>
              </w:rPr>
              <w:t>Communication</w:t>
            </w:r>
            <w:proofErr w:type="spellEnd"/>
            <w:r w:rsidR="00854F07" w:rsidRPr="00AA163A">
              <w:rPr>
                <w:rFonts w:eastAsia="Times New Roman" w:cs="Times New Roman"/>
                <w:i/>
                <w:iCs/>
                <w:kern w:val="0"/>
                <w:lang w:eastAsia="lv-LV"/>
                <w14:ligatures w14:val="none"/>
              </w:rPr>
              <w:t xml:space="preserve"> System on Market Surveillance</w:t>
            </w:r>
            <w:r w:rsidR="00854F07" w:rsidRPr="00AA163A">
              <w:rPr>
                <w:rFonts w:eastAsia="Times New Roman" w:cs="Times New Roman"/>
                <w:kern w:val="0"/>
                <w:lang w:eastAsia="lv-LV"/>
                <w14:ligatures w14:val="none"/>
              </w:rPr>
              <w:t>) noteiktu informāciju par produktiem (nepārtikas), kas darīti pieejami tirgū</w:t>
            </w:r>
            <w:r w:rsidRPr="00AA163A">
              <w:rPr>
                <w:rFonts w:eastAsia="Times New Roman" w:cs="Times New Roman"/>
                <w:kern w:val="0"/>
                <w:lang w:eastAsia="lv-LV"/>
                <w14:ligatures w14:val="none"/>
              </w:rPr>
              <w:t>,</w:t>
            </w:r>
            <w:r w:rsidR="00854F07" w:rsidRPr="00AA163A">
              <w:rPr>
                <w:rFonts w:eastAsia="Times New Roman" w:cs="Times New Roman"/>
                <w:kern w:val="0"/>
                <w:lang w:eastAsia="lv-LV"/>
                <w14:ligatures w14:val="none"/>
              </w:rPr>
              <w:t xml:space="preserve"> un kam veikta padziļināta atbilstības pārbaude.</w:t>
            </w:r>
          </w:p>
          <w:p w14:paraId="453FF71C" w14:textId="3891FE0B" w:rsidR="00C65EC0" w:rsidRPr="00AA163A" w:rsidRDefault="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Skatīt projekta pases </w:t>
            </w:r>
            <w:r w:rsidR="00C65EC0" w:rsidRPr="00AA163A">
              <w:rPr>
                <w:rFonts w:eastAsia="Times New Roman" w:cs="Times New Roman"/>
                <w:kern w:val="0"/>
                <w:lang w:eastAsia="lv-LV"/>
                <w14:ligatures w14:val="none"/>
              </w:rPr>
              <w:t>3.</w:t>
            </w:r>
            <w:r w:rsidR="0057204D"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1.</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darbīb</w:t>
            </w:r>
            <w:r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r w:rsidR="00C65EC0" w:rsidRPr="00AA163A">
              <w:rPr>
                <w:rFonts w:eastAsia="Times New Roman" w:cs="Times New Roman"/>
                <w:kern w:val="0"/>
                <w:lang w:eastAsia="lv-LV"/>
                <w14:ligatures w14:val="none"/>
              </w:rPr>
              <w:t xml:space="preserve"> </w:t>
            </w:r>
          </w:p>
          <w:p w14:paraId="1219C80A" w14:textId="40695134" w:rsidR="006B7562" w:rsidRPr="00AA163A" w:rsidRDefault="006B7562" w:rsidP="006B7562">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2) </w:t>
            </w:r>
            <w:r w:rsidRPr="00854914">
              <w:rPr>
                <w:rFonts w:eastAsia="Times New Roman" w:cs="Times New Roman"/>
                <w:kern w:val="0"/>
                <w:lang w:eastAsia="lv-LV"/>
                <w14:ligatures w14:val="none"/>
              </w:rPr>
              <w:t>Eiropas Parlamenta un Padomes Direktīva</w:t>
            </w:r>
            <w:r w:rsidR="00042D7C" w:rsidRPr="00AA163A">
              <w:rPr>
                <w:rFonts w:eastAsia="Times New Roman" w:cs="Times New Roman"/>
                <w:kern w:val="0"/>
                <w:lang w:eastAsia="lv-LV"/>
                <w14:ligatures w14:val="none"/>
              </w:rPr>
              <w:t>s</w:t>
            </w:r>
            <w:r w:rsidRPr="00854914">
              <w:rPr>
                <w:rFonts w:eastAsia="Times New Roman" w:cs="Times New Roman"/>
                <w:kern w:val="0"/>
                <w:lang w:eastAsia="lv-LV"/>
                <w14:ligatures w14:val="none"/>
              </w:rPr>
              <w:t xml:space="preserve"> (ES) 2020/2184 (2020. gada 16. decembris) par dzeramā ūdens kvalitāti</w:t>
            </w:r>
            <w:r w:rsidRPr="00AA163A">
              <w:rPr>
                <w:rFonts w:eastAsia="Times New Roman" w:cs="Times New Roman"/>
                <w:i/>
                <w:iCs/>
                <w:kern w:val="0"/>
                <w:lang w:eastAsia="lv-LV"/>
                <w14:ligatures w14:val="none"/>
              </w:rPr>
              <w:t xml:space="preserve"> </w:t>
            </w:r>
            <w:r w:rsidRPr="00AA163A">
              <w:rPr>
                <w:rFonts w:eastAsia="Times New Roman" w:cs="Times New Roman"/>
                <w:kern w:val="0"/>
                <w:lang w:eastAsia="lv-LV"/>
                <w14:ligatures w14:val="none"/>
              </w:rPr>
              <w:t>(pārstrādāta redakcija) 13.</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panta 8.</w:t>
            </w:r>
            <w:r w:rsidR="00B312FB" w:rsidRPr="00AA163A">
              <w:rPr>
                <w:rFonts w:eastAsia="Times New Roman" w:cs="Times New Roman"/>
                <w:kern w:val="0"/>
                <w:lang w:eastAsia="lv-LV"/>
                <w14:ligatures w14:val="none"/>
              </w:rPr>
              <w:t xml:space="preserve"> punkts</w:t>
            </w:r>
            <w:r w:rsidRPr="00AA163A">
              <w:rPr>
                <w:rFonts w:eastAsia="Times New Roman" w:cs="Times New Roman"/>
                <w:kern w:val="0"/>
                <w:lang w:eastAsia="lv-LV"/>
                <w14:ligatures w14:val="none"/>
              </w:rPr>
              <w:t xml:space="preserve"> no</w:t>
            </w:r>
            <w:r w:rsidR="00B312FB" w:rsidRPr="00AA163A">
              <w:rPr>
                <w:rFonts w:eastAsia="Times New Roman" w:cs="Times New Roman"/>
                <w:kern w:val="0"/>
                <w:lang w:eastAsia="lv-LV"/>
                <w14:ligatures w14:val="none"/>
              </w:rPr>
              <w:t>teic,</w:t>
            </w:r>
            <w:r w:rsidRPr="00AA163A">
              <w:rPr>
                <w:rFonts w:eastAsia="Times New Roman" w:cs="Times New Roman"/>
                <w:kern w:val="0"/>
                <w:lang w:eastAsia="lv-LV"/>
                <w14:ligatures w14:val="none"/>
              </w:rPr>
              <w:t xml:space="preserve"> ka monitoringa rezultātus iekļauj datu kopās, kas izveidotas atbilstoši direktīvā noteiktajām prasībām. Savukārt 18.</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panta 1.</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pun</w:t>
            </w:r>
            <w:r w:rsidR="00B312FB" w:rsidRPr="00AA163A">
              <w:rPr>
                <w:rFonts w:eastAsia="Times New Roman" w:cs="Times New Roman"/>
                <w:kern w:val="0"/>
                <w:lang w:eastAsia="lv-LV"/>
                <w14:ligatures w14:val="none"/>
              </w:rPr>
              <w:t>k</w:t>
            </w:r>
            <w:r w:rsidRPr="00AA163A">
              <w:rPr>
                <w:rFonts w:eastAsia="Times New Roman" w:cs="Times New Roman"/>
                <w:kern w:val="0"/>
                <w:lang w:eastAsia="lv-LV"/>
                <w14:ligatures w14:val="none"/>
              </w:rPr>
              <w:t>ts nosaka dzeramā ūdens datu kopu veidu, kas dalībvalstīm jāizveido un jāuztur, t.</w:t>
            </w:r>
            <w:r w:rsidR="006725CE"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sk. dzeramā ūdens monitoringa rezultāti. Atbilstoši 18.</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panta 2.</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pun</w:t>
            </w:r>
            <w:r w:rsidR="00B312FB" w:rsidRPr="00AA163A">
              <w:rPr>
                <w:rFonts w:eastAsia="Times New Roman" w:cs="Times New Roman"/>
                <w:kern w:val="0"/>
                <w:lang w:eastAsia="lv-LV"/>
                <w14:ligatures w14:val="none"/>
              </w:rPr>
              <w:t>k</w:t>
            </w:r>
            <w:r w:rsidRPr="00AA163A">
              <w:rPr>
                <w:rFonts w:eastAsia="Times New Roman" w:cs="Times New Roman"/>
                <w:kern w:val="0"/>
                <w:lang w:eastAsia="lv-LV"/>
                <w14:ligatures w14:val="none"/>
              </w:rPr>
              <w:t xml:space="preserve">tam dalībvalstis nodrošina, ka Komisija, EVA un Eiropas Slimību </w:t>
            </w:r>
            <w:r w:rsidRPr="00AA163A">
              <w:rPr>
                <w:rFonts w:eastAsia="Times New Roman" w:cs="Times New Roman"/>
                <w:kern w:val="0"/>
                <w:lang w:eastAsia="lv-LV"/>
                <w14:ligatures w14:val="none"/>
              </w:rPr>
              <w:lastRenderedPageBreak/>
              <w:t>profilakses un kontroles centrs var piekļūt 18.</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pant</w:t>
            </w:r>
            <w:r w:rsidR="00B312FB" w:rsidRPr="00AA163A">
              <w:rPr>
                <w:rFonts w:eastAsia="Times New Roman" w:cs="Times New Roman"/>
                <w:kern w:val="0"/>
                <w:lang w:eastAsia="lv-LV"/>
                <w14:ligatures w14:val="none"/>
              </w:rPr>
              <w:t>a</w:t>
            </w:r>
            <w:r w:rsidRPr="00AA163A">
              <w:rPr>
                <w:rFonts w:eastAsia="Times New Roman" w:cs="Times New Roman"/>
                <w:kern w:val="0"/>
                <w:lang w:eastAsia="lv-LV"/>
                <w14:ligatures w14:val="none"/>
              </w:rPr>
              <w:t xml:space="preserve"> 1. punktā minētajām datu kopām.</w:t>
            </w:r>
          </w:p>
          <w:p w14:paraId="2143DB64" w14:textId="222AE40E" w:rsidR="006B7562" w:rsidRPr="00AA163A" w:rsidRDefault="0057204D"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Skatīt projekta pases 3.1. sadaļas 2. darbību</w:t>
            </w:r>
            <w:r w:rsidR="00B312FB" w:rsidRPr="00AA163A">
              <w:rPr>
                <w:rFonts w:eastAsia="Times New Roman" w:cs="Times New Roman"/>
                <w:kern w:val="0"/>
                <w:lang w:eastAsia="lv-LV"/>
                <w14:ligatures w14:val="none"/>
              </w:rPr>
              <w:t>.</w:t>
            </w:r>
          </w:p>
          <w:p w14:paraId="0930F37A" w14:textId="4333737A" w:rsidR="00C65EC0" w:rsidRPr="00AA163A" w:rsidRDefault="00B312FB"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3</w:t>
            </w:r>
            <w:r w:rsidR="00C65EC0" w:rsidRPr="00AA163A">
              <w:rPr>
                <w:rFonts w:eastAsia="Times New Roman" w:cs="Times New Roman"/>
                <w:kern w:val="0"/>
                <w:lang w:eastAsia="lv-LV"/>
                <w14:ligatures w14:val="none"/>
              </w:rPr>
              <w:t>) Direktīva (2011/24/ES)</w:t>
            </w:r>
            <w:r w:rsidR="001C028D" w:rsidRPr="00AA163A">
              <w:rPr>
                <w:rFonts w:eastAsia="Times New Roman" w:cs="Times New Roman"/>
                <w:kern w:val="0"/>
                <w:lang w:eastAsia="lv-LV"/>
                <w14:ligatures w14:val="none"/>
              </w:rPr>
              <w:t xml:space="preserve"> </w:t>
            </w:r>
            <w:r w:rsidR="00042D7C" w:rsidRPr="00AA163A">
              <w:rPr>
                <w:rFonts w:eastAsia="Times New Roman" w:cs="Times New Roman"/>
                <w:kern w:val="0"/>
                <w:lang w:eastAsia="lv-LV"/>
                <w14:ligatures w14:val="none"/>
              </w:rPr>
              <w:t>–</w:t>
            </w:r>
            <w:r w:rsidR="001C028D" w:rsidRPr="00AA163A">
              <w:rPr>
                <w:rFonts w:eastAsia="Times New Roman" w:cs="Times New Roman"/>
                <w:kern w:val="0"/>
                <w:lang w:eastAsia="lv-LV"/>
                <w14:ligatures w14:val="none"/>
              </w:rPr>
              <w:t xml:space="preserve"> Eiropas Parlamenta un Padomes Direktīvas 2011/24/ES (2011.</w:t>
            </w:r>
            <w:r w:rsidR="009131B8" w:rsidRPr="00AA163A">
              <w:rPr>
                <w:rFonts w:eastAsia="Times New Roman" w:cs="Times New Roman"/>
                <w:kern w:val="0"/>
                <w:lang w:eastAsia="lv-LV"/>
                <w14:ligatures w14:val="none"/>
              </w:rPr>
              <w:t xml:space="preserve"> </w:t>
            </w:r>
            <w:r w:rsidR="001C028D" w:rsidRPr="00AA163A">
              <w:rPr>
                <w:rFonts w:eastAsia="Times New Roman" w:cs="Times New Roman"/>
                <w:kern w:val="0"/>
                <w:lang w:eastAsia="lv-LV"/>
                <w14:ligatures w14:val="none"/>
              </w:rPr>
              <w:t>gada 9.</w:t>
            </w:r>
            <w:r w:rsidR="009131B8" w:rsidRPr="00AA163A">
              <w:rPr>
                <w:rFonts w:eastAsia="Times New Roman" w:cs="Times New Roman"/>
                <w:kern w:val="0"/>
                <w:lang w:eastAsia="lv-LV"/>
                <w14:ligatures w14:val="none"/>
              </w:rPr>
              <w:t xml:space="preserve"> </w:t>
            </w:r>
            <w:r w:rsidR="001C028D" w:rsidRPr="00AA163A">
              <w:rPr>
                <w:rFonts w:eastAsia="Times New Roman" w:cs="Times New Roman"/>
                <w:kern w:val="0"/>
                <w:lang w:eastAsia="lv-LV"/>
                <w14:ligatures w14:val="none"/>
              </w:rPr>
              <w:t>marts) par pacientu tiesību piemērošanu pārrobežu veselības aprūpē</w:t>
            </w:r>
          </w:p>
          <w:p w14:paraId="633C0CA9" w14:textId="77777777" w:rsidR="00C65EC0" w:rsidRPr="00AA163A" w:rsidRDefault="00577183"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Skatīt projekta pases </w:t>
            </w:r>
            <w:r w:rsidR="00C65EC0" w:rsidRPr="00AA163A">
              <w:rPr>
                <w:rFonts w:eastAsia="Times New Roman" w:cs="Times New Roman"/>
                <w:kern w:val="0"/>
                <w:lang w:eastAsia="lv-LV"/>
                <w14:ligatures w14:val="none"/>
              </w:rPr>
              <w:t>3.</w:t>
            </w:r>
            <w:r w:rsidR="002C6E62"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4.</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darbīb</w:t>
            </w:r>
            <w:r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p>
          <w:p w14:paraId="40941065" w14:textId="4B361771" w:rsidR="00B312FB" w:rsidRPr="00854914" w:rsidRDefault="00B312FB" w:rsidP="00DD3F73">
            <w:pPr>
              <w:ind w:left="45" w:right="45"/>
              <w:jc w:val="both"/>
              <w:rPr>
                <w:rFonts w:eastAsia="Times New Roman" w:cs="Times New Roman"/>
                <w:kern w:val="0"/>
                <w:lang w:eastAsia="lv-LV"/>
                <w14:ligatures w14:val="none"/>
              </w:rPr>
            </w:pPr>
          </w:p>
        </w:tc>
      </w:tr>
      <w:tr w:rsidR="00AA163A" w:rsidRPr="00AA163A" w14:paraId="486D7D19" w14:textId="77777777" w:rsidTr="00155AE9">
        <w:tc>
          <w:tcPr>
            <w:tcW w:w="1725" w:type="pct"/>
            <w:vMerge/>
            <w:tcBorders>
              <w:left w:val="outset" w:sz="6" w:space="0" w:color="414142"/>
              <w:right w:val="outset" w:sz="6" w:space="0" w:color="414142"/>
            </w:tcBorders>
          </w:tcPr>
          <w:p w14:paraId="406AC293"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5AB76368" w14:textId="0E977C7B"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1255468867"/>
                <w14:checkbox>
                  <w14:checked w14:val="1"/>
                  <w14:checkedState w14:val="2612" w14:font="MS Gothic"/>
                  <w14:uncheckedState w14:val="2610" w14:font="MS Gothic"/>
                </w14:checkbox>
              </w:sdtPr>
              <w:sdtEndPr/>
              <w:sdtContent>
                <w:r w:rsidR="00BE764B"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Valdības rīcības plāns </w:t>
            </w:r>
          </w:p>
        </w:tc>
      </w:tr>
      <w:tr w:rsidR="00AA163A" w:rsidRPr="00AA163A" w14:paraId="0918E00F" w14:textId="77777777" w:rsidTr="00155AE9">
        <w:trPr>
          <w:trHeight w:val="2187"/>
        </w:trPr>
        <w:tc>
          <w:tcPr>
            <w:tcW w:w="1725" w:type="pct"/>
            <w:vMerge/>
            <w:tcBorders>
              <w:left w:val="outset" w:sz="6" w:space="0" w:color="414142"/>
              <w:right w:val="outset" w:sz="6" w:space="0" w:color="414142"/>
            </w:tcBorders>
          </w:tcPr>
          <w:p w14:paraId="7A42E2BA"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3A0675E4" w14:textId="77777777" w:rsidR="00FE19B3" w:rsidRPr="00AA163A" w:rsidRDefault="00BE764B"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14.5. </w:t>
            </w:r>
            <w:r w:rsidRPr="00AA163A">
              <w:rPr>
                <w:rFonts w:eastAsia="Times New Roman" w:cs="Times New Roman"/>
                <w:i/>
                <w:iCs/>
                <w:kern w:val="0"/>
                <w:lang w:eastAsia="lv-LV"/>
                <w14:ligatures w14:val="none"/>
              </w:rPr>
              <w:t>Ieviests veselības nozares IKT pārvaldības modelis, kas nodrošina datos un tehnoloģijās balstītu veselības aprūpes pārvaldību. Attīstīta veselības nozares digitalizācija un nodrošināta efektīva datos un tehnoloģijās balstīta veselības aprūpes pārvaldība</w:t>
            </w:r>
            <w:r w:rsidRPr="00AA163A">
              <w:rPr>
                <w:rFonts w:eastAsia="Times New Roman" w:cs="Times New Roman"/>
                <w:kern w:val="0"/>
                <w:lang w:eastAsia="lv-LV"/>
                <w14:ligatures w14:val="none"/>
              </w:rPr>
              <w:t>.</w:t>
            </w:r>
          </w:p>
          <w:p w14:paraId="39EBCA3A" w14:textId="77777777" w:rsidR="00BE764B" w:rsidRPr="00AA163A" w:rsidRDefault="00BE764B"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19.1. </w:t>
            </w:r>
            <w:r w:rsidRPr="00AA163A">
              <w:rPr>
                <w:rFonts w:eastAsia="Times New Roman" w:cs="Times New Roman"/>
                <w:i/>
                <w:iCs/>
                <w:kern w:val="0"/>
                <w:lang w:eastAsia="lv-LV"/>
                <w14:ligatures w14:val="none"/>
              </w:rPr>
              <w:t>Attīstīti moderni un iedzīvotājiem un komersantiem draudzīgi valsts digitālie pakalpojumi un saimnieciski pārvaldīta valsts digitālā vide, kā arī veicināta digitālo iespēju izmantošana iedzīvotājiem, piesaistot ES fondu investīcijas un turpinot esošo investīciju programmu ieviešanas uzraudzību</w:t>
            </w:r>
            <w:r w:rsidRPr="00AA163A">
              <w:rPr>
                <w:rFonts w:eastAsia="Times New Roman" w:cs="Times New Roman"/>
                <w:kern w:val="0"/>
                <w:lang w:eastAsia="lv-LV"/>
                <w14:ligatures w14:val="none"/>
              </w:rPr>
              <w:t>.</w:t>
            </w:r>
          </w:p>
          <w:p w14:paraId="7301048F" w14:textId="22B1A4F0" w:rsidR="00B312FB" w:rsidRPr="00AA163A" w:rsidRDefault="00014782" w:rsidP="00B312FB">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Skatīt projekta pases</w:t>
            </w:r>
            <w:r w:rsidR="00B312FB"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3.1. sadaļas 1.</w:t>
            </w:r>
            <w:r w:rsidR="00042D7C"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xml:space="preserve">5. </w:t>
            </w:r>
            <w:r w:rsidR="00042D7C" w:rsidRPr="00AA163A">
              <w:rPr>
                <w:rFonts w:eastAsia="Times New Roman" w:cs="Times New Roman"/>
                <w:kern w:val="0"/>
                <w:lang w:eastAsia="lv-LV"/>
                <w14:ligatures w14:val="none"/>
              </w:rPr>
              <w:t>darbīb</w:t>
            </w:r>
            <w:r w:rsidR="00042D7C" w:rsidRPr="00AA163A">
              <w:rPr>
                <w:rFonts w:eastAsia="Times New Roman" w:cs="Times New Roman"/>
                <w:kern w:val="0"/>
                <w:lang w:eastAsia="lv-LV"/>
                <w14:ligatures w14:val="none"/>
              </w:rPr>
              <w:t>u</w:t>
            </w:r>
            <w:r w:rsidRPr="00AA163A">
              <w:rPr>
                <w:rFonts w:eastAsia="Times New Roman" w:cs="Times New Roman"/>
                <w:kern w:val="0"/>
                <w:lang w:eastAsia="lv-LV"/>
                <w14:ligatures w14:val="none"/>
              </w:rPr>
              <w:t>.</w:t>
            </w:r>
          </w:p>
        </w:tc>
      </w:tr>
      <w:tr w:rsidR="00AA163A" w:rsidRPr="00AA163A" w14:paraId="157FBF0A" w14:textId="77777777" w:rsidTr="00155AE9">
        <w:tc>
          <w:tcPr>
            <w:tcW w:w="1725" w:type="pct"/>
            <w:vMerge/>
            <w:tcBorders>
              <w:left w:val="outset" w:sz="6" w:space="0" w:color="414142"/>
              <w:right w:val="outset" w:sz="6" w:space="0" w:color="414142"/>
            </w:tcBorders>
          </w:tcPr>
          <w:p w14:paraId="79270388"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68BF7F33" w14:textId="666BAFBA"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968347328"/>
                <w14:checkbox>
                  <w14:checked w14:val="1"/>
                  <w14:checkedState w14:val="2612" w14:font="MS Gothic"/>
                  <w14:uncheckedState w14:val="2610" w14:font="MS Gothic"/>
                </w14:checkbox>
              </w:sdtPr>
              <w:sdtEndPr/>
              <w:sdtContent>
                <w:r w:rsidR="00854F07"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Pamatnostādnes</w:t>
            </w:r>
          </w:p>
        </w:tc>
      </w:tr>
      <w:tr w:rsidR="00AA163A" w:rsidRPr="00AA163A" w14:paraId="425130CF" w14:textId="77777777" w:rsidTr="00155AE9">
        <w:tc>
          <w:tcPr>
            <w:tcW w:w="1725" w:type="pct"/>
            <w:vMerge/>
            <w:tcBorders>
              <w:left w:val="outset" w:sz="6" w:space="0" w:color="414142"/>
              <w:right w:val="outset" w:sz="6" w:space="0" w:color="414142"/>
            </w:tcBorders>
          </w:tcPr>
          <w:p w14:paraId="11335696"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3A994E70" w14:textId="75B4A4E2" w:rsidR="00B121A0" w:rsidRPr="00AA163A" w:rsidRDefault="00854F07" w:rsidP="0013699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Digitālās transformācijas pamatnostādnes 2021. – 2027. </w:t>
            </w:r>
            <w:r w:rsidR="00B121A0" w:rsidRPr="00AA163A">
              <w:rPr>
                <w:rFonts w:eastAsia="Times New Roman" w:cs="Times New Roman"/>
                <w:kern w:val="0"/>
                <w:lang w:eastAsia="lv-LV"/>
                <w14:ligatures w14:val="none"/>
              </w:rPr>
              <w:t>(M</w:t>
            </w:r>
            <w:r w:rsidR="002C6E62" w:rsidRPr="00AA163A">
              <w:rPr>
                <w:rFonts w:eastAsia="Times New Roman" w:cs="Times New Roman"/>
                <w:kern w:val="0"/>
                <w:lang w:eastAsia="lv-LV"/>
                <w14:ligatures w14:val="none"/>
              </w:rPr>
              <w:t>inistru kabineta</w:t>
            </w:r>
            <w:r w:rsidR="00B121A0" w:rsidRPr="00AA163A">
              <w:rPr>
                <w:rFonts w:eastAsia="Times New Roman" w:cs="Times New Roman"/>
                <w:kern w:val="0"/>
                <w:lang w:eastAsia="lv-LV"/>
                <w14:ligatures w14:val="none"/>
              </w:rPr>
              <w:t xml:space="preserve"> </w:t>
            </w:r>
            <w:r w:rsidR="002C6E62" w:rsidRPr="00AA163A">
              <w:rPr>
                <w:rFonts w:eastAsia="Times New Roman" w:cs="Times New Roman"/>
                <w:kern w:val="0"/>
                <w:lang w:eastAsia="lv-LV"/>
                <w14:ligatures w14:val="none"/>
              </w:rPr>
              <w:t>2021. gada 7. jūlija</w:t>
            </w:r>
            <w:r w:rsidR="00B121A0" w:rsidRPr="00AA163A">
              <w:rPr>
                <w:rFonts w:eastAsia="Times New Roman" w:cs="Times New Roman"/>
                <w:kern w:val="0"/>
                <w:lang w:eastAsia="lv-LV"/>
                <w14:ligatures w14:val="none"/>
              </w:rPr>
              <w:t xml:space="preserve"> rīkojums Nr. 490), 4.4.9.3.</w:t>
            </w:r>
            <w:r w:rsidR="002C6E62" w:rsidRPr="00AA163A">
              <w:rPr>
                <w:rFonts w:eastAsia="Times New Roman" w:cs="Times New Roman"/>
                <w:kern w:val="0"/>
                <w:lang w:eastAsia="lv-LV"/>
                <w14:ligatures w14:val="none"/>
              </w:rPr>
              <w:t xml:space="preserve"> </w:t>
            </w:r>
            <w:r w:rsidR="00B121A0" w:rsidRPr="00AA163A">
              <w:rPr>
                <w:rFonts w:eastAsia="Times New Roman" w:cs="Times New Roman"/>
                <w:kern w:val="0"/>
                <w:lang w:eastAsia="lv-LV"/>
                <w14:ligatures w14:val="none"/>
              </w:rPr>
              <w:t xml:space="preserve">Rīcības </w:t>
            </w:r>
            <w:proofErr w:type="spellStart"/>
            <w:r w:rsidR="00B121A0" w:rsidRPr="00AA163A">
              <w:rPr>
                <w:rFonts w:eastAsia="Times New Roman" w:cs="Times New Roman"/>
                <w:kern w:val="0"/>
                <w:lang w:eastAsia="lv-LV"/>
                <w14:ligatures w14:val="none"/>
              </w:rPr>
              <w:t>apakšvirziens</w:t>
            </w:r>
            <w:proofErr w:type="spellEnd"/>
            <w:r w:rsidR="00B121A0" w:rsidRPr="00AA163A">
              <w:rPr>
                <w:rFonts w:eastAsia="Times New Roman" w:cs="Times New Roman"/>
                <w:kern w:val="0"/>
                <w:lang w:eastAsia="lv-LV"/>
                <w14:ligatures w14:val="none"/>
              </w:rPr>
              <w:t xml:space="preserve"> </w:t>
            </w:r>
            <w:r w:rsidR="00A85CB5" w:rsidRPr="005669C4">
              <w:rPr>
                <w:rFonts w:eastAsia="Times New Roman" w:cs="Times New Roman"/>
                <w:spacing w:val="-2"/>
                <w:kern w:val="0"/>
                <w:lang w:eastAsia="lv-LV"/>
                <w14:ligatures w14:val="none"/>
              </w:rPr>
              <w:t>"</w:t>
            </w:r>
            <w:r w:rsidR="00B121A0" w:rsidRPr="00AA163A">
              <w:rPr>
                <w:rFonts w:eastAsia="Times New Roman" w:cs="Times New Roman"/>
                <w:kern w:val="0"/>
                <w:lang w:eastAsia="lv-LV"/>
                <w14:ligatures w14:val="none"/>
              </w:rPr>
              <w:t xml:space="preserve">Pilnībā </w:t>
            </w:r>
            <w:proofErr w:type="spellStart"/>
            <w:r w:rsidR="00B121A0" w:rsidRPr="00AA163A">
              <w:rPr>
                <w:rFonts w:eastAsia="Times New Roman" w:cs="Times New Roman"/>
                <w:kern w:val="0"/>
                <w:lang w:eastAsia="lv-LV"/>
                <w14:ligatures w14:val="none"/>
              </w:rPr>
              <w:t>digitalizēta</w:t>
            </w:r>
            <w:proofErr w:type="spellEnd"/>
            <w:r w:rsidR="00B121A0" w:rsidRPr="00AA163A">
              <w:rPr>
                <w:rFonts w:eastAsia="Times New Roman" w:cs="Times New Roman"/>
                <w:kern w:val="0"/>
                <w:lang w:eastAsia="lv-LV"/>
                <w14:ligatures w14:val="none"/>
              </w:rPr>
              <w:t xml:space="preserve"> un datu vadīta valsts pārvaldes pamatdarbība</w:t>
            </w:r>
            <w:r w:rsidR="00A85CB5" w:rsidRPr="005669C4">
              <w:rPr>
                <w:rFonts w:eastAsia="Times New Roman" w:cs="Times New Roman"/>
                <w:spacing w:val="-2"/>
                <w:kern w:val="0"/>
                <w:lang w:eastAsia="lv-LV"/>
                <w14:ligatures w14:val="none"/>
              </w:rPr>
              <w:t>"</w:t>
            </w:r>
            <w:r w:rsidR="00B121A0" w:rsidRPr="00AA163A">
              <w:rPr>
                <w:rFonts w:eastAsia="Times New Roman" w:cs="Times New Roman"/>
                <w:kern w:val="0"/>
                <w:lang w:eastAsia="lv-LV"/>
                <w14:ligatures w14:val="none"/>
              </w:rPr>
              <w:t xml:space="preserve"> 10.</w:t>
            </w:r>
            <w:r w:rsidR="002C6E62" w:rsidRPr="00AA163A">
              <w:rPr>
                <w:rFonts w:eastAsia="Times New Roman" w:cs="Times New Roman"/>
                <w:kern w:val="0"/>
                <w:lang w:eastAsia="lv-LV"/>
                <w14:ligatures w14:val="none"/>
              </w:rPr>
              <w:t xml:space="preserve"> </w:t>
            </w:r>
            <w:r w:rsidR="00B121A0" w:rsidRPr="00AA163A">
              <w:rPr>
                <w:rFonts w:eastAsia="Times New Roman" w:cs="Times New Roman"/>
                <w:kern w:val="0"/>
                <w:lang w:eastAsia="lv-LV"/>
                <w14:ligatures w14:val="none"/>
              </w:rPr>
              <w:t>p</w:t>
            </w:r>
            <w:r w:rsidR="002C6E62" w:rsidRPr="00AA163A">
              <w:rPr>
                <w:rFonts w:eastAsia="Times New Roman" w:cs="Times New Roman"/>
                <w:kern w:val="0"/>
                <w:lang w:eastAsia="lv-LV"/>
                <w14:ligatures w14:val="none"/>
              </w:rPr>
              <w:t>unkts.</w:t>
            </w:r>
          </w:p>
          <w:p w14:paraId="4332DEAE" w14:textId="0FD63806" w:rsidR="00FE19B3" w:rsidRPr="00AA163A" w:rsidRDefault="0057204D" w:rsidP="00C65EC0">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Skatīt projekta pases</w:t>
            </w:r>
            <w:r w:rsidR="00B312FB"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3.</w:t>
            </w:r>
            <w:r w:rsidR="002C6E62"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1.</w:t>
            </w:r>
            <w:r w:rsidR="00042D7C" w:rsidRPr="00AA163A">
              <w:rPr>
                <w:rFonts w:eastAsia="Times New Roman" w:cs="Times New Roman"/>
                <w:kern w:val="0"/>
                <w:lang w:eastAsia="lv-LV"/>
                <w14:ligatures w14:val="none"/>
              </w:rPr>
              <w:t>–</w:t>
            </w:r>
            <w:r w:rsidR="00C65EC0" w:rsidRPr="00AA163A">
              <w:rPr>
                <w:rFonts w:eastAsia="Times New Roman" w:cs="Times New Roman"/>
                <w:kern w:val="0"/>
                <w:lang w:eastAsia="lv-LV"/>
                <w14:ligatures w14:val="none"/>
              </w:rPr>
              <w:t>5.</w:t>
            </w:r>
            <w:r w:rsidR="002C6E62" w:rsidRPr="00AA163A">
              <w:rPr>
                <w:rFonts w:eastAsia="Times New Roman" w:cs="Times New Roman"/>
                <w:kern w:val="0"/>
                <w:lang w:eastAsia="lv-LV"/>
                <w14:ligatures w14:val="none"/>
              </w:rPr>
              <w:t xml:space="preserve"> </w:t>
            </w:r>
            <w:r w:rsidR="00042D7C" w:rsidRPr="00AA163A">
              <w:rPr>
                <w:rFonts w:eastAsia="Times New Roman" w:cs="Times New Roman"/>
                <w:kern w:val="0"/>
                <w:lang w:eastAsia="lv-LV"/>
                <w14:ligatures w14:val="none"/>
              </w:rPr>
              <w:t>darbīb</w:t>
            </w:r>
            <w:r w:rsidR="00042D7C"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p>
          <w:p w14:paraId="798D71BC" w14:textId="75357487" w:rsidR="00B312FB" w:rsidRPr="00854914" w:rsidRDefault="00B312FB" w:rsidP="00C65EC0">
            <w:pPr>
              <w:ind w:left="45" w:right="45"/>
              <w:rPr>
                <w:rFonts w:eastAsia="Times New Roman" w:cs="Times New Roman"/>
                <w:kern w:val="0"/>
                <w:lang w:eastAsia="lv-LV"/>
                <w14:ligatures w14:val="none"/>
              </w:rPr>
            </w:pPr>
          </w:p>
        </w:tc>
      </w:tr>
      <w:tr w:rsidR="00AA163A" w:rsidRPr="00AA163A" w14:paraId="077DF980" w14:textId="77777777" w:rsidTr="00155AE9">
        <w:tc>
          <w:tcPr>
            <w:tcW w:w="1725" w:type="pct"/>
            <w:vMerge/>
            <w:tcBorders>
              <w:left w:val="outset" w:sz="6" w:space="0" w:color="414142"/>
              <w:right w:val="outset" w:sz="6" w:space="0" w:color="414142"/>
            </w:tcBorders>
          </w:tcPr>
          <w:p w14:paraId="22A2ED81"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5F7E332C" w14:textId="03400C33" w:rsidR="00FE19B3" w:rsidRPr="00AA163A" w:rsidRDefault="00854914" w:rsidP="007022AA">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956259943"/>
                <w14:checkbox>
                  <w14:checked w14:val="1"/>
                  <w14:checkedState w14:val="2612" w14:font="MS Gothic"/>
                  <w14:uncheckedState w14:val="2610" w14:font="MS Gothic"/>
                </w14:checkbox>
              </w:sdtPr>
              <w:sdtEndPr/>
              <w:sdtContent>
                <w:r w:rsidR="00B121A0"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Nozares reforma / pakalpojumu uzlabošana</w:t>
            </w:r>
          </w:p>
        </w:tc>
      </w:tr>
      <w:tr w:rsidR="00AA163A" w:rsidRPr="00AA163A" w14:paraId="71C8640E" w14:textId="77777777" w:rsidTr="00155AE9">
        <w:tc>
          <w:tcPr>
            <w:tcW w:w="1725" w:type="pct"/>
            <w:vMerge/>
            <w:tcBorders>
              <w:left w:val="outset" w:sz="6" w:space="0" w:color="414142"/>
              <w:right w:val="outset" w:sz="6" w:space="0" w:color="414142"/>
            </w:tcBorders>
          </w:tcPr>
          <w:p w14:paraId="3882F017"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03A78CC0" w14:textId="19D6B1F6" w:rsidR="00212B28" w:rsidRPr="00AA163A" w:rsidRDefault="00212B28" w:rsidP="0041402B">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Digitālās veselības stratēģija līdz 2029.</w:t>
            </w:r>
            <w:r w:rsidR="002C6E62"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 xml:space="preserve">gadam </w:t>
            </w:r>
          </w:p>
          <w:p w14:paraId="296D61CD" w14:textId="5EE2FBA1" w:rsidR="00FE19B3" w:rsidRPr="00AA163A" w:rsidRDefault="00212B28" w:rsidP="0041402B">
            <w:pPr>
              <w:ind w:left="45" w:right="45"/>
              <w:rPr>
                <w:rFonts w:eastAsia="Calibri"/>
              </w:rPr>
            </w:pPr>
            <w:r w:rsidRPr="00AA163A">
              <w:rPr>
                <w:rFonts w:eastAsia="Times New Roman" w:cs="Times New Roman"/>
                <w:kern w:val="0"/>
                <w:lang w:eastAsia="lv-LV"/>
                <w14:ligatures w14:val="none"/>
              </w:rPr>
              <w:t xml:space="preserve">1.3.2. </w:t>
            </w:r>
            <w:r w:rsidRPr="00AA163A">
              <w:rPr>
                <w:rFonts w:eastAsia="Times New Roman" w:cs="Times New Roman"/>
                <w:i/>
                <w:iCs/>
                <w:kern w:val="0"/>
                <w:lang w:eastAsia="lv-LV"/>
                <w14:ligatures w14:val="none"/>
              </w:rPr>
              <w:t xml:space="preserve">Attīstīt </w:t>
            </w:r>
            <w:proofErr w:type="spellStart"/>
            <w:r w:rsidRPr="00AA163A">
              <w:rPr>
                <w:rFonts w:eastAsia="Times New Roman" w:cs="Times New Roman"/>
                <w:i/>
                <w:iCs/>
                <w:kern w:val="0"/>
                <w:lang w:eastAsia="lv-LV"/>
                <w14:ligatures w14:val="none"/>
              </w:rPr>
              <w:t>telemedicīnas</w:t>
            </w:r>
            <w:proofErr w:type="spellEnd"/>
            <w:r w:rsidRPr="00AA163A">
              <w:rPr>
                <w:rFonts w:eastAsia="Times New Roman" w:cs="Times New Roman"/>
                <w:i/>
                <w:iCs/>
                <w:kern w:val="0"/>
                <w:lang w:eastAsia="lv-LV"/>
                <w14:ligatures w14:val="none"/>
              </w:rPr>
              <w:t xml:space="preserve"> pakalpojumu kvalitātes uzraudzību, [164] </w:t>
            </w:r>
            <w:r w:rsidRPr="00AA163A">
              <w:rPr>
                <w:rFonts w:eastAsia="Calibri"/>
                <w:i/>
                <w:iCs/>
              </w:rPr>
              <w:t xml:space="preserve">tiks </w:t>
            </w:r>
            <w:r w:rsidRPr="00A85CB5">
              <w:rPr>
                <w:rFonts w:eastAsia="Calibri"/>
                <w:i/>
                <w:iCs/>
              </w:rPr>
              <w:t xml:space="preserve">attīstīta </w:t>
            </w:r>
            <w:r w:rsidR="00A85CB5" w:rsidRPr="00854914">
              <w:rPr>
                <w:rFonts w:eastAsia="Times New Roman" w:cs="Times New Roman"/>
                <w:i/>
                <w:iCs/>
                <w:spacing w:val="-2"/>
                <w:kern w:val="0"/>
                <w:lang w:eastAsia="lv-LV"/>
                <w14:ligatures w14:val="none"/>
              </w:rPr>
              <w:t>"</w:t>
            </w:r>
            <w:r w:rsidRPr="00A85CB5">
              <w:rPr>
                <w:rFonts w:eastAsia="Calibri"/>
                <w:i/>
                <w:iCs/>
              </w:rPr>
              <w:t>attālinātas uzraudzības</w:t>
            </w:r>
            <w:r w:rsidR="00A85CB5" w:rsidRPr="00854914">
              <w:rPr>
                <w:rFonts w:eastAsia="Times New Roman" w:cs="Times New Roman"/>
                <w:i/>
                <w:iCs/>
                <w:spacing w:val="-2"/>
                <w:kern w:val="0"/>
                <w:lang w:eastAsia="lv-LV"/>
                <w14:ligatures w14:val="none"/>
              </w:rPr>
              <w:t>"</w:t>
            </w:r>
            <w:r w:rsidRPr="00AA163A">
              <w:rPr>
                <w:rFonts w:eastAsia="Calibri"/>
                <w:i/>
                <w:iCs/>
              </w:rPr>
              <w:t xml:space="preserve"> koncepcija, kas plašāk ietvers Digitālās veselības platformas datu kontroli, e-recepšu kontroli, medicīnas ierīču un produktu kontroli u.c</w:t>
            </w:r>
            <w:r w:rsidRPr="00AA163A">
              <w:rPr>
                <w:rFonts w:eastAsia="Calibri"/>
              </w:rPr>
              <w:t>.</w:t>
            </w:r>
          </w:p>
          <w:p w14:paraId="15DDDB58" w14:textId="07D1663E" w:rsidR="00C65EC0" w:rsidRPr="00AA163A" w:rsidRDefault="0057204D" w:rsidP="00C65EC0">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Skatīt projekta pases </w:t>
            </w:r>
            <w:r w:rsidR="00C65EC0" w:rsidRPr="00AA163A">
              <w:rPr>
                <w:rFonts w:eastAsia="Times New Roman" w:cs="Times New Roman"/>
                <w:kern w:val="0"/>
                <w:lang w:eastAsia="lv-LV"/>
                <w14:ligatures w14:val="none"/>
              </w:rPr>
              <w:t>3.</w:t>
            </w:r>
            <w:r w:rsidR="002C6E62"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1.</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darbīb</w:t>
            </w:r>
            <w:r w:rsidR="00577183" w:rsidRPr="00AA163A">
              <w:rPr>
                <w:rFonts w:eastAsia="Times New Roman" w:cs="Times New Roman"/>
                <w:kern w:val="0"/>
                <w:lang w:eastAsia="lv-LV"/>
                <w14:ligatures w14:val="none"/>
              </w:rPr>
              <w:t>u</w:t>
            </w:r>
            <w:r w:rsidR="00C65EC0" w:rsidRPr="00AA163A">
              <w:rPr>
                <w:rFonts w:eastAsia="Times New Roman" w:cs="Times New Roman"/>
                <w:kern w:val="0"/>
                <w:lang w:eastAsia="lv-LV"/>
                <w14:ligatures w14:val="none"/>
              </w:rPr>
              <w:t>, 4.</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darbīb</w:t>
            </w:r>
            <w:r w:rsidR="00577183"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p>
          <w:p w14:paraId="124164E5" w14:textId="479CA1BD" w:rsidR="00C65EC0" w:rsidRPr="00854914" w:rsidRDefault="00C65EC0" w:rsidP="0041402B">
            <w:pPr>
              <w:ind w:left="45" w:right="45"/>
              <w:rPr>
                <w:rFonts w:eastAsia="Times New Roman" w:cs="Times New Roman"/>
                <w:kern w:val="0"/>
                <w:lang w:eastAsia="lv-LV"/>
                <w14:ligatures w14:val="none"/>
              </w:rPr>
            </w:pPr>
          </w:p>
        </w:tc>
      </w:tr>
      <w:tr w:rsidR="00AA163A" w:rsidRPr="00AA163A" w14:paraId="59C6D15B" w14:textId="77777777" w:rsidTr="00155AE9">
        <w:tc>
          <w:tcPr>
            <w:tcW w:w="1725" w:type="pct"/>
            <w:vMerge/>
            <w:tcBorders>
              <w:left w:val="outset" w:sz="6" w:space="0" w:color="414142"/>
              <w:right w:val="outset" w:sz="6" w:space="0" w:color="414142"/>
            </w:tcBorders>
          </w:tcPr>
          <w:p w14:paraId="34A176DC"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3159B6CE" w14:textId="33621DF2" w:rsidR="00FE19B3" w:rsidRPr="00AA163A" w:rsidRDefault="00854914" w:rsidP="007022AA">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1661302175"/>
                <w14:checkbox>
                  <w14:checked w14:val="1"/>
                  <w14:checkedState w14:val="2612" w14:font="MS Gothic"/>
                  <w14:uncheckedState w14:val="2610" w14:font="MS Gothic"/>
                </w14:checkbox>
              </w:sdtPr>
              <w:sdtEndPr/>
              <w:sdtContent>
                <w:r w:rsidR="00C65EC0"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Kiberdrošības un noturības prasību izpilde </w:t>
            </w:r>
          </w:p>
        </w:tc>
      </w:tr>
      <w:tr w:rsidR="00AA163A" w:rsidRPr="00AA163A" w14:paraId="1C84353F" w14:textId="77777777" w:rsidTr="00155AE9">
        <w:tc>
          <w:tcPr>
            <w:tcW w:w="1725" w:type="pct"/>
            <w:vMerge/>
            <w:tcBorders>
              <w:left w:val="outset" w:sz="6" w:space="0" w:color="414142"/>
              <w:right w:val="outset" w:sz="6" w:space="0" w:color="414142"/>
            </w:tcBorders>
          </w:tcPr>
          <w:p w14:paraId="4AE428E7"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2FB2D7F1" w14:textId="77777777" w:rsidR="00FE19B3" w:rsidRPr="00AA163A" w:rsidRDefault="00577183" w:rsidP="00C65EC0">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Skatīt projekta pases </w:t>
            </w:r>
            <w:r w:rsidR="00C65EC0" w:rsidRPr="00AA163A">
              <w:rPr>
                <w:rFonts w:eastAsia="Times New Roman" w:cs="Times New Roman"/>
                <w:kern w:val="0"/>
                <w:lang w:eastAsia="lv-LV"/>
                <w14:ligatures w14:val="none"/>
              </w:rPr>
              <w:t>3.</w:t>
            </w:r>
            <w:r w:rsidR="002C6E62"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5.</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darbīb</w:t>
            </w:r>
            <w:r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p>
          <w:p w14:paraId="2E01F797" w14:textId="36EB39CF" w:rsidR="00B312FB" w:rsidRPr="00AA163A" w:rsidRDefault="00B312FB" w:rsidP="00C65EC0">
            <w:pPr>
              <w:ind w:left="45" w:right="45"/>
              <w:rPr>
                <w:rFonts w:eastAsia="Times New Roman" w:cs="Times New Roman"/>
                <w:kern w:val="0"/>
                <w:lang w:eastAsia="lv-LV"/>
                <w14:ligatures w14:val="none"/>
              </w:rPr>
            </w:pPr>
          </w:p>
        </w:tc>
      </w:tr>
      <w:tr w:rsidR="00AA163A" w:rsidRPr="00AA163A" w14:paraId="4D342086" w14:textId="77777777" w:rsidTr="00155AE9">
        <w:tc>
          <w:tcPr>
            <w:tcW w:w="1725" w:type="pct"/>
            <w:vMerge/>
            <w:tcBorders>
              <w:left w:val="outset" w:sz="6" w:space="0" w:color="414142"/>
              <w:right w:val="outset" w:sz="6" w:space="0" w:color="414142"/>
            </w:tcBorders>
          </w:tcPr>
          <w:p w14:paraId="20412B6D"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7F2BC511" w14:textId="2633D250"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825552560"/>
                <w14:checkbox>
                  <w14:checked w14:val="1"/>
                  <w14:checkedState w14:val="2612" w14:font="MS Gothic"/>
                  <w14:uncheckedState w14:val="2610" w14:font="MS Gothic"/>
                </w14:checkbox>
              </w:sdtPr>
              <w:sdtEndPr/>
              <w:sdtContent>
                <w:r w:rsidR="00C65EC0"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Izmaksu novēršana un darbības nepārtrauktības nodrošināšana.</w:t>
            </w:r>
          </w:p>
        </w:tc>
      </w:tr>
      <w:tr w:rsidR="00AA163A" w:rsidRPr="00AA163A" w14:paraId="4AB83010" w14:textId="77777777" w:rsidTr="00155AE9">
        <w:tc>
          <w:tcPr>
            <w:tcW w:w="1725" w:type="pct"/>
            <w:vMerge/>
            <w:tcBorders>
              <w:left w:val="outset" w:sz="6" w:space="0" w:color="414142"/>
              <w:right w:val="outset" w:sz="6" w:space="0" w:color="414142"/>
            </w:tcBorders>
          </w:tcPr>
          <w:p w14:paraId="12BC6324"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outset" w:sz="6" w:space="0" w:color="414142"/>
              <w:right w:val="outset" w:sz="6" w:space="0" w:color="414142"/>
            </w:tcBorders>
          </w:tcPr>
          <w:p w14:paraId="60341FE3" w14:textId="4EFED81B" w:rsidR="00FE19B3" w:rsidRPr="00854914" w:rsidRDefault="00577183" w:rsidP="00DD3F73">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Skatīt projekta pases </w:t>
            </w:r>
            <w:r w:rsidR="00C65EC0" w:rsidRPr="00AA163A">
              <w:rPr>
                <w:rFonts w:eastAsia="Times New Roman" w:cs="Times New Roman"/>
                <w:kern w:val="0"/>
                <w:lang w:eastAsia="lv-LV"/>
                <w14:ligatures w14:val="none"/>
              </w:rPr>
              <w:t>3.</w:t>
            </w:r>
            <w:r w:rsidR="002C6E62" w:rsidRPr="00AA163A">
              <w:rPr>
                <w:rFonts w:eastAsia="Times New Roman" w:cs="Times New Roman"/>
                <w:kern w:val="0"/>
                <w:lang w:eastAsia="lv-LV"/>
                <w14:ligatures w14:val="none"/>
              </w:rPr>
              <w:t>1</w:t>
            </w:r>
            <w:r w:rsidR="00C65EC0" w:rsidRPr="00AA163A">
              <w:rPr>
                <w:rFonts w:eastAsia="Times New Roman" w:cs="Times New Roman"/>
                <w:kern w:val="0"/>
                <w:lang w:eastAsia="lv-LV"/>
                <w14:ligatures w14:val="none"/>
              </w:rPr>
              <w:t>.</w:t>
            </w:r>
            <w:r w:rsidR="002C6E62" w:rsidRPr="00AA163A">
              <w:rPr>
                <w:rFonts w:eastAsia="Times New Roman" w:cs="Times New Roman"/>
                <w:kern w:val="0"/>
                <w:lang w:eastAsia="lv-LV"/>
                <w14:ligatures w14:val="none"/>
              </w:rPr>
              <w:t xml:space="preserve"> </w:t>
            </w:r>
            <w:r w:rsidR="00C65EC0" w:rsidRPr="00AA163A">
              <w:rPr>
                <w:rFonts w:eastAsia="Times New Roman" w:cs="Times New Roman"/>
                <w:kern w:val="0"/>
                <w:lang w:eastAsia="lv-LV"/>
                <w14:ligatures w14:val="none"/>
              </w:rPr>
              <w:t>sadaļas 2., 3., 5.</w:t>
            </w:r>
            <w:r w:rsidR="002C6E62" w:rsidRPr="00AA163A">
              <w:rPr>
                <w:rFonts w:eastAsia="Times New Roman" w:cs="Times New Roman"/>
                <w:kern w:val="0"/>
                <w:lang w:eastAsia="lv-LV"/>
                <w14:ligatures w14:val="none"/>
              </w:rPr>
              <w:t xml:space="preserve"> </w:t>
            </w:r>
            <w:r w:rsidR="00042D7C" w:rsidRPr="00AA163A">
              <w:rPr>
                <w:rFonts w:eastAsia="Times New Roman" w:cs="Times New Roman"/>
                <w:kern w:val="0"/>
                <w:lang w:eastAsia="lv-LV"/>
                <w14:ligatures w14:val="none"/>
              </w:rPr>
              <w:t>darbīb</w:t>
            </w:r>
            <w:r w:rsidR="00042D7C" w:rsidRPr="00AA163A">
              <w:rPr>
                <w:rFonts w:eastAsia="Times New Roman" w:cs="Times New Roman"/>
                <w:kern w:val="0"/>
                <w:lang w:eastAsia="lv-LV"/>
                <w14:ligatures w14:val="none"/>
              </w:rPr>
              <w:t>u</w:t>
            </w:r>
            <w:r w:rsidR="002C6E62" w:rsidRPr="00AA163A">
              <w:rPr>
                <w:rFonts w:eastAsia="Times New Roman" w:cs="Times New Roman"/>
                <w:kern w:val="0"/>
                <w:lang w:eastAsia="lv-LV"/>
                <w14:ligatures w14:val="none"/>
              </w:rPr>
              <w:t>.</w:t>
            </w:r>
            <w:r w:rsidR="00C65EC0" w:rsidRPr="00AA163A">
              <w:rPr>
                <w:rFonts w:eastAsia="Times New Roman" w:cs="Times New Roman"/>
                <w:kern w:val="0"/>
                <w:lang w:eastAsia="lv-LV"/>
                <w14:ligatures w14:val="none"/>
              </w:rPr>
              <w:t xml:space="preserve"> </w:t>
            </w:r>
          </w:p>
        </w:tc>
      </w:tr>
      <w:tr w:rsidR="00AA163A" w:rsidRPr="00AA163A" w14:paraId="732EC2D4" w14:textId="77777777" w:rsidTr="00155AE9">
        <w:tc>
          <w:tcPr>
            <w:tcW w:w="1725" w:type="pct"/>
            <w:vMerge/>
            <w:tcBorders>
              <w:left w:val="outset" w:sz="6" w:space="0" w:color="414142"/>
              <w:right w:val="outset" w:sz="6" w:space="0" w:color="414142"/>
            </w:tcBorders>
          </w:tcPr>
          <w:p w14:paraId="5D8AF9BE"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outset" w:sz="6" w:space="0" w:color="414142"/>
              <w:left w:val="outset" w:sz="6" w:space="0" w:color="414142"/>
              <w:bottom w:val="nil"/>
              <w:right w:val="outset" w:sz="6" w:space="0" w:color="414142"/>
            </w:tcBorders>
          </w:tcPr>
          <w:p w14:paraId="0F668512" w14:textId="77777777" w:rsidR="00FE19B3" w:rsidRPr="00AA163A" w:rsidRDefault="00FE19B3" w:rsidP="00BF31B7">
            <w:pPr>
              <w:ind w:right="45"/>
              <w:rPr>
                <w:rFonts w:eastAsia="Times New Roman" w:cs="Times New Roman"/>
                <w:b/>
                <w:bCs/>
                <w:iCs/>
                <w:kern w:val="0"/>
                <w:lang w:eastAsia="lv-LV"/>
                <w14:ligatures w14:val="none"/>
              </w:rPr>
            </w:pPr>
            <w:r w:rsidRPr="00AA163A">
              <w:rPr>
                <w:rFonts w:eastAsia="Times New Roman" w:cs="Times New Roman"/>
                <w:b/>
                <w:bCs/>
                <w:iCs/>
                <w:kern w:val="0"/>
                <w:lang w:eastAsia="lv-LV"/>
                <w14:ligatures w14:val="none"/>
              </w:rPr>
              <w:t xml:space="preserve">Konsekvences, ja projekts netiek īstenots: </w:t>
            </w:r>
          </w:p>
          <w:p w14:paraId="379BE862" w14:textId="18DAE7D7" w:rsidR="00FE19B3" w:rsidRPr="00854914" w:rsidRDefault="00FE19B3" w:rsidP="00FE19B3">
            <w:pPr>
              <w:ind w:right="45"/>
              <w:rPr>
                <w:rFonts w:eastAsia="Times New Roman" w:cs="Times New Roman"/>
                <w:i/>
                <w:kern w:val="0"/>
                <w:sz w:val="18"/>
                <w:szCs w:val="18"/>
                <w:lang w:eastAsia="lv-LV"/>
                <w14:ligatures w14:val="none"/>
              </w:rPr>
            </w:pPr>
          </w:p>
        </w:tc>
      </w:tr>
      <w:tr w:rsidR="00AA163A" w:rsidRPr="00AA163A" w14:paraId="5B5CB8E8" w14:textId="77777777" w:rsidTr="00155AE9">
        <w:tc>
          <w:tcPr>
            <w:tcW w:w="1725" w:type="pct"/>
            <w:vMerge/>
            <w:tcBorders>
              <w:left w:val="outset" w:sz="6" w:space="0" w:color="414142"/>
              <w:right w:val="outset" w:sz="6" w:space="0" w:color="414142"/>
            </w:tcBorders>
          </w:tcPr>
          <w:p w14:paraId="1850AFAA"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outset" w:sz="6" w:space="0" w:color="414142"/>
              <w:right w:val="outset" w:sz="6" w:space="0" w:color="414142"/>
            </w:tcBorders>
          </w:tcPr>
          <w:p w14:paraId="58E861AA" w14:textId="3916AE8C" w:rsidR="00CB01E6" w:rsidRPr="00854914" w:rsidRDefault="00F36CC1">
            <w:pPr>
              <w:pStyle w:val="ListParagraph"/>
              <w:numPr>
                <w:ilvl w:val="0"/>
                <w:numId w:val="18"/>
              </w:numPr>
              <w:ind w:right="45"/>
              <w:jc w:val="both"/>
              <w:rPr>
                <w:rFonts w:eastAsia="Times New Roman" w:cs="Times New Roman"/>
                <w:iCs/>
                <w:kern w:val="0"/>
                <w:lang w:eastAsia="lv-LV"/>
                <w14:ligatures w14:val="none"/>
              </w:rPr>
            </w:pPr>
            <w:r w:rsidRPr="00AA163A">
              <w:rPr>
                <w:rFonts w:eastAsia="Times New Roman" w:cs="Times New Roman"/>
                <w:iCs/>
                <w:kern w:val="0"/>
                <w:lang w:eastAsia="lv-LV"/>
                <w14:ligatures w14:val="none"/>
              </w:rPr>
              <w:t xml:space="preserve">Ja projekts netiek īstenots, saglabājas neefektīvs (bāzēts manuālā un laikietilpīgā datu apstrādē) tiesību aktu izpildes process, kas ir administratīvais slogs uzņēmējiem un Veselības inspekcijai, </w:t>
            </w:r>
            <w:r w:rsidR="00586A8F" w:rsidRPr="00AA163A">
              <w:rPr>
                <w:rFonts w:eastAsia="Times New Roman" w:cs="Times New Roman"/>
                <w:iCs/>
                <w:kern w:val="0"/>
                <w:lang w:eastAsia="lv-LV"/>
                <w14:ligatures w14:val="none"/>
              </w:rPr>
              <w:t xml:space="preserve">kā arī </w:t>
            </w:r>
            <w:r w:rsidRPr="00AA163A">
              <w:rPr>
                <w:rFonts w:eastAsia="Times New Roman" w:cs="Times New Roman"/>
                <w:iCs/>
                <w:kern w:val="0"/>
                <w:lang w:eastAsia="lv-LV"/>
                <w14:ligatures w14:val="none"/>
              </w:rPr>
              <w:t>sabiedrība</w:t>
            </w:r>
            <w:r w:rsidR="00CB01E6" w:rsidRPr="00AA163A">
              <w:rPr>
                <w:rFonts w:eastAsia="Times New Roman" w:cs="Times New Roman"/>
                <w:iCs/>
                <w:kern w:val="0"/>
                <w:lang w:eastAsia="lv-LV"/>
                <w14:ligatures w14:val="none"/>
              </w:rPr>
              <w:t>i reālā laika režīmā nav pieejama aktuālā publicējamā informācija.</w:t>
            </w:r>
          </w:p>
          <w:p w14:paraId="6A6FBAC3" w14:textId="706BD282" w:rsidR="00FE19B3" w:rsidRPr="00854914" w:rsidRDefault="00586A8F" w:rsidP="00DD3F73">
            <w:pPr>
              <w:pStyle w:val="ListParagraph"/>
              <w:numPr>
                <w:ilvl w:val="0"/>
                <w:numId w:val="18"/>
              </w:numPr>
              <w:ind w:right="45"/>
              <w:jc w:val="both"/>
              <w:rPr>
                <w:rFonts w:eastAsia="Times New Roman" w:cs="Times New Roman"/>
                <w:iCs/>
                <w:kern w:val="0"/>
                <w:lang w:eastAsia="lv-LV"/>
                <w14:ligatures w14:val="none"/>
              </w:rPr>
            </w:pPr>
            <w:r w:rsidRPr="00AA163A">
              <w:rPr>
                <w:rFonts w:eastAsia="Times New Roman" w:cs="Times New Roman"/>
                <w:iCs/>
                <w:kern w:val="0"/>
                <w:lang w:eastAsia="lv-LV"/>
                <w14:ligatures w14:val="none"/>
              </w:rPr>
              <w:t xml:space="preserve"> </w:t>
            </w:r>
            <w:r w:rsidR="00FA5982" w:rsidRPr="00AA163A">
              <w:rPr>
                <w:rFonts w:eastAsia="Times New Roman" w:cs="Times New Roman"/>
                <w:kern w:val="0"/>
                <w:lang w:eastAsia="lv-LV"/>
                <w14:ligatures w14:val="none"/>
              </w:rPr>
              <w:t>VUIS ir izveidot</w:t>
            </w:r>
            <w:r w:rsidR="00C65EC0" w:rsidRPr="00AA163A">
              <w:rPr>
                <w:rFonts w:eastAsia="Times New Roman" w:cs="Times New Roman"/>
                <w:kern w:val="0"/>
                <w:lang w:eastAsia="lv-LV"/>
                <w14:ligatures w14:val="none"/>
              </w:rPr>
              <w:t>a</w:t>
            </w:r>
            <w:r w:rsidR="00FA5982" w:rsidRPr="00AA163A">
              <w:rPr>
                <w:rFonts w:eastAsia="Times New Roman" w:cs="Times New Roman"/>
                <w:kern w:val="0"/>
                <w:lang w:eastAsia="lv-LV"/>
                <w14:ligatures w14:val="none"/>
              </w:rPr>
              <w:t xml:space="preserve"> un sākt</w:t>
            </w:r>
            <w:r w:rsidR="00C65EC0" w:rsidRPr="00AA163A">
              <w:rPr>
                <w:rFonts w:eastAsia="Times New Roman" w:cs="Times New Roman"/>
                <w:kern w:val="0"/>
                <w:lang w:eastAsia="lv-LV"/>
                <w14:ligatures w14:val="none"/>
              </w:rPr>
              <w:t>a</w:t>
            </w:r>
            <w:r w:rsidR="00FA5982" w:rsidRPr="00AA163A">
              <w:rPr>
                <w:rFonts w:eastAsia="Times New Roman" w:cs="Times New Roman"/>
                <w:kern w:val="0"/>
                <w:lang w:eastAsia="lv-LV"/>
                <w14:ligatures w14:val="none"/>
              </w:rPr>
              <w:t xml:space="preserve"> lietot produkcijas vidē 2012.</w:t>
            </w:r>
            <w:r w:rsidR="002C6E62" w:rsidRPr="00AA163A">
              <w:rPr>
                <w:rFonts w:eastAsia="Times New Roman" w:cs="Times New Roman"/>
                <w:kern w:val="0"/>
                <w:lang w:eastAsia="lv-LV"/>
                <w14:ligatures w14:val="none"/>
              </w:rPr>
              <w:t xml:space="preserve"> </w:t>
            </w:r>
            <w:r w:rsidR="00FA5982" w:rsidRPr="00AA163A">
              <w:rPr>
                <w:rFonts w:eastAsia="Times New Roman" w:cs="Times New Roman"/>
                <w:kern w:val="0"/>
                <w:lang w:eastAsia="lv-LV"/>
                <w14:ligatures w14:val="none"/>
              </w:rPr>
              <w:t>gadā un tā</w:t>
            </w:r>
            <w:r w:rsidR="0084068D" w:rsidRPr="00AA163A">
              <w:rPr>
                <w:rFonts w:eastAsia="Times New Roman" w:cs="Times New Roman"/>
                <w:kern w:val="0"/>
                <w:lang w:eastAsia="lv-LV"/>
                <w14:ligatures w14:val="none"/>
              </w:rPr>
              <w:t>s</w:t>
            </w:r>
            <w:r w:rsidR="00FA5982" w:rsidRPr="00AA163A">
              <w:rPr>
                <w:rFonts w:eastAsia="Times New Roman" w:cs="Times New Roman"/>
                <w:kern w:val="0"/>
                <w:lang w:eastAsia="lv-LV"/>
                <w14:ligatures w14:val="none"/>
              </w:rPr>
              <w:t xml:space="preserve"> tehnoloģiskā platforma (</w:t>
            </w:r>
            <w:r w:rsidR="00FA5982" w:rsidRPr="00AA163A">
              <w:rPr>
                <w:i/>
                <w:iCs/>
              </w:rPr>
              <w:t>infrastruktūra un licences:</w:t>
            </w:r>
            <w:r w:rsidR="00FA5982" w:rsidRPr="00AA163A">
              <w:rPr>
                <w:rFonts w:eastAsia="Times New Roman" w:cs="Times New Roman"/>
                <w:i/>
                <w:iCs/>
                <w:kern w:val="0"/>
                <w:lang w:eastAsia="lv-LV"/>
                <w14:ligatures w14:val="none"/>
              </w:rPr>
              <w:t xml:space="preserve"> 1)</w:t>
            </w:r>
            <w:r w:rsidR="002C6E62" w:rsidRPr="00AA163A">
              <w:rPr>
                <w:rFonts w:eastAsia="Times New Roman" w:cs="Times New Roman"/>
                <w:i/>
                <w:iCs/>
                <w:kern w:val="0"/>
                <w:lang w:eastAsia="lv-LV"/>
                <w14:ligatures w14:val="none"/>
              </w:rPr>
              <w:t xml:space="preserve"> </w:t>
            </w:r>
            <w:r w:rsidR="00FA5982" w:rsidRPr="00AA163A">
              <w:rPr>
                <w:rFonts w:eastAsia="Times New Roman" w:cs="Times New Roman"/>
                <w:i/>
                <w:iCs/>
                <w:kern w:val="0"/>
                <w:lang w:eastAsia="lv-LV"/>
                <w14:ligatures w14:val="none"/>
              </w:rPr>
              <w:t>Linux Ubuntu 22.04.2 LTS 64-bit, 2)</w:t>
            </w:r>
            <w:r w:rsidR="002C6E62" w:rsidRPr="00AA163A">
              <w:rPr>
                <w:rFonts w:eastAsia="Times New Roman" w:cs="Times New Roman"/>
                <w:i/>
                <w:iCs/>
                <w:kern w:val="0"/>
                <w:lang w:eastAsia="lv-LV"/>
                <w14:ligatures w14:val="none"/>
              </w:rPr>
              <w:t xml:space="preserve"> </w:t>
            </w:r>
            <w:r w:rsidR="00FA5982" w:rsidRPr="00AA163A">
              <w:rPr>
                <w:rFonts w:eastAsia="Times New Roman" w:cs="Times New Roman"/>
                <w:i/>
                <w:iCs/>
                <w:kern w:val="0"/>
                <w:lang w:eastAsia="lv-LV"/>
                <w14:ligatures w14:val="none"/>
              </w:rPr>
              <w:t>Java OpenJDK 8, 3) Apache Tomcat 9, 4) MS SQL 2016 Server Standard</w:t>
            </w:r>
            <w:r w:rsidR="00FB24D3" w:rsidRPr="00AA163A">
              <w:rPr>
                <w:rFonts w:eastAsia="Times New Roman" w:cs="Times New Roman"/>
                <w:i/>
                <w:iCs/>
                <w:kern w:val="0"/>
                <w:lang w:eastAsia="lv-LV"/>
                <w14:ligatures w14:val="none"/>
              </w:rPr>
              <w:t xml:space="preserve">, kas darbojas </w:t>
            </w:r>
            <w:r w:rsidR="00BA7B62" w:rsidRPr="00AA163A">
              <w:rPr>
                <w:rFonts w:eastAsia="Times New Roman" w:cs="Times New Roman"/>
                <w:i/>
                <w:iCs/>
                <w:kern w:val="0"/>
                <w:lang w:eastAsia="lv-LV"/>
                <w14:ligatures w14:val="none"/>
              </w:rPr>
              <w:t xml:space="preserve">MS SQL 2008 </w:t>
            </w:r>
            <w:r w:rsidR="00FB24D3" w:rsidRPr="00AA163A">
              <w:rPr>
                <w:rFonts w:eastAsia="Times New Roman" w:cs="Times New Roman"/>
                <w:i/>
                <w:iCs/>
                <w:kern w:val="0"/>
                <w:lang w:eastAsia="lv-LV"/>
                <w14:ligatures w14:val="none"/>
              </w:rPr>
              <w:t>compa</w:t>
            </w:r>
            <w:r w:rsidR="00C04640" w:rsidRPr="00AA163A">
              <w:rPr>
                <w:rFonts w:eastAsia="Times New Roman" w:cs="Times New Roman"/>
                <w:i/>
                <w:iCs/>
                <w:kern w:val="0"/>
                <w:lang w:eastAsia="lv-LV"/>
                <w14:ligatures w14:val="none"/>
              </w:rPr>
              <w:t>tibility</w:t>
            </w:r>
            <w:r w:rsidR="00FB24D3" w:rsidRPr="00AA163A">
              <w:rPr>
                <w:rFonts w:eastAsia="Times New Roman" w:cs="Times New Roman"/>
                <w:i/>
                <w:iCs/>
                <w:kern w:val="0"/>
                <w:lang w:eastAsia="lv-LV"/>
                <w14:ligatures w14:val="none"/>
              </w:rPr>
              <w:t xml:space="preserve"> </w:t>
            </w:r>
            <w:r w:rsidR="00FC2615" w:rsidRPr="00AA163A">
              <w:rPr>
                <w:rFonts w:eastAsia="Times New Roman" w:cs="Times New Roman"/>
                <w:i/>
                <w:iCs/>
                <w:kern w:val="0"/>
                <w:lang w:eastAsia="lv-LV"/>
                <w14:ligatures w14:val="none"/>
              </w:rPr>
              <w:t>mode</w:t>
            </w:r>
            <w:r w:rsidR="00C04640" w:rsidRPr="00AA163A">
              <w:rPr>
                <w:rFonts w:eastAsia="Times New Roman" w:cs="Times New Roman"/>
                <w:i/>
                <w:iCs/>
                <w:kern w:val="0"/>
                <w:lang w:eastAsia="lv-LV"/>
                <w14:ligatures w14:val="none"/>
              </w:rPr>
              <w:t xml:space="preserve"> </w:t>
            </w:r>
            <w:r w:rsidR="00C04640" w:rsidRPr="00AA163A">
              <w:rPr>
                <w:rFonts w:eastAsia="Times New Roman" w:cs="Times New Roman"/>
                <w:kern w:val="0"/>
                <w:lang w:eastAsia="lv-LV"/>
                <w14:ligatures w14:val="none"/>
              </w:rPr>
              <w:t>režīm</w:t>
            </w:r>
            <w:r w:rsidR="00BA7B62" w:rsidRPr="00AA163A">
              <w:rPr>
                <w:rFonts w:eastAsia="Times New Roman" w:cs="Times New Roman"/>
                <w:kern w:val="0"/>
                <w:lang w:eastAsia="lv-LV"/>
                <w14:ligatures w14:val="none"/>
              </w:rPr>
              <w:t>ā</w:t>
            </w:r>
            <w:r w:rsidR="00C04640" w:rsidRPr="00AA163A">
              <w:rPr>
                <w:rFonts w:eastAsia="Times New Roman" w:cs="Times New Roman"/>
                <w:i/>
                <w:iCs/>
                <w:kern w:val="0"/>
                <w:lang w:eastAsia="lv-LV"/>
                <w14:ligatures w14:val="none"/>
              </w:rPr>
              <w:t xml:space="preserve">) </w:t>
            </w:r>
            <w:r w:rsidR="00FA5982" w:rsidRPr="00AA163A">
              <w:rPr>
                <w:rFonts w:eastAsia="Times New Roman" w:cs="Times New Roman"/>
                <w:kern w:val="0"/>
                <w:lang w:eastAsia="lv-LV"/>
                <w14:ligatures w14:val="none"/>
              </w:rPr>
              <w:t>vairāk kā 10 sistēmas dzīvildzes gadu laikā ir novecojusi un MS SQL 2016</w:t>
            </w:r>
            <w:r w:rsidR="0084068D" w:rsidRPr="00AA163A">
              <w:rPr>
                <w:rFonts w:eastAsia="Times New Roman" w:cs="Times New Roman"/>
                <w:kern w:val="0"/>
                <w:lang w:eastAsia="lv-LV"/>
                <w14:ligatures w14:val="none"/>
              </w:rPr>
              <w:t xml:space="preserve"> ražotāja atbalsts</w:t>
            </w:r>
            <w:r w:rsidR="00FA5982" w:rsidRPr="00AA163A">
              <w:rPr>
                <w:rFonts w:eastAsia="Times New Roman" w:cs="Times New Roman"/>
                <w:kern w:val="0"/>
                <w:lang w:eastAsia="lv-LV"/>
                <w14:ligatures w14:val="none"/>
              </w:rPr>
              <w:t xml:space="preserve"> 2026.</w:t>
            </w:r>
            <w:r w:rsidR="002C6E62" w:rsidRPr="00AA163A">
              <w:rPr>
                <w:rFonts w:eastAsia="Times New Roman" w:cs="Times New Roman"/>
                <w:kern w:val="0"/>
                <w:lang w:eastAsia="lv-LV"/>
                <w14:ligatures w14:val="none"/>
              </w:rPr>
              <w:t xml:space="preserve"> </w:t>
            </w:r>
            <w:r w:rsidR="00FA5982" w:rsidRPr="00AA163A">
              <w:rPr>
                <w:rFonts w:eastAsia="Times New Roman" w:cs="Times New Roman"/>
                <w:kern w:val="0"/>
                <w:lang w:eastAsia="lv-LV"/>
                <w14:ligatures w14:val="none"/>
              </w:rPr>
              <w:t>gadā tiks izbeigts pilnībā, tādējādi ar informācijas sistēmas novecošanu, potenciālu nepieejamību vai atteici ir risks kontroles un uzraudzības funkcijas nepārtrauktībai un uzraudzības datu drošībai</w:t>
            </w:r>
            <w:r w:rsidR="0084068D" w:rsidRPr="00AA163A">
              <w:rPr>
                <w:rFonts w:eastAsia="Times New Roman" w:cs="Times New Roman"/>
                <w:kern w:val="0"/>
                <w:lang w:eastAsia="lv-LV"/>
                <w14:ligatures w14:val="none"/>
              </w:rPr>
              <w:t xml:space="preserve"> (</w:t>
            </w:r>
            <w:r w:rsidR="00A9660C" w:rsidRPr="00AA163A">
              <w:rPr>
                <w:rFonts w:eastAsia="Times New Roman" w:cs="Times New Roman"/>
                <w:kern w:val="0"/>
                <w:lang w:eastAsia="lv-LV"/>
                <w14:ligatures w14:val="none"/>
              </w:rPr>
              <w:t>b</w:t>
            </w:r>
            <w:r w:rsidR="00697E57" w:rsidRPr="00AA163A">
              <w:rPr>
                <w:rFonts w:eastAsia="Times New Roman" w:cs="Times New Roman"/>
                <w:kern w:val="0"/>
                <w:lang w:eastAsia="lv-LV"/>
                <w14:ligatures w14:val="none"/>
              </w:rPr>
              <w:t xml:space="preserve">ūtisks </w:t>
            </w:r>
            <w:r w:rsidR="00697E57" w:rsidRPr="00AA163A">
              <w:rPr>
                <w:rFonts w:eastAsia="Times New Roman" w:cs="Times New Roman"/>
                <w:kern w:val="0"/>
                <w:lang w:eastAsia="lv-LV"/>
                <w14:ligatures w14:val="none"/>
              </w:rPr>
              <w:lastRenderedPageBreak/>
              <w:t>risks ir</w:t>
            </w:r>
            <w:r w:rsidR="0084068D" w:rsidRPr="00AA163A">
              <w:rPr>
                <w:rFonts w:eastAsia="Times New Roman" w:cs="Times New Roman"/>
                <w:kern w:val="0"/>
                <w:lang w:eastAsia="lv-LV"/>
                <w14:ligatures w14:val="none"/>
              </w:rPr>
              <w:t xml:space="preserve"> apgrūtināta VUIS aplikācijas administrēšana</w:t>
            </w:r>
            <w:r w:rsidR="00697E57" w:rsidRPr="00AA163A">
              <w:rPr>
                <w:rFonts w:eastAsia="Times New Roman" w:cs="Times New Roman"/>
                <w:kern w:val="0"/>
                <w:lang w:eastAsia="lv-LV"/>
                <w14:ligatures w14:val="none"/>
              </w:rPr>
              <w:t xml:space="preserve"> un lietotāju audita veikšana</w:t>
            </w:r>
            <w:r w:rsidR="0084068D" w:rsidRPr="00AA163A">
              <w:rPr>
                <w:rFonts w:eastAsia="Times New Roman" w:cs="Times New Roman"/>
                <w:kern w:val="0"/>
                <w:lang w:eastAsia="lv-LV"/>
                <w14:ligatures w14:val="none"/>
              </w:rPr>
              <w:t>)</w:t>
            </w:r>
            <w:r w:rsidR="00FA5982" w:rsidRPr="00AA163A">
              <w:rPr>
                <w:rFonts w:eastAsia="Times New Roman" w:cs="Times New Roman"/>
                <w:kern w:val="0"/>
                <w:lang w:eastAsia="lv-LV"/>
                <w14:ligatures w14:val="none"/>
              </w:rPr>
              <w:t>.</w:t>
            </w:r>
            <w:r w:rsidR="00621B41" w:rsidRPr="00AA163A">
              <w:rPr>
                <w:rFonts w:eastAsia="Times New Roman" w:cs="Times New Roman"/>
                <w:kern w:val="0"/>
                <w:lang w:eastAsia="lv-LV"/>
                <w14:ligatures w14:val="none"/>
              </w:rPr>
              <w:t xml:space="preserve"> Neīstenojot šo projekta aktivitāti</w:t>
            </w:r>
            <w:r w:rsidR="002C6E62" w:rsidRPr="00AA163A">
              <w:rPr>
                <w:rFonts w:eastAsia="Times New Roman" w:cs="Times New Roman"/>
                <w:kern w:val="0"/>
                <w:lang w:eastAsia="lv-LV"/>
                <w14:ligatures w14:val="none"/>
              </w:rPr>
              <w:t>,</w:t>
            </w:r>
            <w:r w:rsidR="00621B41" w:rsidRPr="00AA163A">
              <w:rPr>
                <w:rFonts w:eastAsia="Times New Roman" w:cs="Times New Roman"/>
                <w:kern w:val="0"/>
                <w:lang w:eastAsia="lv-LV"/>
                <w14:ligatures w14:val="none"/>
              </w:rPr>
              <w:t xml:space="preserve"> ir apdraudēta pārējo projekta aktivitāšu īstenošana</w:t>
            </w:r>
            <w:r w:rsidRPr="00AA163A">
              <w:rPr>
                <w:rFonts w:eastAsia="Times New Roman" w:cs="Times New Roman"/>
                <w:kern w:val="0"/>
                <w:lang w:eastAsia="lv-LV"/>
                <w14:ligatures w14:val="none"/>
              </w:rPr>
              <w:t xml:space="preserve"> par datu apmaiņas un apstrādes automatizāciju.</w:t>
            </w:r>
          </w:p>
        </w:tc>
      </w:tr>
      <w:tr w:rsidR="00AA163A" w:rsidRPr="00AA163A" w14:paraId="090731B8" w14:textId="77777777" w:rsidTr="00155AE9">
        <w:tc>
          <w:tcPr>
            <w:tcW w:w="1725" w:type="pct"/>
            <w:vMerge/>
            <w:tcBorders>
              <w:left w:val="outset" w:sz="6" w:space="0" w:color="414142"/>
              <w:right w:val="outset" w:sz="6" w:space="0" w:color="414142"/>
            </w:tcBorders>
          </w:tcPr>
          <w:p w14:paraId="54913E7D"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outset" w:sz="6" w:space="0" w:color="414142"/>
              <w:left w:val="outset" w:sz="6" w:space="0" w:color="414142"/>
              <w:bottom w:val="nil"/>
              <w:right w:val="outset" w:sz="6" w:space="0" w:color="414142"/>
            </w:tcBorders>
          </w:tcPr>
          <w:p w14:paraId="63171ED8" w14:textId="57065B35" w:rsidR="00FE19B3" w:rsidRPr="00854914" w:rsidRDefault="00FE19B3" w:rsidP="00BF31B7">
            <w:pPr>
              <w:ind w:right="45"/>
              <w:rPr>
                <w:rFonts w:eastAsia="Times New Roman" w:cs="Times New Roman"/>
                <w:i/>
                <w:kern w:val="0"/>
                <w:sz w:val="18"/>
                <w:szCs w:val="18"/>
                <w:lang w:eastAsia="lv-LV"/>
                <w14:ligatures w14:val="none"/>
              </w:rPr>
            </w:pPr>
            <w:r w:rsidRPr="00AA163A">
              <w:rPr>
                <w:rFonts w:eastAsia="Times New Roman" w:cs="Times New Roman"/>
                <w:b/>
                <w:bCs/>
                <w:iCs/>
                <w:kern w:val="0"/>
                <w:lang w:eastAsia="lv-LV"/>
                <w14:ligatures w14:val="none"/>
              </w:rPr>
              <w:t xml:space="preserve">Pamatojuma avoti (izvēlēties vismaz vienu): </w:t>
            </w:r>
          </w:p>
        </w:tc>
      </w:tr>
      <w:tr w:rsidR="00AA163A" w:rsidRPr="00AA163A" w14:paraId="2F756C7E" w14:textId="77777777" w:rsidTr="00155AE9">
        <w:tc>
          <w:tcPr>
            <w:tcW w:w="1725" w:type="pct"/>
            <w:vMerge/>
            <w:tcBorders>
              <w:left w:val="outset" w:sz="6" w:space="0" w:color="414142"/>
              <w:right w:val="outset" w:sz="6" w:space="0" w:color="414142"/>
            </w:tcBorders>
          </w:tcPr>
          <w:p w14:paraId="4BF21A03"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21DCD21D" w14:textId="0A77E28E" w:rsidR="00FE19B3" w:rsidRPr="00AA163A" w:rsidRDefault="00854914" w:rsidP="00FE19B3">
            <w:pPr>
              <w:ind w:right="45"/>
              <w:rPr>
                <w:rFonts w:eastAsia="Times New Roman" w:cs="Times New Roman"/>
                <w:i/>
                <w:kern w:val="0"/>
                <w:sz w:val="18"/>
                <w:szCs w:val="18"/>
                <w:lang w:eastAsia="lv-LV"/>
                <w14:ligatures w14:val="none"/>
              </w:rPr>
            </w:pPr>
            <w:sdt>
              <w:sdtPr>
                <w:rPr>
                  <w:rFonts w:eastAsia="Times New Roman" w:cs="Times New Roman"/>
                  <w:kern w:val="0"/>
                  <w:lang w:eastAsia="lv-LV"/>
                  <w14:ligatures w14:val="none"/>
                </w:rPr>
                <w:id w:val="1185787102"/>
                <w14:checkbox>
                  <w14:checked w14:val="1"/>
                  <w14:checkedState w14:val="2612" w14:font="MS Gothic"/>
                  <w14:uncheckedState w14:val="2610" w14:font="MS Gothic"/>
                </w14:checkbox>
              </w:sdtPr>
              <w:sdtEndPr/>
              <w:sdtContent>
                <w:r w:rsidR="00FA5982" w:rsidRPr="00AA163A">
                  <w:rPr>
                    <w:rFonts w:ascii="MS Gothic" w:eastAsia="MS Gothic" w:hAnsi="MS Gothic" w:cs="Times New Roman" w:hint="eastAsia"/>
                    <w:kern w:val="0"/>
                    <w:lang w:eastAsia="lv-LV"/>
                    <w14:ligatures w14:val="none"/>
                  </w:rPr>
                  <w:t>☒</w:t>
                </w:r>
              </w:sdtContent>
            </w:sdt>
            <w:r w:rsidR="00FE19B3" w:rsidRPr="00AA163A">
              <w:rPr>
                <w:rFonts w:eastAsia="Times New Roman" w:cs="Times New Roman"/>
                <w:kern w:val="0"/>
                <w:lang w:eastAsia="lv-LV"/>
                <w14:ligatures w14:val="none"/>
              </w:rPr>
              <w:t xml:space="preserve"> Auditā konstatētais; </w:t>
            </w:r>
          </w:p>
        </w:tc>
      </w:tr>
      <w:tr w:rsidR="00AA163A" w:rsidRPr="00AA163A" w14:paraId="12BEA6E2" w14:textId="77777777" w:rsidTr="00155AE9">
        <w:tc>
          <w:tcPr>
            <w:tcW w:w="1725" w:type="pct"/>
            <w:vMerge/>
            <w:tcBorders>
              <w:left w:val="outset" w:sz="6" w:space="0" w:color="414142"/>
              <w:right w:val="outset" w:sz="6" w:space="0" w:color="414142"/>
            </w:tcBorders>
          </w:tcPr>
          <w:p w14:paraId="09B7B741"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67FDE81E" w14:textId="4FBC8185" w:rsidR="00FE19B3" w:rsidRPr="00AA163A" w:rsidRDefault="00A9660C" w:rsidP="00DD3F73">
            <w:pPr>
              <w:ind w:left="45"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Nr. </w:t>
            </w:r>
            <w:r w:rsidR="005F0AD1" w:rsidRPr="00AA163A">
              <w:rPr>
                <w:rFonts w:eastAsia="Times New Roman" w:cs="Times New Roman"/>
                <w:kern w:val="0"/>
                <w:lang w:eastAsia="lv-LV"/>
                <w14:ligatures w14:val="none"/>
              </w:rPr>
              <w:t xml:space="preserve">2.1.1.-11/5 </w:t>
            </w:r>
            <w:r w:rsidR="002C6E62" w:rsidRPr="00AA163A">
              <w:rPr>
                <w:rFonts w:eastAsia="Times New Roman" w:cs="Times New Roman"/>
                <w:kern w:val="0"/>
                <w:lang w:eastAsia="lv-LV"/>
                <w14:ligatures w14:val="none"/>
              </w:rPr>
              <w:t>–</w:t>
            </w:r>
            <w:r w:rsidR="005F0AD1" w:rsidRPr="00AA163A">
              <w:rPr>
                <w:rFonts w:eastAsia="Times New Roman" w:cs="Times New Roman"/>
                <w:kern w:val="0"/>
                <w:lang w:eastAsia="lv-LV"/>
                <w14:ligatures w14:val="none"/>
              </w:rPr>
              <w:t xml:space="preserve"> </w:t>
            </w:r>
            <w:r w:rsidR="002C6E62" w:rsidRPr="00AA163A">
              <w:rPr>
                <w:rFonts w:eastAsia="Times New Roman" w:cs="Times New Roman"/>
                <w:kern w:val="0"/>
                <w:lang w:eastAsia="lv-LV"/>
                <w14:ligatures w14:val="none"/>
              </w:rPr>
              <w:t xml:space="preserve">Veselības inspekcijas </w:t>
            </w:r>
            <w:r w:rsidR="005F0AD1" w:rsidRPr="00AA163A">
              <w:rPr>
                <w:rFonts w:eastAsia="Times New Roman" w:cs="Times New Roman"/>
                <w:kern w:val="0"/>
                <w:lang w:eastAsia="lv-LV"/>
                <w14:ligatures w14:val="none"/>
              </w:rPr>
              <w:t xml:space="preserve">KVS audits </w:t>
            </w:r>
            <w:r w:rsidR="00A85CB5" w:rsidRPr="005669C4">
              <w:rPr>
                <w:rFonts w:eastAsia="Times New Roman" w:cs="Times New Roman"/>
                <w:spacing w:val="-2"/>
                <w:kern w:val="0"/>
                <w:lang w:eastAsia="lv-LV"/>
                <w14:ligatures w14:val="none"/>
              </w:rPr>
              <w:t>"</w:t>
            </w:r>
            <w:r w:rsidR="005F0AD1" w:rsidRPr="00AA163A">
              <w:rPr>
                <w:rFonts w:eastAsia="Times New Roman" w:cs="Times New Roman"/>
                <w:kern w:val="0"/>
                <w:lang w:eastAsia="lv-LV"/>
                <w14:ligatures w14:val="none"/>
              </w:rPr>
              <w:t xml:space="preserve">Procesa </w:t>
            </w:r>
            <w:r w:rsidR="00A85CB5" w:rsidRPr="005669C4">
              <w:rPr>
                <w:rFonts w:eastAsia="Times New Roman" w:cs="Times New Roman"/>
                <w:spacing w:val="-2"/>
                <w:kern w:val="0"/>
                <w:lang w:eastAsia="lv-LV"/>
                <w14:ligatures w14:val="none"/>
              </w:rPr>
              <w:t>"</w:t>
            </w:r>
            <w:r w:rsidR="005F0AD1" w:rsidRPr="00AA163A">
              <w:rPr>
                <w:rFonts w:eastAsia="Times New Roman" w:cs="Times New Roman"/>
                <w:kern w:val="0"/>
                <w:lang w:eastAsia="lv-LV"/>
                <w14:ligatures w14:val="none"/>
              </w:rPr>
              <w:t>Paziņojumu izskatīšana par skaistumkopšanas un tetovēšanas pakalpojumu sniegšanu</w:t>
            </w:r>
            <w:r w:rsidR="00A85CB5" w:rsidRPr="005669C4">
              <w:rPr>
                <w:rFonts w:eastAsia="Times New Roman" w:cs="Times New Roman"/>
                <w:spacing w:val="-2"/>
                <w:kern w:val="0"/>
                <w:lang w:eastAsia="lv-LV"/>
                <w14:ligatures w14:val="none"/>
              </w:rPr>
              <w:t>"</w:t>
            </w:r>
            <w:r w:rsidR="005F0AD1" w:rsidRPr="00AA163A">
              <w:rPr>
                <w:rFonts w:eastAsia="Times New Roman" w:cs="Times New Roman"/>
                <w:kern w:val="0"/>
                <w:lang w:eastAsia="lv-LV"/>
                <w14:ligatures w14:val="none"/>
              </w:rPr>
              <w:t xml:space="preserve"> atbilstības, darba izpildes un efektivitātes novērtējums</w:t>
            </w:r>
            <w:r w:rsidR="00A85CB5" w:rsidRPr="005669C4">
              <w:rPr>
                <w:rFonts w:eastAsia="Times New Roman" w:cs="Times New Roman"/>
                <w:spacing w:val="-2"/>
                <w:kern w:val="0"/>
                <w:lang w:eastAsia="lv-LV"/>
                <w14:ligatures w14:val="none"/>
              </w:rPr>
              <w:t>"</w:t>
            </w:r>
          </w:p>
        </w:tc>
      </w:tr>
      <w:tr w:rsidR="00AA163A" w:rsidRPr="00AA163A" w14:paraId="269886BF" w14:textId="77777777" w:rsidTr="00155AE9">
        <w:tc>
          <w:tcPr>
            <w:tcW w:w="1725" w:type="pct"/>
            <w:vMerge/>
            <w:tcBorders>
              <w:left w:val="outset" w:sz="6" w:space="0" w:color="414142"/>
              <w:right w:val="outset" w:sz="6" w:space="0" w:color="414142"/>
            </w:tcBorders>
          </w:tcPr>
          <w:p w14:paraId="65680012"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61D795BE" w14:textId="7D85A1C0"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1618866589"/>
                <w14:checkbox>
                  <w14:checked w14:val="0"/>
                  <w14:checkedState w14:val="2612" w14:font="MS Gothic"/>
                  <w14:uncheckedState w14:val="2610" w14:font="MS Gothic"/>
                </w14:checkbox>
              </w:sdtPr>
              <w:sdtEndPr/>
              <w:sdtContent>
                <w:r w:rsidR="00680AFB" w:rsidRPr="00AA163A">
                  <w:rPr>
                    <w:rFonts w:ascii="MS Gothic" w:eastAsia="MS Gothic" w:hAnsi="MS Gothic" w:cs="Times New Roman" w:hint="eastAsia"/>
                    <w:kern w:val="0"/>
                    <w:lang w:eastAsia="lv-LV"/>
                    <w14:ligatures w14:val="none"/>
                  </w:rPr>
                  <w:t>☐</w:t>
                </w:r>
              </w:sdtContent>
            </w:sdt>
            <w:r w:rsidR="00FE19B3" w:rsidRPr="00AA163A">
              <w:rPr>
                <w:rFonts w:eastAsia="Times New Roman" w:cs="Times New Roman"/>
                <w:kern w:val="0"/>
                <w:lang w:eastAsia="lv-LV"/>
                <w14:ligatures w14:val="none"/>
              </w:rPr>
              <w:t xml:space="preserve"> Incidentu statistika; </w:t>
            </w:r>
          </w:p>
        </w:tc>
      </w:tr>
      <w:tr w:rsidR="00AA163A" w:rsidRPr="00AA163A" w14:paraId="2418FE4F" w14:textId="77777777" w:rsidTr="00155AE9">
        <w:tc>
          <w:tcPr>
            <w:tcW w:w="1725" w:type="pct"/>
            <w:vMerge/>
            <w:tcBorders>
              <w:left w:val="outset" w:sz="6" w:space="0" w:color="414142"/>
              <w:right w:val="outset" w:sz="6" w:space="0" w:color="414142"/>
            </w:tcBorders>
          </w:tcPr>
          <w:p w14:paraId="07B2B7EC"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6E469041" w14:textId="0DC1AAA1" w:rsidR="00FE19B3" w:rsidRPr="00AA163A" w:rsidRDefault="00042D7C" w:rsidP="004926C9">
            <w:pPr>
              <w:ind w:left="45" w:right="45"/>
              <w:rPr>
                <w:rFonts w:eastAsia="Times New Roman" w:cs="Times New Roman"/>
                <w:i/>
                <w:iCs/>
                <w:kern w:val="0"/>
                <w:lang w:eastAsia="lv-LV"/>
                <w14:ligatures w14:val="none"/>
              </w:rPr>
            </w:pPr>
            <w:r w:rsidRPr="00AA163A">
              <w:rPr>
                <w:rFonts w:eastAsia="Times New Roman" w:cs="Times New Roman"/>
                <w:kern w:val="0"/>
                <w:lang w:eastAsia="lv-LV"/>
                <w14:ligatures w14:val="none"/>
              </w:rPr>
              <w:t>–</w:t>
            </w:r>
          </w:p>
        </w:tc>
      </w:tr>
      <w:tr w:rsidR="00AA163A" w:rsidRPr="00AA163A" w14:paraId="2B1968E8" w14:textId="77777777" w:rsidTr="00155AE9">
        <w:tc>
          <w:tcPr>
            <w:tcW w:w="1725" w:type="pct"/>
            <w:vMerge/>
            <w:tcBorders>
              <w:left w:val="outset" w:sz="6" w:space="0" w:color="414142"/>
              <w:right w:val="outset" w:sz="6" w:space="0" w:color="414142"/>
            </w:tcBorders>
          </w:tcPr>
          <w:p w14:paraId="2C260BC3"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4A9E0457" w14:textId="4563B7A7" w:rsidR="00FE19B3" w:rsidRPr="00AA163A" w:rsidRDefault="00854914" w:rsidP="00FE19B3">
            <w:pPr>
              <w:ind w:right="45"/>
              <w:rPr>
                <w:rFonts w:eastAsia="Times New Roman" w:cs="Times New Roman"/>
                <w:i/>
                <w:kern w:val="0"/>
                <w:sz w:val="18"/>
                <w:szCs w:val="18"/>
                <w:lang w:eastAsia="lv-LV"/>
                <w14:ligatures w14:val="none"/>
              </w:rPr>
            </w:pPr>
            <w:sdt>
              <w:sdtPr>
                <w:rPr>
                  <w:rFonts w:eastAsia="Times New Roman" w:cs="Times New Roman"/>
                  <w:kern w:val="0"/>
                  <w:lang w:eastAsia="lv-LV"/>
                  <w14:ligatures w14:val="none"/>
                </w:rPr>
                <w:id w:val="945270588"/>
                <w14:checkbox>
                  <w14:checked w14:val="0"/>
                  <w14:checkedState w14:val="2612" w14:font="MS Gothic"/>
                  <w14:uncheckedState w14:val="2610" w14:font="MS Gothic"/>
                </w14:checkbox>
              </w:sdtPr>
              <w:sdtEndPr/>
              <w:sdtContent>
                <w:r w:rsidR="00FE19B3" w:rsidRPr="00AA163A">
                  <w:rPr>
                    <w:rFonts w:ascii="MS Gothic" w:eastAsia="MS Gothic" w:hAnsi="MS Gothic" w:cs="Times New Roman" w:hint="eastAsia"/>
                    <w:kern w:val="0"/>
                    <w:lang w:eastAsia="lv-LV"/>
                    <w14:ligatures w14:val="none"/>
                  </w:rPr>
                  <w:t>☐</w:t>
                </w:r>
              </w:sdtContent>
            </w:sdt>
            <w:r w:rsidR="00FE19B3" w:rsidRPr="00AA163A">
              <w:rPr>
                <w:rFonts w:eastAsia="Times New Roman" w:cs="Times New Roman"/>
                <w:kern w:val="0"/>
                <w:lang w:eastAsia="lv-LV"/>
                <w14:ligatures w14:val="none"/>
              </w:rPr>
              <w:t xml:space="preserve"> Lietotāju aptauja; </w:t>
            </w:r>
          </w:p>
        </w:tc>
      </w:tr>
      <w:tr w:rsidR="00AA163A" w:rsidRPr="00AA163A" w14:paraId="759DF5A3" w14:textId="77777777" w:rsidTr="00155AE9">
        <w:tc>
          <w:tcPr>
            <w:tcW w:w="1725" w:type="pct"/>
            <w:vMerge/>
            <w:tcBorders>
              <w:left w:val="outset" w:sz="6" w:space="0" w:color="414142"/>
              <w:right w:val="outset" w:sz="6" w:space="0" w:color="414142"/>
            </w:tcBorders>
          </w:tcPr>
          <w:p w14:paraId="2203EEDD"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0BEF47B1" w14:textId="59BB97C3" w:rsidR="00FE19B3" w:rsidRPr="00AA163A" w:rsidRDefault="00042D7C" w:rsidP="004926C9">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w:t>
            </w:r>
          </w:p>
        </w:tc>
      </w:tr>
      <w:tr w:rsidR="00AA163A" w:rsidRPr="00AA163A" w14:paraId="59545DAC" w14:textId="77777777" w:rsidTr="00155AE9">
        <w:tc>
          <w:tcPr>
            <w:tcW w:w="1725" w:type="pct"/>
            <w:vMerge/>
            <w:tcBorders>
              <w:left w:val="outset" w:sz="6" w:space="0" w:color="414142"/>
              <w:right w:val="outset" w:sz="6" w:space="0" w:color="414142"/>
            </w:tcBorders>
          </w:tcPr>
          <w:p w14:paraId="1E633311"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5EAACBAC" w14:textId="07B143F2" w:rsidR="00FE19B3" w:rsidRPr="00AA163A" w:rsidRDefault="00854914" w:rsidP="00FE19B3">
            <w:pPr>
              <w:ind w:right="45"/>
              <w:rPr>
                <w:rFonts w:eastAsia="Times New Roman" w:cs="Times New Roman"/>
                <w:kern w:val="0"/>
                <w:lang w:eastAsia="lv-LV"/>
                <w14:ligatures w14:val="none"/>
              </w:rPr>
            </w:pPr>
            <w:sdt>
              <w:sdtPr>
                <w:rPr>
                  <w:rFonts w:eastAsia="Times New Roman" w:cs="Times New Roman"/>
                  <w:kern w:val="0"/>
                  <w:lang w:eastAsia="lv-LV"/>
                  <w14:ligatures w14:val="none"/>
                </w:rPr>
                <w:id w:val="-532267986"/>
                <w14:checkbox>
                  <w14:checked w14:val="1"/>
                  <w14:checkedState w14:val="2612" w14:font="MS Gothic"/>
                  <w14:uncheckedState w14:val="2610" w14:font="MS Gothic"/>
                </w14:checkbox>
              </w:sdtPr>
              <w:sdtEndPr/>
              <w:sdtContent>
                <w:r w:rsidR="004238C6" w:rsidRPr="00AA163A">
                  <w:rPr>
                    <w:rFonts w:ascii="MS Gothic" w:eastAsia="MS Gothic" w:hAnsi="MS Gothic" w:cs="Times New Roman" w:hint="eastAsia"/>
                    <w:kern w:val="0"/>
                    <w:lang w:eastAsia="lv-LV"/>
                    <w14:ligatures w14:val="none"/>
                  </w:rPr>
                  <w:t>☒</w:t>
                </w:r>
              </w:sdtContent>
            </w:sdt>
            <w:r w:rsidR="00FE19B3" w:rsidRPr="00AA163A">
              <w:rPr>
                <w:rFonts w:eastAsia="Times New Roman" w:cs="Times New Roman"/>
                <w:kern w:val="0"/>
                <w:lang w:eastAsia="lv-LV"/>
                <w14:ligatures w14:val="none"/>
              </w:rPr>
              <w:t xml:space="preserve"> Manuālā darba apjoms. </w:t>
            </w:r>
          </w:p>
        </w:tc>
      </w:tr>
      <w:tr w:rsidR="00AA163A" w:rsidRPr="00AA163A" w14:paraId="71B9BA22" w14:textId="77777777" w:rsidTr="00155AE9">
        <w:tc>
          <w:tcPr>
            <w:tcW w:w="1725" w:type="pct"/>
            <w:vMerge/>
            <w:tcBorders>
              <w:left w:val="outset" w:sz="6" w:space="0" w:color="414142"/>
              <w:bottom w:val="outset" w:sz="6" w:space="0" w:color="414142"/>
              <w:right w:val="outset" w:sz="6" w:space="0" w:color="414142"/>
            </w:tcBorders>
          </w:tcPr>
          <w:p w14:paraId="3FCC8287"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outset" w:sz="6" w:space="0" w:color="414142"/>
              <w:right w:val="outset" w:sz="6" w:space="0" w:color="414142"/>
            </w:tcBorders>
          </w:tcPr>
          <w:p w14:paraId="17DEBF98" w14:textId="0F87F37D" w:rsidR="00FE19B3" w:rsidRPr="00AA163A" w:rsidRDefault="0063546F" w:rsidP="00DD3F73">
            <w:pPr>
              <w:pStyle w:val="ListParagraph"/>
              <w:numPr>
                <w:ilvl w:val="0"/>
                <w:numId w:val="20"/>
              </w:num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Datu ievade ICSMS </w:t>
            </w:r>
            <w:r w:rsidR="002C6E62"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xml:space="preserve"> manuāla datu apstrāde: gadā 2400 kontrolēti nepārtikas produkti, viena produkta datu ievadei ICSMS vidēji nepieciešam</w:t>
            </w:r>
            <w:r w:rsidR="002C6E62" w:rsidRPr="00AA163A">
              <w:rPr>
                <w:rFonts w:eastAsia="Times New Roman" w:cs="Times New Roman"/>
                <w:kern w:val="0"/>
                <w:lang w:eastAsia="lv-LV"/>
                <w14:ligatures w14:val="none"/>
              </w:rPr>
              <w:t>a</w:t>
            </w:r>
            <w:r w:rsidRPr="00AA163A">
              <w:rPr>
                <w:rFonts w:eastAsia="Times New Roman" w:cs="Times New Roman"/>
                <w:kern w:val="0"/>
                <w:lang w:eastAsia="lv-LV"/>
                <w14:ligatures w14:val="none"/>
              </w:rPr>
              <w:t>s 15 minūtes vai 4 produkti stundā = 2400 : 4 =</w:t>
            </w:r>
            <w:r w:rsidR="002C6E62"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600 h</w:t>
            </w:r>
            <w:r w:rsidR="00512B67"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xml:space="preserve"> Pašreiz tiek ievadīti </w:t>
            </w:r>
            <w:r w:rsidR="00512B67" w:rsidRPr="00AA163A">
              <w:rPr>
                <w:rFonts w:eastAsia="Times New Roman" w:cs="Times New Roman"/>
                <w:kern w:val="0"/>
                <w:lang w:eastAsia="lv-LV"/>
                <w14:ligatures w14:val="none"/>
              </w:rPr>
              <w:t>tikai</w:t>
            </w:r>
            <w:r w:rsidRPr="00AA163A">
              <w:rPr>
                <w:rFonts w:eastAsia="Times New Roman" w:cs="Times New Roman"/>
                <w:kern w:val="0"/>
                <w:lang w:eastAsia="lv-LV"/>
                <w14:ligatures w14:val="none"/>
              </w:rPr>
              <w:t xml:space="preserve"> </w:t>
            </w:r>
            <w:r w:rsidR="00A64FD7" w:rsidRPr="00AA163A">
              <w:rPr>
                <w:rFonts w:eastAsia="Times New Roman" w:cs="Times New Roman"/>
                <w:kern w:val="0"/>
                <w:lang w:eastAsia="lv-LV"/>
                <w14:ligatures w14:val="none"/>
              </w:rPr>
              <w:t xml:space="preserve">vidēji </w:t>
            </w:r>
            <w:r w:rsidRPr="00AA163A">
              <w:rPr>
                <w:rFonts w:eastAsia="Times New Roman" w:cs="Times New Roman"/>
                <w:kern w:val="0"/>
                <w:lang w:eastAsia="lv-LV"/>
                <w14:ligatures w14:val="none"/>
              </w:rPr>
              <w:t>4</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 no kontrolētajiem produktiem.</w:t>
            </w:r>
          </w:p>
          <w:p w14:paraId="4CCB97AC" w14:textId="22F48F2B" w:rsidR="0063546F" w:rsidRPr="00AA163A" w:rsidRDefault="0063546F" w:rsidP="00DD3F73">
            <w:pPr>
              <w:pStyle w:val="ListParagraph"/>
              <w:numPr>
                <w:ilvl w:val="0"/>
                <w:numId w:val="20"/>
              </w:num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Dzeramā ūdens auditmonitorings: </w:t>
            </w:r>
            <w:r w:rsidR="002C6E62" w:rsidRPr="00AA163A">
              <w:rPr>
                <w:rFonts w:eastAsia="Times New Roman" w:cs="Times New Roman"/>
                <w:kern w:val="0"/>
                <w:lang w:eastAsia="lv-LV"/>
                <w14:ligatures w14:val="none"/>
              </w:rPr>
              <w:t>v</w:t>
            </w:r>
            <w:r w:rsidRPr="00AA163A">
              <w:rPr>
                <w:rFonts w:eastAsia="Times New Roman" w:cs="Times New Roman"/>
                <w:kern w:val="0"/>
                <w:lang w:eastAsia="lv-LV"/>
                <w14:ligatures w14:val="none"/>
              </w:rPr>
              <w:t xml:space="preserve">idēji saņemto dzeramā ūdens piegādātāju testēšanas pārskatu skaits gadā – 2821 gab., uzņēmēja viena pārskata datu ievadīšanas laiks </w:t>
            </w:r>
            <w:r w:rsidR="002C6E62" w:rsidRPr="00AA163A">
              <w:rPr>
                <w:rFonts w:eastAsia="Times New Roman" w:cs="Times New Roman"/>
                <w:kern w:val="0"/>
                <w:lang w:eastAsia="lv-LV"/>
                <w14:ligatures w14:val="none"/>
              </w:rPr>
              <w:t>–</w:t>
            </w:r>
            <w:r w:rsidRPr="00AA163A">
              <w:rPr>
                <w:rFonts w:eastAsia="Times New Roman" w:cs="Times New Roman"/>
                <w:kern w:val="0"/>
                <w:lang w:eastAsia="lv-LV"/>
                <w14:ligatures w14:val="none"/>
              </w:rPr>
              <w:t xml:space="preserve"> 2 h (vidēji, ņemot vērā atkārtotu ievadi konstatētu kļūdu dēļ), Veselības inspekcijas darbinieka pārskata ievadīšanas, pārbaudīšanas laiks – 1,5 h.</w:t>
            </w:r>
          </w:p>
          <w:p w14:paraId="23B855A1" w14:textId="7107D3D7" w:rsidR="0063546F" w:rsidRPr="00854914" w:rsidRDefault="0063546F" w:rsidP="00DD3F73">
            <w:pPr>
              <w:pStyle w:val="ListParagraph"/>
              <w:numPr>
                <w:ilvl w:val="0"/>
                <w:numId w:val="20"/>
              </w:numPr>
              <w:ind w:right="45"/>
              <w:jc w:val="both"/>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Skaistumkopšanas un tetovēšanas pakalpojumu sniedzēju paziņojumi: </w:t>
            </w:r>
            <w:r w:rsidR="00017538" w:rsidRPr="00AA163A">
              <w:rPr>
                <w:rFonts w:eastAsia="Times New Roman" w:cs="Times New Roman"/>
                <w:kern w:val="0"/>
                <w:lang w:eastAsia="lv-LV"/>
                <w14:ligatures w14:val="none"/>
              </w:rPr>
              <w:br/>
              <w:t>Inspekcija gadā saņem vidēji 1122 paziņojumus: pirmreizējus paziņojumus par darbības uzsākšanu un paziņojumus par datu izmaiņām, vidēji mēnesī 94 paziņojumi. Viena paziņojumu apstrādē (no saņemšanas fakta reģistrācijas līdz ievadei pakalpojumu sniedzēju sarakstā) ir iesaistītas 3 personas, kopumā viena paziņojuma apstrāde (ieskaitot saziņu datu precizēšanai) aizņem vismaz 0,5 h. Mēnesī tas ir vidēji 49 h.</w:t>
            </w:r>
          </w:p>
        </w:tc>
      </w:tr>
      <w:tr w:rsidR="00AA163A" w:rsidRPr="00AA163A" w14:paraId="286A44F1" w14:textId="77777777" w:rsidTr="00155AE9">
        <w:tc>
          <w:tcPr>
            <w:tcW w:w="1725" w:type="pct"/>
            <w:vMerge w:val="restart"/>
            <w:tcBorders>
              <w:top w:val="outset" w:sz="6" w:space="0" w:color="414142"/>
              <w:left w:val="outset" w:sz="6" w:space="0" w:color="414142"/>
              <w:right w:val="outset" w:sz="6" w:space="0" w:color="414142"/>
            </w:tcBorders>
            <w:hideMark/>
          </w:tcPr>
          <w:p w14:paraId="3E7A6D6E" w14:textId="41B5A81B" w:rsidR="00FE19B3" w:rsidRPr="00854914" w:rsidRDefault="00FE19B3"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3.3. Projekta ieguvumi un lietderības rādītāji</w:t>
            </w:r>
          </w:p>
          <w:p w14:paraId="729378AF" w14:textId="6B1FEC42" w:rsidR="00FE19B3" w:rsidRPr="00854914" w:rsidRDefault="00FE19B3" w:rsidP="004B770F">
            <w:pPr>
              <w:ind w:left="45" w:right="45"/>
              <w:rPr>
                <w:rFonts w:eastAsia="Times New Roman" w:cs="Times New Roman"/>
                <w:i/>
                <w:kern w:val="0"/>
                <w:lang w:eastAsia="lv-LV"/>
                <w14:ligatures w14:val="none"/>
              </w:rPr>
            </w:pPr>
            <w:r w:rsidRPr="00854914">
              <w:rPr>
                <w:rFonts w:eastAsia="Times New Roman" w:cs="Times New Roman"/>
                <w:i/>
                <w:kern w:val="0"/>
                <w:sz w:val="18"/>
                <w:szCs w:val="18"/>
                <w:lang w:eastAsia="lv-LV"/>
                <w14:ligatures w14:val="none"/>
              </w:rPr>
              <w:t>(Projekta ieguvumi un lietderība tiek izteikti galvenajos lietderības aspektos, bet to sasniegšana detalizēti pamatota ar projekta ieguvumu rādītājiem (KPI</w:t>
            </w:r>
            <w:r w:rsidRPr="00854914">
              <w:rPr>
                <w:rFonts w:eastAsia="Times New Roman" w:cs="Times New Roman"/>
                <w:i/>
                <w:iCs/>
                <w:kern w:val="0"/>
                <w:sz w:val="18"/>
                <w:szCs w:val="18"/>
                <w:lang w:eastAsia="lv-LV"/>
                <w14:ligatures w14:val="none"/>
              </w:rPr>
              <w:t xml:space="preserve">)) </w:t>
            </w:r>
          </w:p>
        </w:tc>
        <w:tc>
          <w:tcPr>
            <w:tcW w:w="3275" w:type="pct"/>
            <w:gridSpan w:val="5"/>
            <w:tcBorders>
              <w:top w:val="outset" w:sz="6" w:space="0" w:color="414142"/>
              <w:left w:val="outset" w:sz="6" w:space="0" w:color="414142"/>
              <w:bottom w:val="nil"/>
              <w:right w:val="outset" w:sz="6" w:space="0" w:color="414142"/>
            </w:tcBorders>
          </w:tcPr>
          <w:p w14:paraId="38D8F3F4" w14:textId="69F5E7F0" w:rsidR="00FE19B3" w:rsidRPr="00AA163A" w:rsidRDefault="00FE19B3" w:rsidP="00BF31B7">
            <w:pPr>
              <w:ind w:right="45"/>
              <w:rPr>
                <w:rFonts w:eastAsia="Times New Roman" w:cs="Times New Roman"/>
                <w:b/>
                <w:bCs/>
                <w:iCs/>
                <w:kern w:val="0"/>
                <w:lang w:eastAsia="lv-LV"/>
                <w14:ligatures w14:val="none"/>
              </w:rPr>
            </w:pPr>
            <w:r w:rsidRPr="00AA163A">
              <w:rPr>
                <w:rFonts w:eastAsia="Times New Roman" w:cs="Times New Roman"/>
                <w:b/>
                <w:bCs/>
                <w:iCs/>
                <w:kern w:val="0"/>
                <w:lang w:eastAsia="lv-LV"/>
                <w14:ligatures w14:val="none"/>
              </w:rPr>
              <w:t xml:space="preserve">Projekta galvenie lietderības aspekti: </w:t>
            </w:r>
          </w:p>
          <w:p w14:paraId="6ABE7A64" w14:textId="1EBBDF61" w:rsidR="00FE19B3" w:rsidRPr="00854914" w:rsidRDefault="00FE19B3" w:rsidP="00FE19B3">
            <w:pPr>
              <w:ind w:right="45"/>
              <w:rPr>
                <w:rFonts w:eastAsia="Times New Roman" w:cs="Times New Roman"/>
                <w:i/>
                <w:iCs/>
                <w:kern w:val="0"/>
                <w:sz w:val="18"/>
                <w:szCs w:val="18"/>
                <w:lang w:eastAsia="lv-LV"/>
                <w14:ligatures w14:val="none"/>
              </w:rPr>
            </w:pPr>
            <w:r w:rsidRPr="00854914">
              <w:rPr>
                <w:rFonts w:eastAsia="Times New Roman" w:cs="Times New Roman"/>
                <w:i/>
                <w:kern w:val="0"/>
                <w:sz w:val="18"/>
                <w:szCs w:val="18"/>
                <w:lang w:eastAsia="lv-LV"/>
                <w14:ligatures w14:val="none"/>
              </w:rPr>
              <w:t xml:space="preserve">(atzīmēt piemērojamos) </w:t>
            </w:r>
          </w:p>
        </w:tc>
      </w:tr>
      <w:tr w:rsidR="00AA163A" w:rsidRPr="00AA163A" w14:paraId="6B18CAED" w14:textId="77777777" w:rsidTr="00155AE9">
        <w:tc>
          <w:tcPr>
            <w:tcW w:w="1725" w:type="pct"/>
            <w:vMerge/>
            <w:tcBorders>
              <w:top w:val="outset" w:sz="6" w:space="0" w:color="414142"/>
              <w:left w:val="outset" w:sz="6" w:space="0" w:color="414142"/>
              <w:right w:val="outset" w:sz="6" w:space="0" w:color="414142"/>
            </w:tcBorders>
          </w:tcPr>
          <w:p w14:paraId="62709B86"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150B3C66" w14:textId="100195DC"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1931267408"/>
                <w14:checkbox>
                  <w14:checked w14:val="1"/>
                  <w14:checkedState w14:val="2612" w14:font="MS Gothic"/>
                  <w14:uncheckedState w14:val="2610" w14:font="MS Gothic"/>
                </w14:checkbox>
              </w:sdtPr>
              <w:sdtEndPr/>
              <w:sdtContent>
                <w:r w:rsidR="00212B28"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Administratīvā sloga samazināšana; </w:t>
            </w:r>
          </w:p>
        </w:tc>
      </w:tr>
      <w:tr w:rsidR="00AA163A" w:rsidRPr="00AA163A" w14:paraId="300B8E69" w14:textId="77777777" w:rsidTr="00155AE9">
        <w:tc>
          <w:tcPr>
            <w:tcW w:w="1725" w:type="pct"/>
            <w:vMerge/>
            <w:tcBorders>
              <w:top w:val="outset" w:sz="6" w:space="0" w:color="414142"/>
              <w:left w:val="outset" w:sz="6" w:space="0" w:color="414142"/>
              <w:right w:val="outset" w:sz="6" w:space="0" w:color="414142"/>
            </w:tcBorders>
          </w:tcPr>
          <w:p w14:paraId="62E1DBCB"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0DB9E825" w14:textId="287120F2"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1296291738"/>
                <w14:checkbox>
                  <w14:checked w14:val="1"/>
                  <w14:checkedState w14:val="2612" w14:font="MS Gothic"/>
                  <w14:uncheckedState w14:val="2610" w14:font="MS Gothic"/>
                </w14:checkbox>
              </w:sdtPr>
              <w:sdtEndPr/>
              <w:sdtContent>
                <w:r w:rsidR="00212B28"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Procesu efektivitātes paaugstināšana; </w:t>
            </w:r>
          </w:p>
        </w:tc>
      </w:tr>
      <w:tr w:rsidR="00AA163A" w:rsidRPr="00AA163A" w14:paraId="2C3CB8FB" w14:textId="77777777" w:rsidTr="00155AE9">
        <w:tc>
          <w:tcPr>
            <w:tcW w:w="1725" w:type="pct"/>
            <w:vMerge/>
            <w:tcBorders>
              <w:top w:val="outset" w:sz="6" w:space="0" w:color="414142"/>
              <w:left w:val="outset" w:sz="6" w:space="0" w:color="414142"/>
              <w:right w:val="outset" w:sz="6" w:space="0" w:color="414142"/>
            </w:tcBorders>
          </w:tcPr>
          <w:p w14:paraId="46CDDC48"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62889158" w14:textId="6CE300C3"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524015297"/>
                <w14:checkbox>
                  <w14:checked w14:val="0"/>
                  <w14:checkedState w14:val="2612" w14:font="MS Gothic"/>
                  <w14:uncheckedState w14:val="2610" w14:font="MS Gothic"/>
                </w14:checkbox>
              </w:sdtPr>
              <w:sdtEndPr/>
              <w:sdtContent>
                <w:r w:rsidR="00FE19B3"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Izmaksu ietaupījums publiskajā pārvaldē; </w:t>
            </w:r>
          </w:p>
        </w:tc>
      </w:tr>
      <w:tr w:rsidR="00AA163A" w:rsidRPr="00AA163A" w14:paraId="55725984" w14:textId="77777777" w:rsidTr="00155AE9">
        <w:tc>
          <w:tcPr>
            <w:tcW w:w="1725" w:type="pct"/>
            <w:vMerge/>
            <w:tcBorders>
              <w:top w:val="outset" w:sz="6" w:space="0" w:color="414142"/>
              <w:left w:val="outset" w:sz="6" w:space="0" w:color="414142"/>
              <w:right w:val="outset" w:sz="6" w:space="0" w:color="414142"/>
            </w:tcBorders>
          </w:tcPr>
          <w:p w14:paraId="60724460"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1AB60F36" w14:textId="6D7E6108"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809673574"/>
                <w14:checkbox>
                  <w14:checked w14:val="0"/>
                  <w14:checkedState w14:val="2612" w14:font="MS Gothic"/>
                  <w14:uncheckedState w14:val="2610" w14:font="MS Gothic"/>
                </w14:checkbox>
              </w:sdtPr>
              <w:sdtEndPr/>
              <w:sdtContent>
                <w:r w:rsidR="00FE19B3"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Resursu un IKT risinājumu konsolidācija; </w:t>
            </w:r>
          </w:p>
        </w:tc>
      </w:tr>
      <w:tr w:rsidR="00AA163A" w:rsidRPr="00AA163A" w14:paraId="6B2E8E5C" w14:textId="77777777" w:rsidTr="00155AE9">
        <w:tc>
          <w:tcPr>
            <w:tcW w:w="1725" w:type="pct"/>
            <w:vMerge/>
            <w:tcBorders>
              <w:top w:val="outset" w:sz="6" w:space="0" w:color="414142"/>
              <w:left w:val="outset" w:sz="6" w:space="0" w:color="414142"/>
              <w:right w:val="outset" w:sz="6" w:space="0" w:color="414142"/>
            </w:tcBorders>
          </w:tcPr>
          <w:p w14:paraId="079BC707"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nil"/>
              <w:right w:val="outset" w:sz="6" w:space="0" w:color="414142"/>
            </w:tcBorders>
          </w:tcPr>
          <w:p w14:paraId="7E2EF9B5" w14:textId="68BC2992"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1150901317"/>
                <w14:checkbox>
                  <w14:checked w14:val="1"/>
                  <w14:checkedState w14:val="2612" w14:font="MS Gothic"/>
                  <w14:uncheckedState w14:val="2610" w14:font="MS Gothic"/>
                </w14:checkbox>
              </w:sdtPr>
              <w:sdtEndPr/>
              <w:sdtContent>
                <w:r w:rsidR="00212B28"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w:t>
            </w:r>
            <w:r w:rsidR="00FE19B3" w:rsidRPr="00AA163A">
              <w:rPr>
                <w:rFonts w:eastAsia="Times New Roman" w:cs="Times New Roman"/>
                <w:kern w:val="0"/>
                <w:lang w:eastAsia="lv-LV"/>
                <w14:ligatures w14:val="none"/>
              </w:rPr>
              <w:t xml:space="preserve">Pakalpojumu kvalitātes uzlabošana; </w:t>
            </w:r>
          </w:p>
        </w:tc>
      </w:tr>
      <w:tr w:rsidR="00AA163A" w:rsidRPr="00AA163A" w14:paraId="47B0CF75" w14:textId="77777777" w:rsidTr="00155AE9">
        <w:tc>
          <w:tcPr>
            <w:tcW w:w="1725" w:type="pct"/>
            <w:vMerge/>
            <w:tcBorders>
              <w:top w:val="outset" w:sz="6" w:space="0" w:color="414142"/>
              <w:left w:val="outset" w:sz="6" w:space="0" w:color="414142"/>
              <w:right w:val="outset" w:sz="6" w:space="0" w:color="414142"/>
            </w:tcBorders>
          </w:tcPr>
          <w:p w14:paraId="2AF45BF2"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outset" w:sz="6" w:space="0" w:color="414142"/>
              <w:right w:val="outset" w:sz="6" w:space="0" w:color="414142"/>
            </w:tcBorders>
          </w:tcPr>
          <w:p w14:paraId="7B780DA8" w14:textId="4EB8C71E" w:rsidR="00FE19B3" w:rsidRPr="00AA163A" w:rsidRDefault="00854914" w:rsidP="00FE19B3">
            <w:pPr>
              <w:ind w:right="45"/>
              <w:rPr>
                <w:rFonts w:eastAsia="Times New Roman" w:cs="Times New Roman"/>
                <w:b/>
                <w:bCs/>
                <w:iCs/>
                <w:kern w:val="0"/>
                <w:lang w:eastAsia="lv-LV"/>
                <w14:ligatures w14:val="none"/>
              </w:rPr>
            </w:pPr>
            <w:sdt>
              <w:sdtPr>
                <w:rPr>
                  <w:rFonts w:eastAsia="Times New Roman" w:cs="Times New Roman"/>
                  <w:kern w:val="0"/>
                  <w:lang w:eastAsia="lv-LV"/>
                  <w14:ligatures w14:val="none"/>
                </w:rPr>
                <w:id w:val="1188257141"/>
                <w14:checkbox>
                  <w14:checked w14:val="1"/>
                  <w14:checkedState w14:val="2612" w14:font="MS Gothic"/>
                  <w14:uncheckedState w14:val="2610" w14:font="MS Gothic"/>
                </w14:checkbox>
              </w:sdtPr>
              <w:sdtEndPr/>
              <w:sdtContent>
                <w:r w:rsidR="005A0DB4" w:rsidRPr="00854914">
                  <w:rPr>
                    <w:rFonts w:ascii="MS Gothic" w:eastAsia="MS Gothic" w:hAnsi="MS Gothic" w:cs="Times New Roman" w:hint="eastAsia"/>
                    <w:kern w:val="0"/>
                    <w:lang w:eastAsia="lv-LV"/>
                    <w14:ligatures w14:val="none"/>
                  </w:rPr>
                  <w:t>☒</w:t>
                </w:r>
              </w:sdtContent>
            </w:sdt>
            <w:r w:rsidR="00FE19B3" w:rsidRPr="00854914">
              <w:rPr>
                <w:rFonts w:eastAsia="Times New Roman" w:cs="Times New Roman"/>
                <w:kern w:val="0"/>
                <w:lang w:eastAsia="lv-LV"/>
                <w14:ligatures w14:val="none"/>
              </w:rPr>
              <w:t xml:space="preserve"> Cits. </w:t>
            </w:r>
          </w:p>
        </w:tc>
      </w:tr>
      <w:tr w:rsidR="00AA163A" w:rsidRPr="00AA163A" w14:paraId="186B859C" w14:textId="77777777" w:rsidTr="00155AE9">
        <w:tc>
          <w:tcPr>
            <w:tcW w:w="1725" w:type="pct"/>
            <w:vMerge/>
            <w:tcBorders>
              <w:left w:val="outset" w:sz="6" w:space="0" w:color="414142"/>
              <w:right w:val="outset" w:sz="6" w:space="0" w:color="414142"/>
            </w:tcBorders>
          </w:tcPr>
          <w:p w14:paraId="36CFB41A"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outset" w:sz="6" w:space="0" w:color="414142"/>
              <w:left w:val="outset" w:sz="6" w:space="0" w:color="414142"/>
              <w:bottom w:val="nil"/>
              <w:right w:val="outset" w:sz="6" w:space="0" w:color="414142"/>
            </w:tcBorders>
          </w:tcPr>
          <w:p w14:paraId="593D1C17" w14:textId="48B4D319" w:rsidR="00FE19B3" w:rsidRPr="00AA163A" w:rsidRDefault="00FE19B3" w:rsidP="00BF31B7">
            <w:pPr>
              <w:ind w:right="45"/>
              <w:rPr>
                <w:rFonts w:eastAsia="Times New Roman" w:cs="Times New Roman"/>
                <w:b/>
                <w:bCs/>
                <w:iCs/>
                <w:kern w:val="0"/>
                <w:lang w:eastAsia="lv-LV"/>
                <w14:ligatures w14:val="none"/>
              </w:rPr>
            </w:pPr>
            <w:r w:rsidRPr="00AA163A">
              <w:rPr>
                <w:rFonts w:eastAsia="Times New Roman" w:cs="Times New Roman"/>
                <w:b/>
                <w:bCs/>
                <w:iCs/>
                <w:kern w:val="0"/>
                <w:lang w:eastAsia="lv-LV"/>
                <w14:ligatures w14:val="none"/>
              </w:rPr>
              <w:t>Norāda atbildīgo institūciju par rādītāju sasniegšanu</w:t>
            </w:r>
          </w:p>
        </w:tc>
      </w:tr>
      <w:tr w:rsidR="00AA163A" w:rsidRPr="00AA163A" w14:paraId="04BF4ADC" w14:textId="77777777" w:rsidTr="00155AE9">
        <w:tc>
          <w:tcPr>
            <w:tcW w:w="1725" w:type="pct"/>
            <w:vMerge/>
            <w:tcBorders>
              <w:left w:val="outset" w:sz="6" w:space="0" w:color="414142"/>
              <w:bottom w:val="single" w:sz="4" w:space="0" w:color="auto"/>
              <w:right w:val="outset" w:sz="6" w:space="0" w:color="414142"/>
            </w:tcBorders>
          </w:tcPr>
          <w:p w14:paraId="216A6BE1" w14:textId="77777777" w:rsidR="00FE19B3" w:rsidRPr="00854914" w:rsidRDefault="00FE19B3" w:rsidP="004B770F">
            <w:pPr>
              <w:ind w:left="45" w:right="45"/>
              <w:rPr>
                <w:rFonts w:eastAsia="Times New Roman" w:cs="Times New Roman"/>
                <w:kern w:val="0"/>
                <w:lang w:eastAsia="lv-LV"/>
                <w14:ligatures w14:val="none"/>
              </w:rPr>
            </w:pPr>
          </w:p>
        </w:tc>
        <w:tc>
          <w:tcPr>
            <w:tcW w:w="3275" w:type="pct"/>
            <w:gridSpan w:val="5"/>
            <w:tcBorders>
              <w:top w:val="nil"/>
              <w:left w:val="outset" w:sz="6" w:space="0" w:color="414142"/>
              <w:bottom w:val="single" w:sz="4" w:space="0" w:color="auto"/>
              <w:right w:val="outset" w:sz="6" w:space="0" w:color="414142"/>
            </w:tcBorders>
          </w:tcPr>
          <w:p w14:paraId="2BB9151F" w14:textId="2C427D10" w:rsidR="00FE19B3" w:rsidRPr="00AA163A" w:rsidRDefault="00212B28" w:rsidP="00FE19B3">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Veselības inspekcija</w:t>
            </w:r>
          </w:p>
          <w:p w14:paraId="0AB960B2" w14:textId="3180C752" w:rsidR="00FE19B3" w:rsidRPr="00AA163A" w:rsidRDefault="00FE19B3" w:rsidP="00FE19B3">
            <w:pPr>
              <w:ind w:left="45" w:right="45"/>
              <w:rPr>
                <w:rFonts w:eastAsia="Times New Roman" w:cs="Times New Roman"/>
                <w:iCs/>
                <w:kern w:val="0"/>
                <w:lang w:eastAsia="lv-LV"/>
                <w14:ligatures w14:val="none"/>
              </w:rPr>
            </w:pPr>
          </w:p>
        </w:tc>
      </w:tr>
      <w:tr w:rsidR="00AA163A" w:rsidRPr="00AA163A" w14:paraId="107DACE1" w14:textId="77777777" w:rsidTr="00155AE9">
        <w:tc>
          <w:tcPr>
            <w:tcW w:w="1725" w:type="pct"/>
            <w:tcBorders>
              <w:top w:val="single" w:sz="4" w:space="0" w:color="auto"/>
              <w:left w:val="single" w:sz="4" w:space="0" w:color="auto"/>
              <w:bottom w:val="single" w:sz="4" w:space="0" w:color="auto"/>
              <w:right w:val="single" w:sz="4" w:space="0" w:color="auto"/>
            </w:tcBorders>
          </w:tcPr>
          <w:p w14:paraId="7584A1F5" w14:textId="77777777" w:rsidR="00366CB2" w:rsidRPr="00854914" w:rsidRDefault="00366CB2" w:rsidP="004B770F">
            <w:pPr>
              <w:ind w:left="45" w:right="45"/>
              <w:rPr>
                <w:rFonts w:eastAsia="Times New Roman" w:cs="Times New Roman"/>
                <w:i/>
                <w:kern w:val="0"/>
                <w:sz w:val="18"/>
                <w:szCs w:val="18"/>
                <w:lang w:eastAsia="lv-LV"/>
                <w14:ligatures w14:val="none"/>
              </w:rPr>
            </w:pPr>
            <w:r w:rsidRPr="00854914">
              <w:rPr>
                <w:rFonts w:eastAsia="Times New Roman" w:cs="Times New Roman"/>
                <w:i/>
                <w:kern w:val="0"/>
                <w:sz w:val="18"/>
                <w:szCs w:val="18"/>
                <w:lang w:eastAsia="lv-LV"/>
                <w14:ligatures w14:val="none"/>
              </w:rPr>
              <w:t>Projekta ieguvumu un lietderības rādītāju raksturojums (KPI)</w:t>
            </w:r>
          </w:p>
          <w:p w14:paraId="54AD53E8" w14:textId="1BCDB2FE" w:rsidR="00366CB2" w:rsidRPr="00854914" w:rsidRDefault="00366CB2" w:rsidP="004B770F">
            <w:pPr>
              <w:ind w:left="45" w:right="45"/>
              <w:rPr>
                <w:rFonts w:eastAsia="Times New Roman" w:cs="Times New Roman"/>
                <w:i/>
                <w:kern w:val="0"/>
                <w:lang w:eastAsia="lv-LV"/>
                <w14:ligatures w14:val="none"/>
              </w:rPr>
            </w:pPr>
            <w:r w:rsidRPr="00854914">
              <w:rPr>
                <w:rFonts w:eastAsia="Times New Roman" w:cs="Times New Roman"/>
                <w:i/>
                <w:kern w:val="0"/>
                <w:sz w:val="18"/>
                <w:szCs w:val="18"/>
                <w:lang w:eastAsia="lv-LV"/>
                <w14:ligatures w14:val="none"/>
              </w:rPr>
              <w:t>Katram 3.3. sadaļā atzīmētajam lietderības aspektam norāda vienu vai vairākus projekta ieguvumu rādītājus (KPI), kas kvantitatīvi pamato attiecīgā lietderības aspekta sasniegšanu.</w:t>
            </w:r>
            <w:r w:rsidRPr="00854914">
              <w:rPr>
                <w:rFonts w:eastAsia="Times New Roman" w:cs="Times New Roman"/>
                <w:i/>
                <w:iCs/>
                <w:kern w:val="0"/>
                <w:lang w:eastAsia="lv-LV"/>
                <w14:ligatures w14:val="none"/>
              </w:rPr>
              <w:t xml:space="preserve"> </w:t>
            </w:r>
          </w:p>
        </w:tc>
        <w:tc>
          <w:tcPr>
            <w:tcW w:w="1075" w:type="pct"/>
            <w:tcBorders>
              <w:top w:val="single" w:sz="4" w:space="0" w:color="auto"/>
              <w:left w:val="single" w:sz="4" w:space="0" w:color="auto"/>
              <w:bottom w:val="single" w:sz="4" w:space="0" w:color="auto"/>
              <w:right w:val="single" w:sz="4" w:space="0" w:color="auto"/>
            </w:tcBorders>
          </w:tcPr>
          <w:p w14:paraId="1878C4F9" w14:textId="7DC769F8" w:rsidR="00366CB2" w:rsidRPr="00854914" w:rsidRDefault="00366CB2" w:rsidP="004B770F">
            <w:pPr>
              <w:ind w:left="45" w:right="45"/>
              <w:rPr>
                <w:rFonts w:eastAsia="Times New Roman" w:cs="Times New Roman"/>
                <w:i/>
                <w:kern w:val="0"/>
                <w:sz w:val="18"/>
                <w:szCs w:val="18"/>
                <w:lang w:eastAsia="lv-LV"/>
                <w14:ligatures w14:val="none"/>
              </w:rPr>
            </w:pPr>
            <w:r w:rsidRPr="00854914">
              <w:rPr>
                <w:rFonts w:eastAsia="Times New Roman" w:cs="Times New Roman"/>
                <w:kern w:val="0"/>
                <w:lang w:eastAsia="lv-LV"/>
                <w14:ligatures w14:val="none"/>
              </w:rPr>
              <w:t xml:space="preserve">Datu avots un </w:t>
            </w:r>
            <w:r w:rsidR="009E50A1" w:rsidRPr="00854914">
              <w:rPr>
                <w:rFonts w:eastAsia="Times New Roman" w:cs="Times New Roman"/>
                <w:kern w:val="0"/>
                <w:lang w:eastAsia="lv-LV"/>
                <w14:ligatures w14:val="none"/>
              </w:rPr>
              <w:t xml:space="preserve">aktualizēšanas </w:t>
            </w:r>
            <w:r w:rsidRPr="00854914">
              <w:rPr>
                <w:rFonts w:eastAsia="Times New Roman" w:cs="Times New Roman"/>
                <w:kern w:val="0"/>
                <w:lang w:eastAsia="lv-LV"/>
                <w14:ligatures w14:val="none"/>
              </w:rPr>
              <w:t xml:space="preserve">biežums </w:t>
            </w:r>
          </w:p>
        </w:tc>
        <w:tc>
          <w:tcPr>
            <w:tcW w:w="715" w:type="pct"/>
            <w:tcBorders>
              <w:top w:val="single" w:sz="4" w:space="0" w:color="auto"/>
              <w:bottom w:val="single" w:sz="4" w:space="0" w:color="auto"/>
            </w:tcBorders>
          </w:tcPr>
          <w:p w14:paraId="479207BD" w14:textId="2DB40F0A" w:rsidR="00366CB2" w:rsidRPr="00854914" w:rsidRDefault="00366CB2"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Esošā vērtība</w:t>
            </w:r>
          </w:p>
        </w:tc>
        <w:tc>
          <w:tcPr>
            <w:tcW w:w="696" w:type="pct"/>
            <w:gridSpan w:val="2"/>
            <w:tcBorders>
              <w:top w:val="single" w:sz="4" w:space="0" w:color="auto"/>
              <w:left w:val="single" w:sz="4" w:space="0" w:color="auto"/>
              <w:bottom w:val="single" w:sz="4" w:space="0" w:color="auto"/>
              <w:right w:val="single" w:sz="4" w:space="0" w:color="auto"/>
            </w:tcBorders>
          </w:tcPr>
          <w:p w14:paraId="6C294831" w14:textId="5E8B2F36" w:rsidR="00366CB2" w:rsidRPr="00854914" w:rsidRDefault="00366CB2"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Plānotā </w:t>
            </w:r>
            <w:r w:rsidR="00417F12" w:rsidRPr="00854914">
              <w:rPr>
                <w:rFonts w:eastAsia="Times New Roman" w:cs="Times New Roman"/>
                <w:kern w:val="0"/>
                <w:lang w:eastAsia="lv-LV"/>
                <w14:ligatures w14:val="none"/>
              </w:rPr>
              <w:t>v</w:t>
            </w:r>
            <w:r w:rsidRPr="00854914">
              <w:rPr>
                <w:rFonts w:eastAsia="Times New Roman" w:cs="Times New Roman"/>
                <w:kern w:val="0"/>
                <w:lang w:eastAsia="lv-LV"/>
                <w14:ligatures w14:val="none"/>
              </w:rPr>
              <w:t xml:space="preserve">ērtība </w:t>
            </w:r>
          </w:p>
        </w:tc>
        <w:tc>
          <w:tcPr>
            <w:tcW w:w="789" w:type="pct"/>
            <w:tcBorders>
              <w:top w:val="single" w:sz="4" w:space="0" w:color="auto"/>
              <w:left w:val="single" w:sz="4" w:space="0" w:color="auto"/>
              <w:bottom w:val="single" w:sz="4" w:space="0" w:color="auto"/>
              <w:right w:val="single" w:sz="4" w:space="0" w:color="auto"/>
            </w:tcBorders>
          </w:tcPr>
          <w:p w14:paraId="06C36170" w14:textId="21A2F628" w:rsidR="00366CB2" w:rsidRPr="00854914" w:rsidRDefault="00366CB2"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Sasniegšanas laiks (gads)</w:t>
            </w:r>
            <w:r w:rsidRPr="00854914">
              <w:rPr>
                <w:rStyle w:val="FootnoteReference"/>
                <w:rFonts w:eastAsia="Times New Roman" w:cs="Times New Roman"/>
                <w:kern w:val="0"/>
                <w:lang w:eastAsia="lv-LV"/>
                <w14:ligatures w14:val="none"/>
              </w:rPr>
              <w:footnoteReference w:id="2"/>
            </w:r>
            <w:r w:rsidRPr="00854914">
              <w:rPr>
                <w:rFonts w:eastAsia="Times New Roman" w:cs="Times New Roman"/>
                <w:kern w:val="0"/>
                <w:lang w:eastAsia="lv-LV"/>
                <w14:ligatures w14:val="none"/>
              </w:rPr>
              <w:t xml:space="preserve"> </w:t>
            </w:r>
          </w:p>
        </w:tc>
      </w:tr>
      <w:tr w:rsidR="00AA163A" w:rsidRPr="00AA163A" w14:paraId="743F5A70" w14:textId="77777777" w:rsidTr="00155AE9">
        <w:tc>
          <w:tcPr>
            <w:tcW w:w="1725" w:type="pct"/>
            <w:tcBorders>
              <w:top w:val="single" w:sz="4" w:space="0" w:color="auto"/>
              <w:left w:val="single" w:sz="4" w:space="0" w:color="auto"/>
              <w:bottom w:val="single" w:sz="4" w:space="0" w:color="auto"/>
              <w:right w:val="single" w:sz="4" w:space="0" w:color="auto"/>
            </w:tcBorders>
            <w:hideMark/>
          </w:tcPr>
          <w:p w14:paraId="6ED0C747" w14:textId="21FE4CD1" w:rsidR="001073DF" w:rsidRPr="00AA163A" w:rsidRDefault="00DD3F73" w:rsidP="009E50A1">
            <w:pPr>
              <w:ind w:left="45" w:right="45"/>
              <w:rPr>
                <w:rFonts w:eastAsia="Times New Roman" w:cs="Times New Roman"/>
                <w:kern w:val="0"/>
                <w:lang w:eastAsia="lv-LV"/>
                <w14:ligatures w14:val="none"/>
              </w:rPr>
            </w:pPr>
            <w:r w:rsidRPr="00AA163A">
              <w:rPr>
                <w:rFonts w:eastAsia="Times New Roman" w:cs="Times New Roman"/>
                <w:b/>
                <w:bCs/>
                <w:kern w:val="0"/>
                <w:lang w:eastAsia="lv-LV"/>
                <w14:ligatures w14:val="none"/>
              </w:rPr>
              <w:t xml:space="preserve">3.3.1. </w:t>
            </w:r>
            <w:r w:rsidR="001073DF" w:rsidRPr="00AA163A">
              <w:rPr>
                <w:rFonts w:eastAsia="Times New Roman" w:cs="Times New Roman"/>
                <w:b/>
                <w:bCs/>
                <w:kern w:val="0"/>
                <w:lang w:eastAsia="lv-LV"/>
                <w14:ligatures w14:val="none"/>
              </w:rPr>
              <w:t>Administratīvā sloga samazināšana</w:t>
            </w:r>
            <w:r w:rsidR="00F00136" w:rsidRPr="00AA163A">
              <w:rPr>
                <w:rFonts w:eastAsia="Times New Roman" w:cs="Times New Roman"/>
                <w:kern w:val="0"/>
                <w:lang w:eastAsia="lv-LV"/>
                <w14:ligatures w14:val="none"/>
              </w:rPr>
              <w:t>:</w:t>
            </w:r>
          </w:p>
          <w:p w14:paraId="5FFE9270" w14:textId="1A1493CF" w:rsidR="00F00136" w:rsidRPr="00854914" w:rsidRDefault="00F00136"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Dzeramā ūdens piegādātājiem, automatizējot dzeramā ūdens monitoringa testēšanas rezultātu saņemšanu no testēšanas laboratorijām</w:t>
            </w:r>
          </w:p>
        </w:tc>
        <w:tc>
          <w:tcPr>
            <w:tcW w:w="1075" w:type="pct"/>
            <w:tcBorders>
              <w:top w:val="single" w:sz="4" w:space="0" w:color="auto"/>
              <w:left w:val="single" w:sz="4" w:space="0" w:color="auto"/>
              <w:bottom w:val="single" w:sz="4" w:space="0" w:color="auto"/>
              <w:right w:val="single" w:sz="4" w:space="0" w:color="auto"/>
            </w:tcBorders>
          </w:tcPr>
          <w:p w14:paraId="1C17CF82" w14:textId="528FAAAA" w:rsidR="00656B8E" w:rsidRPr="00AA163A" w:rsidRDefault="00F00136"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Reizi gadā VUIS dati;</w:t>
            </w:r>
          </w:p>
          <w:p w14:paraId="6006F364" w14:textId="4BBD21B9" w:rsidR="00F00136" w:rsidRPr="00AA163A" w:rsidRDefault="00F00136"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Mērvienība: % </w:t>
            </w:r>
          </w:p>
          <w:p w14:paraId="372F05E2" w14:textId="342554FA" w:rsidR="00F00136" w:rsidRPr="00AA163A" w:rsidRDefault="00F00136"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Mērīšanas metodika: gadā saņemtie dzeramā ūdens monitoringa testēšanas rezultāti: kopā, no dzeramā ūdens piegādātājiem, no testēšanas laboratorijām.</w:t>
            </w:r>
          </w:p>
          <w:p w14:paraId="06FAF2C1" w14:textId="6AABD21B" w:rsidR="00F00136" w:rsidRPr="00AA163A" w:rsidRDefault="00F00136"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Sasniedzamā vērtība 2 gadus pēc projekta pabeigšanas ir, ka </w:t>
            </w:r>
            <w:r w:rsidR="00F712CA" w:rsidRPr="00AA163A">
              <w:rPr>
                <w:rFonts w:eastAsia="Times New Roman" w:cs="Times New Roman"/>
                <w:kern w:val="0"/>
                <w:lang w:eastAsia="lv-LV"/>
                <w14:ligatures w14:val="none"/>
              </w:rPr>
              <w:t>80</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 xml:space="preserve">% no visiem testēšanas rezultātiem kalendārajā gadā saņemti </w:t>
            </w:r>
            <w:r w:rsidR="005A0B87" w:rsidRPr="00AA163A">
              <w:rPr>
                <w:rFonts w:eastAsia="Times New Roman" w:cs="Times New Roman"/>
                <w:kern w:val="0"/>
                <w:lang w:eastAsia="lv-LV"/>
                <w14:ligatures w14:val="none"/>
              </w:rPr>
              <w:t xml:space="preserve">mašīnlasāmi no dzeramā ūdens piegādātājiem vai </w:t>
            </w:r>
            <w:r w:rsidRPr="00AA163A">
              <w:rPr>
                <w:rFonts w:eastAsia="Times New Roman" w:cs="Times New Roman"/>
                <w:kern w:val="0"/>
                <w:lang w:eastAsia="lv-LV"/>
                <w14:ligatures w14:val="none"/>
              </w:rPr>
              <w:t>automātiski no laboratorijām</w:t>
            </w:r>
            <w:r w:rsidR="005A0B87" w:rsidRPr="00AA163A">
              <w:rPr>
                <w:rFonts w:eastAsia="Times New Roman" w:cs="Times New Roman"/>
                <w:kern w:val="0"/>
                <w:lang w:eastAsia="lv-LV"/>
                <w14:ligatures w14:val="none"/>
              </w:rPr>
              <w:t>.</w:t>
            </w:r>
          </w:p>
          <w:p w14:paraId="4444CD1F" w14:textId="555767FA" w:rsidR="009E50A1" w:rsidRPr="00854914" w:rsidRDefault="00F00136" w:rsidP="009E50A1">
            <w:pPr>
              <w:ind w:left="45" w:right="45"/>
              <w:rPr>
                <w:rFonts w:eastAsia="Times New Roman" w:cs="Times New Roman"/>
                <w:iCs/>
                <w:kern w:val="0"/>
                <w:lang w:eastAsia="lv-LV"/>
                <w14:ligatures w14:val="none"/>
              </w:rPr>
            </w:pPr>
            <w:r w:rsidRPr="00AA163A">
              <w:rPr>
                <w:rFonts w:eastAsia="Times New Roman" w:cs="Times New Roman"/>
                <w:kern w:val="0"/>
                <w:lang w:eastAsia="lv-LV"/>
                <w14:ligatures w14:val="none"/>
              </w:rPr>
              <w:t xml:space="preserve">Attiecīgi dzeramā ūdens piegādātājiem administratīvais slogs samazināts par </w:t>
            </w:r>
            <w:r w:rsidR="00F712CA" w:rsidRPr="00AA163A">
              <w:rPr>
                <w:rFonts w:eastAsia="Times New Roman" w:cs="Times New Roman"/>
                <w:kern w:val="0"/>
                <w:lang w:eastAsia="lv-LV"/>
                <w14:ligatures w14:val="none"/>
              </w:rPr>
              <w:t>80</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w:t>
            </w:r>
          </w:p>
        </w:tc>
        <w:tc>
          <w:tcPr>
            <w:tcW w:w="715" w:type="pct"/>
            <w:tcBorders>
              <w:top w:val="single" w:sz="4" w:space="0" w:color="auto"/>
              <w:bottom w:val="single" w:sz="4" w:space="0" w:color="auto"/>
            </w:tcBorders>
          </w:tcPr>
          <w:p w14:paraId="01E5E492" w14:textId="0432037A" w:rsidR="009E50A1" w:rsidRPr="00AA163A" w:rsidRDefault="001073DF"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0</w:t>
            </w:r>
          </w:p>
        </w:tc>
        <w:tc>
          <w:tcPr>
            <w:tcW w:w="696" w:type="pct"/>
            <w:gridSpan w:val="2"/>
            <w:tcBorders>
              <w:top w:val="single" w:sz="4" w:space="0" w:color="auto"/>
              <w:left w:val="single" w:sz="4" w:space="0" w:color="auto"/>
              <w:bottom w:val="single" w:sz="4" w:space="0" w:color="auto"/>
              <w:right w:val="single" w:sz="4" w:space="0" w:color="auto"/>
            </w:tcBorders>
            <w:hideMark/>
          </w:tcPr>
          <w:p w14:paraId="4F85B14A" w14:textId="233B0E25" w:rsidR="00F00136" w:rsidRPr="00AA163A" w:rsidRDefault="00F712CA"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80</w:t>
            </w:r>
            <w:r w:rsidR="009131B8" w:rsidRPr="00AA163A">
              <w:rPr>
                <w:rFonts w:eastAsia="Times New Roman" w:cs="Times New Roman"/>
                <w:kern w:val="0"/>
                <w:lang w:eastAsia="lv-LV"/>
                <w14:ligatures w14:val="none"/>
              </w:rPr>
              <w:t xml:space="preserve"> </w:t>
            </w:r>
            <w:r w:rsidR="00512B67" w:rsidRPr="00AA163A">
              <w:rPr>
                <w:rFonts w:eastAsia="Times New Roman" w:cs="Times New Roman"/>
                <w:kern w:val="0"/>
                <w:lang w:eastAsia="lv-LV"/>
                <w14:ligatures w14:val="none"/>
              </w:rPr>
              <w:t>%</w:t>
            </w:r>
          </w:p>
          <w:p w14:paraId="1E7DF076" w14:textId="44CC5878" w:rsidR="009E50A1" w:rsidRPr="00AA163A" w:rsidRDefault="009E50A1" w:rsidP="009E50A1">
            <w:pPr>
              <w:ind w:left="45" w:right="45"/>
              <w:rPr>
                <w:rFonts w:eastAsia="Times New Roman" w:cs="Times New Roman"/>
                <w:kern w:val="0"/>
                <w:lang w:eastAsia="lv-LV"/>
                <w14:ligatures w14:val="none"/>
              </w:rPr>
            </w:pPr>
          </w:p>
        </w:tc>
        <w:tc>
          <w:tcPr>
            <w:tcW w:w="789" w:type="pct"/>
            <w:tcBorders>
              <w:top w:val="single" w:sz="4" w:space="0" w:color="auto"/>
              <w:left w:val="single" w:sz="4" w:space="0" w:color="auto"/>
              <w:bottom w:val="single" w:sz="4" w:space="0" w:color="auto"/>
              <w:right w:val="single" w:sz="4" w:space="0" w:color="auto"/>
            </w:tcBorders>
            <w:hideMark/>
          </w:tcPr>
          <w:p w14:paraId="21A4BE4B" w14:textId="0CB9F34D" w:rsidR="00F00136" w:rsidRPr="00AA163A" w:rsidRDefault="00F21CCE"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2031.</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 xml:space="preserve">gada </w:t>
            </w:r>
            <w:r w:rsidR="009131B8" w:rsidRPr="00AA163A">
              <w:rPr>
                <w:rFonts w:eastAsia="Times New Roman" w:cs="Times New Roman"/>
                <w:kern w:val="0"/>
                <w:lang w:eastAsia="lv-LV"/>
                <w14:ligatures w14:val="none"/>
              </w:rPr>
              <w:t>I</w:t>
            </w:r>
            <w:r w:rsidR="009131B8" w:rsidRPr="00AA163A">
              <w:rPr>
                <w:rFonts w:eastAsia="Times New Roman" w:cs="Times New Roman"/>
                <w:kern w:val="0"/>
                <w:lang w:eastAsia="lv-LV"/>
                <w14:ligatures w14:val="none"/>
              </w:rPr>
              <w:t> </w:t>
            </w:r>
            <w:r w:rsidRPr="00AA163A">
              <w:rPr>
                <w:rFonts w:eastAsia="Times New Roman" w:cs="Times New Roman"/>
                <w:kern w:val="0"/>
                <w:lang w:eastAsia="lv-LV"/>
                <w14:ligatures w14:val="none"/>
              </w:rPr>
              <w:t>ceturksnis</w:t>
            </w:r>
          </w:p>
          <w:p w14:paraId="607E9C4F" w14:textId="4AAF58F4" w:rsidR="009E50A1" w:rsidRPr="00AA163A" w:rsidRDefault="009E50A1" w:rsidP="009E50A1">
            <w:pPr>
              <w:ind w:left="45" w:right="45"/>
              <w:rPr>
                <w:rFonts w:eastAsia="Times New Roman" w:cs="Times New Roman"/>
                <w:kern w:val="0"/>
                <w:lang w:eastAsia="lv-LV"/>
                <w14:ligatures w14:val="none"/>
              </w:rPr>
            </w:pPr>
          </w:p>
        </w:tc>
      </w:tr>
      <w:tr w:rsidR="00AA163A" w:rsidRPr="00AA163A" w14:paraId="63A7C05A" w14:textId="77777777" w:rsidTr="00155AE9">
        <w:tc>
          <w:tcPr>
            <w:tcW w:w="1725" w:type="pct"/>
            <w:tcBorders>
              <w:top w:val="single" w:sz="4" w:space="0" w:color="auto"/>
              <w:left w:val="single" w:sz="4" w:space="0" w:color="auto"/>
              <w:bottom w:val="single" w:sz="4" w:space="0" w:color="auto"/>
              <w:right w:val="single" w:sz="4" w:space="0" w:color="auto"/>
            </w:tcBorders>
          </w:tcPr>
          <w:p w14:paraId="16DECC82" w14:textId="1E77E1E6" w:rsidR="00F712CA" w:rsidRPr="00AA163A" w:rsidRDefault="00DD3F73" w:rsidP="009E50A1">
            <w:pPr>
              <w:ind w:left="45" w:right="45"/>
              <w:rPr>
                <w:rFonts w:eastAsia="Times New Roman" w:cs="Times New Roman"/>
                <w:kern w:val="0"/>
                <w:lang w:eastAsia="lv-LV"/>
                <w14:ligatures w14:val="none"/>
              </w:rPr>
            </w:pPr>
            <w:r w:rsidRPr="00AA163A">
              <w:rPr>
                <w:rFonts w:eastAsia="Times New Roman" w:cs="Times New Roman"/>
                <w:b/>
                <w:bCs/>
                <w:kern w:val="0"/>
                <w:lang w:eastAsia="lv-LV"/>
                <w14:ligatures w14:val="none"/>
              </w:rPr>
              <w:t xml:space="preserve">3.3.2. </w:t>
            </w:r>
            <w:r w:rsidR="00F712CA" w:rsidRPr="00AA163A">
              <w:rPr>
                <w:rFonts w:eastAsia="Times New Roman" w:cs="Times New Roman"/>
                <w:b/>
                <w:bCs/>
                <w:kern w:val="0"/>
                <w:lang w:eastAsia="lv-LV"/>
                <w14:ligatures w14:val="none"/>
              </w:rPr>
              <w:t>Procesu efektivitātes paaugstināšana</w:t>
            </w:r>
            <w:r w:rsidR="00F712CA" w:rsidRPr="00AA163A">
              <w:rPr>
                <w:rFonts w:eastAsia="Times New Roman" w:cs="Times New Roman"/>
                <w:kern w:val="0"/>
                <w:lang w:eastAsia="lv-LV"/>
                <w14:ligatures w14:val="none"/>
              </w:rPr>
              <w:t>:</w:t>
            </w:r>
          </w:p>
          <w:p w14:paraId="009A654A" w14:textId="704B8A93" w:rsidR="00F712CA" w:rsidRPr="00AA163A" w:rsidRDefault="00707387" w:rsidP="00707387">
            <w:pPr>
              <w:ind w:right="45"/>
              <w:rPr>
                <w:rFonts w:eastAsia="Times New Roman" w:cs="Times New Roman"/>
                <w:iCs/>
                <w:kern w:val="0"/>
                <w:lang w:eastAsia="lv-LV"/>
                <w14:ligatures w14:val="none"/>
              </w:rPr>
            </w:pPr>
            <w:r w:rsidRPr="00AA163A">
              <w:rPr>
                <w:rFonts w:eastAsia="Times New Roman" w:cs="Times New Roman"/>
                <w:kern w:val="0"/>
                <w:lang w:eastAsia="lv-LV"/>
                <w14:ligatures w14:val="none"/>
              </w:rPr>
              <w:t>1)</w:t>
            </w:r>
            <w:r w:rsidR="002C6E62" w:rsidRPr="00AA163A">
              <w:rPr>
                <w:rFonts w:eastAsia="Times New Roman" w:cs="Times New Roman"/>
                <w:kern w:val="0"/>
                <w:lang w:eastAsia="lv-LV"/>
                <w14:ligatures w14:val="none"/>
              </w:rPr>
              <w:t xml:space="preserve"> </w:t>
            </w:r>
            <w:r w:rsidR="00F712CA" w:rsidRPr="00AA163A">
              <w:rPr>
                <w:rFonts w:eastAsia="Times New Roman" w:cs="Times New Roman"/>
                <w:kern w:val="0"/>
                <w:lang w:eastAsia="lv-LV"/>
                <w14:ligatures w14:val="none"/>
              </w:rPr>
              <w:t>Palielināta informācijas</w:t>
            </w:r>
            <w:r w:rsidR="00DC4667" w:rsidRPr="00AA163A">
              <w:rPr>
                <w:rFonts w:eastAsia="Times New Roman" w:cs="Times New Roman"/>
                <w:kern w:val="0"/>
                <w:lang w:eastAsia="lv-LV"/>
                <w14:ligatures w14:val="none"/>
              </w:rPr>
              <w:t xml:space="preserve"> </w:t>
            </w:r>
            <w:r w:rsidR="00F712CA" w:rsidRPr="00AA163A">
              <w:rPr>
                <w:rFonts w:eastAsia="Times New Roman" w:cs="Times New Roman"/>
                <w:kern w:val="0"/>
                <w:lang w:eastAsia="lv-LV"/>
                <w14:ligatures w14:val="none"/>
              </w:rPr>
              <w:t xml:space="preserve">pieejamība </w:t>
            </w:r>
            <w:r w:rsidR="0075539D" w:rsidRPr="00AA163A">
              <w:rPr>
                <w:rFonts w:eastAsia="Times New Roman" w:cs="Times New Roman"/>
                <w:kern w:val="0"/>
                <w:lang w:eastAsia="lv-LV"/>
                <w14:ligatures w14:val="none"/>
              </w:rPr>
              <w:t xml:space="preserve">ES dalībvalstu atbildīgajām iestādēm, </w:t>
            </w:r>
            <w:r w:rsidR="00F712CA" w:rsidRPr="00AA163A">
              <w:rPr>
                <w:rFonts w:eastAsia="Times New Roman" w:cs="Times New Roman"/>
                <w:kern w:val="0"/>
                <w:lang w:eastAsia="lv-LV"/>
                <w14:ligatures w14:val="none"/>
              </w:rPr>
              <w:t>sabiedrībai un komersantiem</w:t>
            </w:r>
            <w:r w:rsidR="00F712CA" w:rsidRPr="00AA163A">
              <w:rPr>
                <w:rFonts w:eastAsia="Times New Roman" w:cs="Times New Roman"/>
                <w:iCs/>
                <w:kern w:val="0"/>
                <w:lang w:eastAsia="lv-LV"/>
                <w14:ligatures w14:val="none"/>
              </w:rPr>
              <w:t xml:space="preserve"> par Latvijā kontrolētu nepārtikas produktu atbilstību</w:t>
            </w:r>
            <w:r w:rsidR="003D09F2" w:rsidRPr="00AA163A">
              <w:rPr>
                <w:rFonts w:eastAsia="Times New Roman" w:cs="Times New Roman"/>
                <w:iCs/>
                <w:kern w:val="0"/>
                <w:lang w:eastAsia="lv-LV"/>
                <w14:ligatures w14:val="none"/>
              </w:rPr>
              <w:t>, samazinot VI manuālo datu ievadi ICSMS</w:t>
            </w:r>
            <w:r w:rsidR="00287BAF" w:rsidRPr="00AA163A">
              <w:rPr>
                <w:rFonts w:eastAsia="Times New Roman" w:cs="Times New Roman"/>
                <w:iCs/>
                <w:kern w:val="0"/>
                <w:lang w:eastAsia="lv-LV"/>
                <w14:ligatures w14:val="none"/>
              </w:rPr>
              <w:t>.</w:t>
            </w:r>
          </w:p>
          <w:p w14:paraId="4C70FF7D" w14:textId="77777777" w:rsidR="00707387" w:rsidRPr="00AA163A" w:rsidRDefault="00707387" w:rsidP="00707387">
            <w:pPr>
              <w:ind w:right="45"/>
              <w:rPr>
                <w:rFonts w:eastAsia="Times New Roman" w:cs="Times New Roman"/>
                <w:iCs/>
                <w:kern w:val="0"/>
                <w:lang w:eastAsia="lv-LV"/>
                <w14:ligatures w14:val="none"/>
              </w:rPr>
            </w:pPr>
          </w:p>
          <w:p w14:paraId="4AA0CC1E" w14:textId="77777777" w:rsidR="00DD3F73" w:rsidRPr="00AA163A" w:rsidRDefault="00DD3F73" w:rsidP="00707387">
            <w:pPr>
              <w:ind w:right="45"/>
              <w:rPr>
                <w:rFonts w:eastAsia="Times New Roman" w:cs="Times New Roman"/>
                <w:iCs/>
                <w:kern w:val="0"/>
                <w:lang w:eastAsia="lv-LV"/>
                <w14:ligatures w14:val="none"/>
              </w:rPr>
            </w:pPr>
          </w:p>
          <w:p w14:paraId="068A8686" w14:textId="77777777" w:rsidR="00DD3F73" w:rsidRPr="00AA163A" w:rsidRDefault="00DD3F73" w:rsidP="00707387">
            <w:pPr>
              <w:ind w:right="45"/>
              <w:rPr>
                <w:rFonts w:eastAsia="Times New Roman" w:cs="Times New Roman"/>
                <w:iCs/>
                <w:kern w:val="0"/>
                <w:lang w:eastAsia="lv-LV"/>
                <w14:ligatures w14:val="none"/>
              </w:rPr>
            </w:pPr>
          </w:p>
          <w:p w14:paraId="2CF843A7" w14:textId="15C375CA" w:rsidR="00707387" w:rsidRPr="00AA163A" w:rsidRDefault="00707387" w:rsidP="00707387">
            <w:pPr>
              <w:ind w:right="45"/>
              <w:rPr>
                <w:rFonts w:eastAsia="Times New Roman" w:cs="Times New Roman"/>
                <w:iCs/>
                <w:kern w:val="0"/>
                <w:lang w:eastAsia="lv-LV"/>
                <w14:ligatures w14:val="none"/>
              </w:rPr>
            </w:pPr>
            <w:r w:rsidRPr="00AA163A">
              <w:rPr>
                <w:rFonts w:eastAsia="Times New Roman" w:cs="Times New Roman"/>
                <w:iCs/>
                <w:kern w:val="0"/>
                <w:lang w:eastAsia="lv-LV"/>
                <w14:ligatures w14:val="none"/>
              </w:rPr>
              <w:t xml:space="preserve">2) </w:t>
            </w:r>
            <w:r w:rsidR="002C6E62" w:rsidRPr="00AA163A">
              <w:rPr>
                <w:rFonts w:eastAsia="Times New Roman" w:cs="Times New Roman"/>
                <w:iCs/>
                <w:kern w:val="0"/>
                <w:lang w:eastAsia="lv-LV"/>
                <w14:ligatures w14:val="none"/>
              </w:rPr>
              <w:t>P</w:t>
            </w:r>
            <w:r w:rsidRPr="00AA163A">
              <w:rPr>
                <w:rFonts w:eastAsia="Times New Roman" w:cs="Times New Roman"/>
                <w:iCs/>
                <w:kern w:val="0"/>
                <w:lang w:eastAsia="lv-LV"/>
                <w14:ligatures w14:val="none"/>
              </w:rPr>
              <w:t>aātrināta VI reaģēšana uz dzeramā ūdens kvalitātes neatbilstībām</w:t>
            </w:r>
            <w:r w:rsidR="002C6E62" w:rsidRPr="00AA163A">
              <w:rPr>
                <w:rFonts w:eastAsia="Times New Roman" w:cs="Times New Roman"/>
                <w:iCs/>
                <w:kern w:val="0"/>
                <w:lang w:eastAsia="lv-LV"/>
                <w14:ligatures w14:val="none"/>
              </w:rPr>
              <w:t>.</w:t>
            </w:r>
          </w:p>
          <w:p w14:paraId="2B4FD5DE" w14:textId="77777777" w:rsidR="00DC4667" w:rsidRPr="00AA163A" w:rsidRDefault="00DC4667" w:rsidP="00707387">
            <w:pPr>
              <w:ind w:right="45"/>
              <w:rPr>
                <w:rFonts w:eastAsia="Times New Roman" w:cs="Times New Roman"/>
                <w:iCs/>
                <w:kern w:val="0"/>
                <w:lang w:eastAsia="lv-LV"/>
                <w14:ligatures w14:val="none"/>
              </w:rPr>
            </w:pPr>
          </w:p>
          <w:p w14:paraId="2DE80B3E" w14:textId="77777777" w:rsidR="00DC4667" w:rsidRPr="00AA163A" w:rsidRDefault="00DC4667" w:rsidP="00707387">
            <w:pPr>
              <w:ind w:right="45"/>
              <w:rPr>
                <w:rFonts w:eastAsia="Times New Roman" w:cs="Times New Roman"/>
                <w:iCs/>
                <w:kern w:val="0"/>
                <w:lang w:eastAsia="lv-LV"/>
                <w14:ligatures w14:val="none"/>
              </w:rPr>
            </w:pPr>
          </w:p>
          <w:p w14:paraId="49329676" w14:textId="77777777" w:rsidR="00DC4667" w:rsidRPr="00AA163A" w:rsidRDefault="00DC4667" w:rsidP="00707387">
            <w:pPr>
              <w:ind w:right="45"/>
              <w:rPr>
                <w:rFonts w:eastAsia="Times New Roman" w:cs="Times New Roman"/>
                <w:iCs/>
                <w:kern w:val="0"/>
                <w:lang w:eastAsia="lv-LV"/>
                <w14:ligatures w14:val="none"/>
              </w:rPr>
            </w:pPr>
          </w:p>
          <w:p w14:paraId="3860E560" w14:textId="77777777" w:rsidR="00DC4667" w:rsidRPr="00AA163A" w:rsidRDefault="00DC4667" w:rsidP="00707387">
            <w:pPr>
              <w:ind w:right="45"/>
              <w:rPr>
                <w:rFonts w:eastAsia="Times New Roman" w:cs="Times New Roman"/>
                <w:iCs/>
                <w:kern w:val="0"/>
                <w:lang w:eastAsia="lv-LV"/>
                <w14:ligatures w14:val="none"/>
              </w:rPr>
            </w:pPr>
          </w:p>
          <w:p w14:paraId="26B25BCF" w14:textId="77777777" w:rsidR="00DC4667" w:rsidRPr="00AA163A" w:rsidRDefault="00DC4667" w:rsidP="00707387">
            <w:pPr>
              <w:ind w:right="45"/>
              <w:rPr>
                <w:rFonts w:eastAsia="Times New Roman" w:cs="Times New Roman"/>
                <w:iCs/>
                <w:kern w:val="0"/>
                <w:lang w:eastAsia="lv-LV"/>
                <w14:ligatures w14:val="none"/>
              </w:rPr>
            </w:pPr>
          </w:p>
          <w:p w14:paraId="7081D09D" w14:textId="77777777" w:rsidR="00DC4667" w:rsidRPr="00AA163A" w:rsidRDefault="00DC4667" w:rsidP="00707387">
            <w:pPr>
              <w:ind w:right="45"/>
              <w:rPr>
                <w:rFonts w:eastAsia="Times New Roman" w:cs="Times New Roman"/>
                <w:iCs/>
                <w:kern w:val="0"/>
                <w:lang w:eastAsia="lv-LV"/>
                <w14:ligatures w14:val="none"/>
              </w:rPr>
            </w:pPr>
          </w:p>
          <w:p w14:paraId="4AFA66BE" w14:textId="77777777" w:rsidR="00EF65F4" w:rsidRPr="00AA163A" w:rsidRDefault="00EF65F4" w:rsidP="00707387">
            <w:pPr>
              <w:ind w:right="45"/>
              <w:rPr>
                <w:rFonts w:eastAsia="Times New Roman" w:cs="Times New Roman"/>
                <w:iCs/>
                <w:kern w:val="0"/>
                <w:lang w:eastAsia="lv-LV"/>
                <w14:ligatures w14:val="none"/>
              </w:rPr>
            </w:pPr>
          </w:p>
          <w:p w14:paraId="370A39A3" w14:textId="63C0E9F0" w:rsidR="00DC4667" w:rsidRPr="00854914" w:rsidRDefault="00DC4667" w:rsidP="00707387">
            <w:pPr>
              <w:ind w:right="45"/>
              <w:rPr>
                <w:rFonts w:eastAsia="Times New Roman" w:cs="Times New Roman"/>
                <w:iCs/>
                <w:kern w:val="0"/>
                <w:lang w:eastAsia="lv-LV"/>
                <w14:ligatures w14:val="none"/>
              </w:rPr>
            </w:pPr>
          </w:p>
        </w:tc>
        <w:tc>
          <w:tcPr>
            <w:tcW w:w="1075" w:type="pct"/>
            <w:tcBorders>
              <w:top w:val="single" w:sz="4" w:space="0" w:color="auto"/>
              <w:left w:val="single" w:sz="4" w:space="0" w:color="auto"/>
              <w:bottom w:val="single" w:sz="4" w:space="0" w:color="auto"/>
              <w:right w:val="single" w:sz="4" w:space="0" w:color="auto"/>
            </w:tcBorders>
          </w:tcPr>
          <w:p w14:paraId="48878F69" w14:textId="39692942" w:rsidR="00656B8E" w:rsidRPr="00AA163A" w:rsidRDefault="00EF65F4"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Mērīšanas metodika: </w:t>
            </w:r>
            <w:r w:rsidR="003D09F2" w:rsidRPr="00AA163A">
              <w:rPr>
                <w:rFonts w:eastAsia="Times New Roman" w:cs="Times New Roman"/>
                <w:kern w:val="0"/>
                <w:lang w:eastAsia="lv-LV"/>
                <w14:ligatures w14:val="none"/>
              </w:rPr>
              <w:t>Kontrolēto produktu, par kuriem informācija nodota ICSM</w:t>
            </w:r>
            <w:r w:rsidR="002C6E62" w:rsidRPr="00AA163A">
              <w:rPr>
                <w:rFonts w:eastAsia="Times New Roman" w:cs="Times New Roman"/>
                <w:kern w:val="0"/>
                <w:lang w:eastAsia="lv-LV"/>
                <w14:ligatures w14:val="none"/>
              </w:rPr>
              <w:t>S</w:t>
            </w:r>
            <w:r w:rsidR="003D09F2" w:rsidRPr="00AA163A">
              <w:rPr>
                <w:rFonts w:eastAsia="Times New Roman" w:cs="Times New Roman"/>
                <w:kern w:val="0"/>
                <w:lang w:eastAsia="lv-LV"/>
                <w14:ligatures w14:val="none"/>
              </w:rPr>
              <w:t>, īpatsvara pieaugums pret pašreiz paziņoto kontrolēto produktu īpatsvaru.</w:t>
            </w:r>
            <w:r w:rsidR="00656B8E" w:rsidRPr="00AA163A">
              <w:rPr>
                <w:rFonts w:eastAsia="Times New Roman" w:cs="Times New Roman"/>
                <w:kern w:val="0"/>
                <w:lang w:eastAsia="lv-LV"/>
                <w14:ligatures w14:val="none"/>
              </w:rPr>
              <w:t xml:space="preserve"> </w:t>
            </w:r>
          </w:p>
          <w:p w14:paraId="69E5C12B" w14:textId="6292EF84" w:rsidR="00EF65F4" w:rsidRPr="00AA163A" w:rsidRDefault="00EF65F4"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Rādītājs: īpatsvars %</w:t>
            </w:r>
          </w:p>
          <w:p w14:paraId="782A83E2" w14:textId="77777777" w:rsidR="009E50A1" w:rsidRPr="00854914" w:rsidRDefault="009E50A1" w:rsidP="009E50A1">
            <w:pPr>
              <w:ind w:left="45" w:right="45"/>
              <w:rPr>
                <w:rFonts w:eastAsia="Times New Roman" w:cs="Times New Roman"/>
                <w:iCs/>
                <w:kern w:val="0"/>
                <w:lang w:eastAsia="lv-LV"/>
                <w14:ligatures w14:val="none"/>
              </w:rPr>
            </w:pPr>
          </w:p>
          <w:p w14:paraId="652E90EB" w14:textId="77777777" w:rsidR="00707387" w:rsidRPr="00854914" w:rsidRDefault="00707387" w:rsidP="009E50A1">
            <w:pPr>
              <w:ind w:left="45" w:right="45"/>
              <w:rPr>
                <w:rFonts w:eastAsia="Times New Roman" w:cs="Times New Roman"/>
                <w:iCs/>
                <w:kern w:val="0"/>
                <w:lang w:eastAsia="lv-LV"/>
                <w14:ligatures w14:val="none"/>
              </w:rPr>
            </w:pPr>
          </w:p>
          <w:p w14:paraId="7C3850E5" w14:textId="26755F6A" w:rsidR="00707387" w:rsidRPr="00AA163A" w:rsidRDefault="00707387"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Informācijas sistēmas ierakstu analīze: mērīts vidējais laiks (dienās) no dzeramā ūdens rādītāja neatbilstības konstatēšanas dienas laboratorijā līdz dienai, kad monitoringa rezultāts tiek apstiprināts</w:t>
            </w:r>
            <w:r w:rsidR="00EF65F4" w:rsidRPr="00AA163A">
              <w:rPr>
                <w:rFonts w:eastAsia="Times New Roman" w:cs="Times New Roman"/>
                <w:kern w:val="0"/>
                <w:lang w:eastAsia="lv-LV"/>
                <w14:ligatures w14:val="none"/>
              </w:rPr>
              <w:t>.</w:t>
            </w:r>
          </w:p>
          <w:p w14:paraId="1E51F35D" w14:textId="3DF5AB76" w:rsidR="00DC4667" w:rsidRPr="00854914" w:rsidRDefault="00EF65F4" w:rsidP="005A0B87">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Rādītājs: laiks dienās</w:t>
            </w:r>
          </w:p>
        </w:tc>
        <w:tc>
          <w:tcPr>
            <w:tcW w:w="715" w:type="pct"/>
            <w:tcBorders>
              <w:top w:val="single" w:sz="4" w:space="0" w:color="auto"/>
              <w:bottom w:val="single" w:sz="4" w:space="0" w:color="auto"/>
            </w:tcBorders>
          </w:tcPr>
          <w:p w14:paraId="62F2C61B" w14:textId="4350B141" w:rsidR="00656B8E" w:rsidRPr="00AA163A" w:rsidRDefault="003D09F2"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4</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w:t>
            </w:r>
          </w:p>
          <w:p w14:paraId="26B369DF" w14:textId="77777777" w:rsidR="009E50A1" w:rsidRPr="00AA163A" w:rsidRDefault="009E50A1" w:rsidP="009E50A1">
            <w:pPr>
              <w:ind w:left="45" w:right="45"/>
              <w:rPr>
                <w:rFonts w:eastAsia="Times New Roman" w:cs="Times New Roman"/>
                <w:kern w:val="0"/>
                <w:lang w:eastAsia="lv-LV"/>
                <w14:ligatures w14:val="none"/>
              </w:rPr>
            </w:pPr>
          </w:p>
          <w:p w14:paraId="0382CF65" w14:textId="77777777" w:rsidR="00BF6293" w:rsidRPr="00AA163A" w:rsidRDefault="00BF6293" w:rsidP="009E50A1">
            <w:pPr>
              <w:ind w:left="45" w:right="45"/>
              <w:rPr>
                <w:rFonts w:eastAsia="Times New Roman" w:cs="Times New Roman"/>
                <w:kern w:val="0"/>
                <w:lang w:eastAsia="lv-LV"/>
                <w14:ligatures w14:val="none"/>
              </w:rPr>
            </w:pPr>
          </w:p>
          <w:p w14:paraId="5A56557C" w14:textId="77777777" w:rsidR="00BF6293" w:rsidRPr="00AA163A" w:rsidRDefault="00BF6293" w:rsidP="009E50A1">
            <w:pPr>
              <w:ind w:left="45" w:right="45"/>
              <w:rPr>
                <w:rFonts w:eastAsia="Times New Roman" w:cs="Times New Roman"/>
                <w:kern w:val="0"/>
                <w:lang w:eastAsia="lv-LV"/>
                <w14:ligatures w14:val="none"/>
              </w:rPr>
            </w:pPr>
          </w:p>
          <w:p w14:paraId="35270CC2" w14:textId="77777777" w:rsidR="00BF6293" w:rsidRPr="00AA163A" w:rsidRDefault="00BF6293" w:rsidP="009E50A1">
            <w:pPr>
              <w:ind w:left="45" w:right="45"/>
              <w:rPr>
                <w:rFonts w:eastAsia="Times New Roman" w:cs="Times New Roman"/>
                <w:kern w:val="0"/>
                <w:lang w:eastAsia="lv-LV"/>
                <w14:ligatures w14:val="none"/>
              </w:rPr>
            </w:pPr>
          </w:p>
          <w:p w14:paraId="35DA5D5B" w14:textId="77777777" w:rsidR="00BF6293" w:rsidRPr="00AA163A" w:rsidRDefault="00BF6293" w:rsidP="009E50A1">
            <w:pPr>
              <w:ind w:left="45" w:right="45"/>
              <w:rPr>
                <w:rFonts w:eastAsia="Times New Roman" w:cs="Times New Roman"/>
                <w:kern w:val="0"/>
                <w:lang w:eastAsia="lv-LV"/>
                <w14:ligatures w14:val="none"/>
              </w:rPr>
            </w:pPr>
          </w:p>
          <w:p w14:paraId="457D4CC7" w14:textId="77777777" w:rsidR="00BF6293" w:rsidRPr="00AA163A" w:rsidRDefault="00BF6293" w:rsidP="009E50A1">
            <w:pPr>
              <w:ind w:left="45" w:right="45"/>
              <w:rPr>
                <w:rFonts w:eastAsia="Times New Roman" w:cs="Times New Roman"/>
                <w:kern w:val="0"/>
                <w:lang w:eastAsia="lv-LV"/>
                <w14:ligatures w14:val="none"/>
              </w:rPr>
            </w:pPr>
          </w:p>
          <w:p w14:paraId="1288DE2F" w14:textId="77777777" w:rsidR="00BF6293" w:rsidRPr="00AA163A" w:rsidRDefault="00BF6293" w:rsidP="009E50A1">
            <w:pPr>
              <w:ind w:left="45" w:right="45"/>
              <w:rPr>
                <w:rFonts w:eastAsia="Times New Roman" w:cs="Times New Roman"/>
                <w:kern w:val="0"/>
                <w:lang w:eastAsia="lv-LV"/>
                <w14:ligatures w14:val="none"/>
              </w:rPr>
            </w:pPr>
          </w:p>
          <w:p w14:paraId="1B5CC135" w14:textId="77777777" w:rsidR="00BF6293" w:rsidRPr="00AA163A" w:rsidRDefault="00BF6293" w:rsidP="009E50A1">
            <w:pPr>
              <w:ind w:left="45" w:right="45"/>
              <w:rPr>
                <w:rFonts w:eastAsia="Times New Roman" w:cs="Times New Roman"/>
                <w:kern w:val="0"/>
                <w:lang w:eastAsia="lv-LV"/>
                <w14:ligatures w14:val="none"/>
              </w:rPr>
            </w:pPr>
          </w:p>
          <w:p w14:paraId="78D22346" w14:textId="77777777" w:rsidR="00BF6293" w:rsidRPr="00AA163A" w:rsidRDefault="00BF6293" w:rsidP="009E50A1">
            <w:pPr>
              <w:ind w:left="45" w:right="45"/>
              <w:rPr>
                <w:rFonts w:eastAsia="Times New Roman" w:cs="Times New Roman"/>
                <w:kern w:val="0"/>
                <w:lang w:eastAsia="lv-LV"/>
                <w14:ligatures w14:val="none"/>
              </w:rPr>
            </w:pPr>
          </w:p>
          <w:p w14:paraId="0ABA1780" w14:textId="77777777" w:rsidR="00BF6293" w:rsidRPr="00AA163A" w:rsidRDefault="00BF6293" w:rsidP="009E50A1">
            <w:pPr>
              <w:ind w:left="45" w:right="45"/>
              <w:rPr>
                <w:rFonts w:eastAsia="Times New Roman" w:cs="Times New Roman"/>
                <w:kern w:val="0"/>
                <w:lang w:eastAsia="lv-LV"/>
                <w14:ligatures w14:val="none"/>
              </w:rPr>
            </w:pPr>
          </w:p>
          <w:p w14:paraId="02E3F192" w14:textId="77777777" w:rsidR="00EF65F4" w:rsidRPr="00AA163A" w:rsidRDefault="00EF65F4" w:rsidP="009E50A1">
            <w:pPr>
              <w:ind w:left="45" w:right="45"/>
              <w:rPr>
                <w:rFonts w:eastAsia="Times New Roman" w:cs="Times New Roman"/>
                <w:kern w:val="0"/>
                <w:lang w:eastAsia="lv-LV"/>
                <w14:ligatures w14:val="none"/>
              </w:rPr>
            </w:pPr>
          </w:p>
          <w:p w14:paraId="2D5B7196" w14:textId="39FB9084" w:rsidR="00BF6293" w:rsidRPr="00AA163A" w:rsidRDefault="00BF6293"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60 dienas</w:t>
            </w:r>
          </w:p>
          <w:p w14:paraId="22FBF2ED" w14:textId="77777777" w:rsidR="00DC4667" w:rsidRPr="00AA163A" w:rsidRDefault="00DC4667" w:rsidP="009E50A1">
            <w:pPr>
              <w:ind w:left="45" w:right="45"/>
              <w:rPr>
                <w:rFonts w:eastAsia="Times New Roman" w:cs="Times New Roman"/>
                <w:kern w:val="0"/>
                <w:lang w:eastAsia="lv-LV"/>
                <w14:ligatures w14:val="none"/>
              </w:rPr>
            </w:pPr>
          </w:p>
          <w:p w14:paraId="2BEFAEB4" w14:textId="77777777" w:rsidR="00DC4667" w:rsidRPr="00AA163A" w:rsidRDefault="00DC4667" w:rsidP="009E50A1">
            <w:pPr>
              <w:ind w:left="45" w:right="45"/>
              <w:rPr>
                <w:rFonts w:eastAsia="Times New Roman" w:cs="Times New Roman"/>
                <w:kern w:val="0"/>
                <w:lang w:eastAsia="lv-LV"/>
                <w14:ligatures w14:val="none"/>
              </w:rPr>
            </w:pPr>
          </w:p>
          <w:p w14:paraId="25BE9708" w14:textId="77777777" w:rsidR="00DC4667" w:rsidRPr="00AA163A" w:rsidRDefault="00DC4667" w:rsidP="009E50A1">
            <w:pPr>
              <w:ind w:left="45" w:right="45"/>
              <w:rPr>
                <w:rFonts w:eastAsia="Times New Roman" w:cs="Times New Roman"/>
                <w:kern w:val="0"/>
                <w:lang w:eastAsia="lv-LV"/>
                <w14:ligatures w14:val="none"/>
              </w:rPr>
            </w:pPr>
          </w:p>
          <w:p w14:paraId="02B8E3C4" w14:textId="77777777" w:rsidR="00DC4667" w:rsidRPr="00AA163A" w:rsidRDefault="00DC4667" w:rsidP="009E50A1">
            <w:pPr>
              <w:ind w:left="45" w:right="45"/>
              <w:rPr>
                <w:rFonts w:eastAsia="Times New Roman" w:cs="Times New Roman"/>
                <w:kern w:val="0"/>
                <w:lang w:eastAsia="lv-LV"/>
                <w14:ligatures w14:val="none"/>
              </w:rPr>
            </w:pPr>
          </w:p>
          <w:p w14:paraId="37ABCC16" w14:textId="77777777" w:rsidR="00DC4667" w:rsidRPr="00AA163A" w:rsidRDefault="00DC4667" w:rsidP="009E50A1">
            <w:pPr>
              <w:ind w:left="45" w:right="45"/>
              <w:rPr>
                <w:rFonts w:eastAsia="Times New Roman" w:cs="Times New Roman"/>
                <w:kern w:val="0"/>
                <w:lang w:eastAsia="lv-LV"/>
                <w14:ligatures w14:val="none"/>
              </w:rPr>
            </w:pPr>
          </w:p>
          <w:p w14:paraId="11A8A4D7" w14:textId="77777777" w:rsidR="00DC4667" w:rsidRPr="00AA163A" w:rsidRDefault="00DC4667" w:rsidP="009E50A1">
            <w:pPr>
              <w:ind w:left="45" w:right="45"/>
              <w:rPr>
                <w:rFonts w:eastAsia="Times New Roman" w:cs="Times New Roman"/>
                <w:kern w:val="0"/>
                <w:lang w:eastAsia="lv-LV"/>
                <w14:ligatures w14:val="none"/>
              </w:rPr>
            </w:pPr>
          </w:p>
          <w:p w14:paraId="60BEFE32" w14:textId="77777777" w:rsidR="00DC4667" w:rsidRPr="00AA163A" w:rsidRDefault="00DC4667" w:rsidP="009E50A1">
            <w:pPr>
              <w:ind w:left="45" w:right="45"/>
              <w:rPr>
                <w:rFonts w:eastAsia="Times New Roman" w:cs="Times New Roman"/>
                <w:kern w:val="0"/>
                <w:lang w:eastAsia="lv-LV"/>
                <w14:ligatures w14:val="none"/>
              </w:rPr>
            </w:pPr>
          </w:p>
          <w:p w14:paraId="7104D222" w14:textId="77777777" w:rsidR="00DC4667" w:rsidRPr="00AA163A" w:rsidRDefault="00DC4667" w:rsidP="009E50A1">
            <w:pPr>
              <w:ind w:left="45" w:right="45"/>
              <w:rPr>
                <w:rFonts w:eastAsia="Times New Roman" w:cs="Times New Roman"/>
                <w:kern w:val="0"/>
                <w:lang w:eastAsia="lv-LV"/>
                <w14:ligatures w14:val="none"/>
              </w:rPr>
            </w:pPr>
          </w:p>
          <w:p w14:paraId="5A20EBB1" w14:textId="783DF2BB" w:rsidR="00DC4667" w:rsidRPr="00AA163A" w:rsidRDefault="00DC4667" w:rsidP="005A0B87">
            <w:pPr>
              <w:ind w:right="45"/>
              <w:rPr>
                <w:rFonts w:eastAsia="Times New Roman" w:cs="Times New Roman"/>
                <w:kern w:val="0"/>
                <w:lang w:eastAsia="lv-LV"/>
                <w14:ligatures w14:val="none"/>
              </w:rPr>
            </w:pPr>
          </w:p>
        </w:tc>
        <w:tc>
          <w:tcPr>
            <w:tcW w:w="696" w:type="pct"/>
            <w:gridSpan w:val="2"/>
            <w:tcBorders>
              <w:top w:val="single" w:sz="4" w:space="0" w:color="auto"/>
              <w:left w:val="single" w:sz="4" w:space="0" w:color="auto"/>
              <w:bottom w:val="single" w:sz="4" w:space="0" w:color="auto"/>
              <w:right w:val="single" w:sz="4" w:space="0" w:color="auto"/>
            </w:tcBorders>
          </w:tcPr>
          <w:p w14:paraId="74863F2C" w14:textId="1FCC8E17" w:rsidR="00656B8E" w:rsidRPr="00AA163A" w:rsidRDefault="003D09F2"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90</w:t>
            </w:r>
            <w:r w:rsidR="009131B8" w:rsidRPr="00AA163A">
              <w:rPr>
                <w:rFonts w:eastAsia="Times New Roman" w:cs="Times New Roman"/>
                <w:kern w:val="0"/>
                <w:lang w:eastAsia="lv-LV"/>
                <w14:ligatures w14:val="none"/>
              </w:rPr>
              <w:t xml:space="preserve"> </w:t>
            </w:r>
            <w:r w:rsidRPr="00AA163A">
              <w:rPr>
                <w:rFonts w:eastAsia="Times New Roman" w:cs="Times New Roman"/>
                <w:kern w:val="0"/>
                <w:lang w:eastAsia="lv-LV"/>
                <w14:ligatures w14:val="none"/>
              </w:rPr>
              <w:t>%</w:t>
            </w:r>
          </w:p>
          <w:p w14:paraId="1CA6CC26" w14:textId="77777777" w:rsidR="009E50A1" w:rsidRPr="00AA163A" w:rsidRDefault="009E50A1" w:rsidP="009E50A1">
            <w:pPr>
              <w:ind w:left="45" w:right="45"/>
              <w:rPr>
                <w:rFonts w:eastAsia="Times New Roman" w:cs="Times New Roman"/>
                <w:kern w:val="0"/>
                <w:lang w:eastAsia="lv-LV"/>
                <w14:ligatures w14:val="none"/>
              </w:rPr>
            </w:pPr>
          </w:p>
          <w:p w14:paraId="0478CBC5" w14:textId="77777777" w:rsidR="00BF6293" w:rsidRPr="00AA163A" w:rsidRDefault="00BF6293" w:rsidP="009E50A1">
            <w:pPr>
              <w:ind w:left="45" w:right="45"/>
              <w:rPr>
                <w:rFonts w:eastAsia="Times New Roman" w:cs="Times New Roman"/>
                <w:kern w:val="0"/>
                <w:lang w:eastAsia="lv-LV"/>
                <w14:ligatures w14:val="none"/>
              </w:rPr>
            </w:pPr>
          </w:p>
          <w:p w14:paraId="645DA67C" w14:textId="77777777" w:rsidR="00BF6293" w:rsidRPr="00AA163A" w:rsidRDefault="00BF6293" w:rsidP="009E50A1">
            <w:pPr>
              <w:ind w:left="45" w:right="45"/>
              <w:rPr>
                <w:rFonts w:eastAsia="Times New Roman" w:cs="Times New Roman"/>
                <w:kern w:val="0"/>
                <w:lang w:eastAsia="lv-LV"/>
                <w14:ligatures w14:val="none"/>
              </w:rPr>
            </w:pPr>
          </w:p>
          <w:p w14:paraId="6D16EA35" w14:textId="77777777" w:rsidR="00BF6293" w:rsidRPr="00AA163A" w:rsidRDefault="00BF6293" w:rsidP="009E50A1">
            <w:pPr>
              <w:ind w:left="45" w:right="45"/>
              <w:rPr>
                <w:rFonts w:eastAsia="Times New Roman" w:cs="Times New Roman"/>
                <w:kern w:val="0"/>
                <w:lang w:eastAsia="lv-LV"/>
                <w14:ligatures w14:val="none"/>
              </w:rPr>
            </w:pPr>
          </w:p>
          <w:p w14:paraId="35EC197E" w14:textId="77777777" w:rsidR="00BF6293" w:rsidRPr="00AA163A" w:rsidRDefault="00BF6293" w:rsidP="009E50A1">
            <w:pPr>
              <w:ind w:left="45" w:right="45"/>
              <w:rPr>
                <w:rFonts w:eastAsia="Times New Roman" w:cs="Times New Roman"/>
                <w:kern w:val="0"/>
                <w:lang w:eastAsia="lv-LV"/>
                <w14:ligatures w14:val="none"/>
              </w:rPr>
            </w:pPr>
          </w:p>
          <w:p w14:paraId="75AC9AF0" w14:textId="77777777" w:rsidR="00BF6293" w:rsidRPr="00AA163A" w:rsidRDefault="00BF6293" w:rsidP="009E50A1">
            <w:pPr>
              <w:ind w:left="45" w:right="45"/>
              <w:rPr>
                <w:rFonts w:eastAsia="Times New Roman" w:cs="Times New Roman"/>
                <w:kern w:val="0"/>
                <w:lang w:eastAsia="lv-LV"/>
                <w14:ligatures w14:val="none"/>
              </w:rPr>
            </w:pPr>
          </w:p>
          <w:p w14:paraId="798CCA13" w14:textId="77777777" w:rsidR="00BF6293" w:rsidRPr="00AA163A" w:rsidRDefault="00BF6293" w:rsidP="009E50A1">
            <w:pPr>
              <w:ind w:left="45" w:right="45"/>
              <w:rPr>
                <w:rFonts w:eastAsia="Times New Roman" w:cs="Times New Roman"/>
                <w:kern w:val="0"/>
                <w:lang w:eastAsia="lv-LV"/>
                <w14:ligatures w14:val="none"/>
              </w:rPr>
            </w:pPr>
          </w:p>
          <w:p w14:paraId="5E48687D" w14:textId="77777777" w:rsidR="00BF6293" w:rsidRPr="00AA163A" w:rsidRDefault="00BF6293" w:rsidP="009E50A1">
            <w:pPr>
              <w:ind w:left="45" w:right="45"/>
              <w:rPr>
                <w:rFonts w:eastAsia="Times New Roman" w:cs="Times New Roman"/>
                <w:kern w:val="0"/>
                <w:lang w:eastAsia="lv-LV"/>
                <w14:ligatures w14:val="none"/>
              </w:rPr>
            </w:pPr>
          </w:p>
          <w:p w14:paraId="3B743939" w14:textId="77777777" w:rsidR="00BF6293" w:rsidRPr="00AA163A" w:rsidRDefault="00BF6293" w:rsidP="009E50A1">
            <w:pPr>
              <w:ind w:left="45" w:right="45"/>
              <w:rPr>
                <w:rFonts w:eastAsia="Times New Roman" w:cs="Times New Roman"/>
                <w:kern w:val="0"/>
                <w:lang w:eastAsia="lv-LV"/>
                <w14:ligatures w14:val="none"/>
              </w:rPr>
            </w:pPr>
          </w:p>
          <w:p w14:paraId="1F09E495" w14:textId="77777777" w:rsidR="00BF6293" w:rsidRPr="00AA163A" w:rsidRDefault="00BF6293" w:rsidP="009E50A1">
            <w:pPr>
              <w:ind w:left="45" w:right="45"/>
              <w:rPr>
                <w:rFonts w:eastAsia="Times New Roman" w:cs="Times New Roman"/>
                <w:kern w:val="0"/>
                <w:lang w:eastAsia="lv-LV"/>
                <w14:ligatures w14:val="none"/>
              </w:rPr>
            </w:pPr>
          </w:p>
          <w:p w14:paraId="76F20696" w14:textId="77777777" w:rsidR="00EF65F4" w:rsidRPr="00AA163A" w:rsidRDefault="00EF65F4" w:rsidP="00DC4667">
            <w:pPr>
              <w:ind w:left="45" w:right="45"/>
              <w:rPr>
                <w:rFonts w:eastAsia="Times New Roman" w:cs="Times New Roman"/>
                <w:kern w:val="0"/>
                <w:lang w:eastAsia="lv-LV"/>
                <w14:ligatures w14:val="none"/>
              </w:rPr>
            </w:pPr>
          </w:p>
          <w:p w14:paraId="0E028B0B" w14:textId="7DB72ACD" w:rsidR="00BF6293" w:rsidRPr="00AA163A" w:rsidRDefault="00BF6293" w:rsidP="00DC4667">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30 dienas</w:t>
            </w:r>
          </w:p>
          <w:p w14:paraId="29B01164" w14:textId="77777777" w:rsidR="00DC4667" w:rsidRPr="00AA163A" w:rsidRDefault="00DC4667" w:rsidP="00DC4667">
            <w:pPr>
              <w:ind w:left="45" w:right="45"/>
              <w:rPr>
                <w:rFonts w:eastAsia="Times New Roman" w:cs="Times New Roman"/>
                <w:kern w:val="0"/>
                <w:lang w:eastAsia="lv-LV"/>
                <w14:ligatures w14:val="none"/>
              </w:rPr>
            </w:pPr>
          </w:p>
          <w:p w14:paraId="78EF2E2F" w14:textId="77777777" w:rsidR="00DC4667" w:rsidRPr="00AA163A" w:rsidRDefault="00DC4667" w:rsidP="00DC4667">
            <w:pPr>
              <w:ind w:left="45" w:right="45"/>
              <w:rPr>
                <w:rFonts w:eastAsia="Times New Roman" w:cs="Times New Roman"/>
                <w:kern w:val="0"/>
                <w:lang w:eastAsia="lv-LV"/>
                <w14:ligatures w14:val="none"/>
              </w:rPr>
            </w:pPr>
          </w:p>
          <w:p w14:paraId="42C03533" w14:textId="77777777" w:rsidR="00DC4667" w:rsidRPr="00AA163A" w:rsidRDefault="00DC4667" w:rsidP="00DC4667">
            <w:pPr>
              <w:ind w:left="45" w:right="45"/>
              <w:rPr>
                <w:rFonts w:eastAsia="Times New Roman" w:cs="Times New Roman"/>
                <w:kern w:val="0"/>
                <w:lang w:eastAsia="lv-LV"/>
                <w14:ligatures w14:val="none"/>
              </w:rPr>
            </w:pPr>
          </w:p>
          <w:p w14:paraId="570EED89" w14:textId="77777777" w:rsidR="00DC4667" w:rsidRPr="00AA163A" w:rsidRDefault="00DC4667" w:rsidP="00DC4667">
            <w:pPr>
              <w:ind w:left="45" w:right="45"/>
              <w:rPr>
                <w:rFonts w:eastAsia="Times New Roman" w:cs="Times New Roman"/>
                <w:kern w:val="0"/>
                <w:lang w:eastAsia="lv-LV"/>
                <w14:ligatures w14:val="none"/>
              </w:rPr>
            </w:pPr>
          </w:p>
          <w:p w14:paraId="1EC2D42E" w14:textId="77777777" w:rsidR="00DC4667" w:rsidRPr="00AA163A" w:rsidRDefault="00DC4667" w:rsidP="00DC4667">
            <w:pPr>
              <w:ind w:left="45" w:right="45"/>
              <w:rPr>
                <w:rFonts w:eastAsia="Times New Roman" w:cs="Times New Roman"/>
                <w:kern w:val="0"/>
                <w:lang w:eastAsia="lv-LV"/>
                <w14:ligatures w14:val="none"/>
              </w:rPr>
            </w:pPr>
          </w:p>
          <w:p w14:paraId="067A89DE" w14:textId="77777777" w:rsidR="00DC4667" w:rsidRPr="00AA163A" w:rsidRDefault="00DC4667" w:rsidP="00DC4667">
            <w:pPr>
              <w:ind w:left="45" w:right="45"/>
              <w:rPr>
                <w:rFonts w:eastAsia="Times New Roman" w:cs="Times New Roman"/>
                <w:kern w:val="0"/>
                <w:lang w:eastAsia="lv-LV"/>
                <w14:ligatures w14:val="none"/>
              </w:rPr>
            </w:pPr>
          </w:p>
          <w:p w14:paraId="123A02F0" w14:textId="77777777" w:rsidR="00DC4667" w:rsidRPr="00AA163A" w:rsidRDefault="00DC4667" w:rsidP="00DC4667">
            <w:pPr>
              <w:ind w:left="45" w:right="45"/>
              <w:rPr>
                <w:rFonts w:eastAsia="Times New Roman" w:cs="Times New Roman"/>
                <w:kern w:val="0"/>
                <w:lang w:eastAsia="lv-LV"/>
                <w14:ligatures w14:val="none"/>
              </w:rPr>
            </w:pPr>
          </w:p>
          <w:p w14:paraId="5735127F" w14:textId="77777777" w:rsidR="00DC4667" w:rsidRPr="00AA163A" w:rsidRDefault="00DC4667" w:rsidP="00DC4667">
            <w:pPr>
              <w:ind w:left="45" w:right="45"/>
              <w:rPr>
                <w:rFonts w:eastAsia="Times New Roman" w:cs="Times New Roman"/>
                <w:kern w:val="0"/>
                <w:lang w:eastAsia="lv-LV"/>
                <w14:ligatures w14:val="none"/>
              </w:rPr>
            </w:pPr>
          </w:p>
          <w:p w14:paraId="48F205C2" w14:textId="72E11FD0" w:rsidR="00DC4667" w:rsidRPr="00AA163A" w:rsidRDefault="00DC4667" w:rsidP="005A0B87">
            <w:pPr>
              <w:ind w:right="45"/>
              <w:rPr>
                <w:rFonts w:eastAsia="Times New Roman" w:cs="Times New Roman"/>
                <w:kern w:val="0"/>
                <w:lang w:eastAsia="lv-LV"/>
                <w14:ligatures w14:val="none"/>
              </w:rPr>
            </w:pPr>
          </w:p>
        </w:tc>
        <w:tc>
          <w:tcPr>
            <w:tcW w:w="789" w:type="pct"/>
            <w:tcBorders>
              <w:top w:val="single" w:sz="4" w:space="0" w:color="auto"/>
              <w:left w:val="single" w:sz="4" w:space="0" w:color="auto"/>
              <w:bottom w:val="single" w:sz="4" w:space="0" w:color="auto"/>
              <w:right w:val="single" w:sz="4" w:space="0" w:color="auto"/>
            </w:tcBorders>
          </w:tcPr>
          <w:p w14:paraId="24E14970" w14:textId="56A37003" w:rsidR="00656B8E" w:rsidRPr="00AA163A" w:rsidRDefault="003D09F2"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2029.</w:t>
            </w:r>
          </w:p>
          <w:p w14:paraId="797CF6F7" w14:textId="77777777" w:rsidR="009E50A1" w:rsidRPr="00AA163A" w:rsidRDefault="009E50A1" w:rsidP="009E50A1">
            <w:pPr>
              <w:ind w:left="45" w:right="45"/>
              <w:rPr>
                <w:rFonts w:eastAsia="Times New Roman" w:cs="Times New Roman"/>
                <w:kern w:val="0"/>
                <w:lang w:eastAsia="lv-LV"/>
                <w14:ligatures w14:val="none"/>
              </w:rPr>
            </w:pPr>
          </w:p>
          <w:p w14:paraId="16274F68" w14:textId="77777777" w:rsidR="00BF6293" w:rsidRPr="00AA163A" w:rsidRDefault="00BF6293" w:rsidP="009E50A1">
            <w:pPr>
              <w:ind w:left="45" w:right="45"/>
              <w:rPr>
                <w:rFonts w:eastAsia="Times New Roman" w:cs="Times New Roman"/>
                <w:kern w:val="0"/>
                <w:lang w:eastAsia="lv-LV"/>
                <w14:ligatures w14:val="none"/>
              </w:rPr>
            </w:pPr>
          </w:p>
          <w:p w14:paraId="038B5455" w14:textId="77777777" w:rsidR="00BF6293" w:rsidRPr="00AA163A" w:rsidRDefault="00BF6293" w:rsidP="009E50A1">
            <w:pPr>
              <w:ind w:left="45" w:right="45"/>
              <w:rPr>
                <w:rFonts w:eastAsia="Times New Roman" w:cs="Times New Roman"/>
                <w:kern w:val="0"/>
                <w:lang w:eastAsia="lv-LV"/>
                <w14:ligatures w14:val="none"/>
              </w:rPr>
            </w:pPr>
          </w:p>
          <w:p w14:paraId="0AF3DDA6" w14:textId="77777777" w:rsidR="00BF6293" w:rsidRPr="00AA163A" w:rsidRDefault="00BF6293" w:rsidP="009E50A1">
            <w:pPr>
              <w:ind w:left="45" w:right="45"/>
              <w:rPr>
                <w:rFonts w:eastAsia="Times New Roman" w:cs="Times New Roman"/>
                <w:kern w:val="0"/>
                <w:lang w:eastAsia="lv-LV"/>
                <w14:ligatures w14:val="none"/>
              </w:rPr>
            </w:pPr>
          </w:p>
          <w:p w14:paraId="12AC31AD" w14:textId="77777777" w:rsidR="00BF6293" w:rsidRPr="00AA163A" w:rsidRDefault="00BF6293" w:rsidP="009E50A1">
            <w:pPr>
              <w:ind w:left="45" w:right="45"/>
              <w:rPr>
                <w:rFonts w:eastAsia="Times New Roman" w:cs="Times New Roman"/>
                <w:kern w:val="0"/>
                <w:lang w:eastAsia="lv-LV"/>
                <w14:ligatures w14:val="none"/>
              </w:rPr>
            </w:pPr>
          </w:p>
          <w:p w14:paraId="0CF312CF" w14:textId="77777777" w:rsidR="00BF6293" w:rsidRPr="00AA163A" w:rsidRDefault="00BF6293" w:rsidP="009E50A1">
            <w:pPr>
              <w:ind w:left="45" w:right="45"/>
              <w:rPr>
                <w:rFonts w:eastAsia="Times New Roman" w:cs="Times New Roman"/>
                <w:kern w:val="0"/>
                <w:lang w:eastAsia="lv-LV"/>
                <w14:ligatures w14:val="none"/>
              </w:rPr>
            </w:pPr>
          </w:p>
          <w:p w14:paraId="065EA2CC" w14:textId="77777777" w:rsidR="00BF6293" w:rsidRPr="00AA163A" w:rsidRDefault="00BF6293" w:rsidP="009E50A1">
            <w:pPr>
              <w:ind w:left="45" w:right="45"/>
              <w:rPr>
                <w:rFonts w:eastAsia="Times New Roman" w:cs="Times New Roman"/>
                <w:kern w:val="0"/>
                <w:lang w:eastAsia="lv-LV"/>
                <w14:ligatures w14:val="none"/>
              </w:rPr>
            </w:pPr>
          </w:p>
          <w:p w14:paraId="21AA530C" w14:textId="77777777" w:rsidR="00BF6293" w:rsidRPr="00AA163A" w:rsidRDefault="00BF6293" w:rsidP="009E50A1">
            <w:pPr>
              <w:ind w:left="45" w:right="45"/>
              <w:rPr>
                <w:rFonts w:eastAsia="Times New Roman" w:cs="Times New Roman"/>
                <w:kern w:val="0"/>
                <w:lang w:eastAsia="lv-LV"/>
                <w14:ligatures w14:val="none"/>
              </w:rPr>
            </w:pPr>
          </w:p>
          <w:p w14:paraId="3283A373" w14:textId="77777777" w:rsidR="00BF6293" w:rsidRPr="00AA163A" w:rsidRDefault="00BF6293" w:rsidP="009E50A1">
            <w:pPr>
              <w:ind w:left="45" w:right="45"/>
              <w:rPr>
                <w:rFonts w:eastAsia="Times New Roman" w:cs="Times New Roman"/>
                <w:kern w:val="0"/>
                <w:lang w:eastAsia="lv-LV"/>
                <w14:ligatures w14:val="none"/>
              </w:rPr>
            </w:pPr>
          </w:p>
          <w:p w14:paraId="5E5B83AD" w14:textId="77777777" w:rsidR="00BF6293" w:rsidRPr="00AA163A" w:rsidRDefault="00BF6293" w:rsidP="009E50A1">
            <w:pPr>
              <w:ind w:left="45" w:right="45"/>
              <w:rPr>
                <w:rFonts w:eastAsia="Times New Roman" w:cs="Times New Roman"/>
                <w:kern w:val="0"/>
                <w:lang w:eastAsia="lv-LV"/>
                <w14:ligatures w14:val="none"/>
              </w:rPr>
            </w:pPr>
          </w:p>
          <w:p w14:paraId="49283490" w14:textId="77777777" w:rsidR="00EF65F4" w:rsidRPr="00AA163A" w:rsidRDefault="00EF65F4" w:rsidP="009E50A1">
            <w:pPr>
              <w:ind w:left="45" w:right="45"/>
              <w:rPr>
                <w:rFonts w:eastAsia="Times New Roman" w:cs="Times New Roman"/>
                <w:kern w:val="0"/>
                <w:lang w:eastAsia="lv-LV"/>
                <w14:ligatures w14:val="none"/>
              </w:rPr>
            </w:pPr>
          </w:p>
          <w:p w14:paraId="18767580" w14:textId="2AF54471" w:rsidR="00EB7200" w:rsidRPr="00AA163A" w:rsidRDefault="00BF6293" w:rsidP="009E50A1">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2029</w:t>
            </w:r>
            <w:r w:rsidR="00EB7200" w:rsidRPr="00AA163A">
              <w:rPr>
                <w:rFonts w:eastAsia="Times New Roman" w:cs="Times New Roman"/>
                <w:kern w:val="0"/>
                <w:lang w:eastAsia="lv-LV"/>
                <w14:ligatures w14:val="none"/>
              </w:rPr>
              <w:t>.</w:t>
            </w:r>
          </w:p>
          <w:p w14:paraId="2997D411" w14:textId="77777777" w:rsidR="00EB7200" w:rsidRPr="00AA163A" w:rsidRDefault="00EB7200" w:rsidP="009E50A1">
            <w:pPr>
              <w:ind w:left="45" w:right="45"/>
              <w:rPr>
                <w:rFonts w:eastAsia="Times New Roman" w:cs="Times New Roman"/>
                <w:kern w:val="0"/>
                <w:lang w:eastAsia="lv-LV"/>
                <w14:ligatures w14:val="none"/>
              </w:rPr>
            </w:pPr>
          </w:p>
          <w:p w14:paraId="2132F347" w14:textId="77777777" w:rsidR="00EB7200" w:rsidRPr="00AA163A" w:rsidRDefault="00EB7200" w:rsidP="009E50A1">
            <w:pPr>
              <w:ind w:left="45" w:right="45"/>
              <w:rPr>
                <w:rFonts w:eastAsia="Times New Roman" w:cs="Times New Roman"/>
                <w:kern w:val="0"/>
                <w:lang w:eastAsia="lv-LV"/>
                <w14:ligatures w14:val="none"/>
              </w:rPr>
            </w:pPr>
          </w:p>
          <w:p w14:paraId="68C901DC" w14:textId="77777777" w:rsidR="00EB7200" w:rsidRPr="00AA163A" w:rsidRDefault="00EB7200" w:rsidP="009E50A1">
            <w:pPr>
              <w:ind w:left="45" w:right="45"/>
              <w:rPr>
                <w:rFonts w:eastAsia="Times New Roman" w:cs="Times New Roman"/>
                <w:kern w:val="0"/>
                <w:lang w:eastAsia="lv-LV"/>
                <w14:ligatures w14:val="none"/>
              </w:rPr>
            </w:pPr>
          </w:p>
          <w:p w14:paraId="367CF14F" w14:textId="77777777" w:rsidR="00EB7200" w:rsidRPr="00AA163A" w:rsidRDefault="00EB7200" w:rsidP="009E50A1">
            <w:pPr>
              <w:ind w:left="45" w:right="45"/>
              <w:rPr>
                <w:rFonts w:eastAsia="Times New Roman" w:cs="Times New Roman"/>
                <w:kern w:val="0"/>
                <w:lang w:eastAsia="lv-LV"/>
                <w14:ligatures w14:val="none"/>
              </w:rPr>
            </w:pPr>
          </w:p>
          <w:p w14:paraId="70FAEE6B" w14:textId="77777777" w:rsidR="00EB7200" w:rsidRPr="00AA163A" w:rsidRDefault="00EB7200" w:rsidP="009E50A1">
            <w:pPr>
              <w:ind w:left="45" w:right="45"/>
              <w:rPr>
                <w:rFonts w:eastAsia="Times New Roman" w:cs="Times New Roman"/>
                <w:kern w:val="0"/>
                <w:lang w:eastAsia="lv-LV"/>
                <w14:ligatures w14:val="none"/>
              </w:rPr>
            </w:pPr>
          </w:p>
          <w:p w14:paraId="4C0BD4E4" w14:textId="77777777" w:rsidR="00EB7200" w:rsidRPr="00AA163A" w:rsidRDefault="00EB7200" w:rsidP="009E50A1">
            <w:pPr>
              <w:ind w:left="45" w:right="45"/>
              <w:rPr>
                <w:rFonts w:eastAsia="Times New Roman" w:cs="Times New Roman"/>
                <w:kern w:val="0"/>
                <w:lang w:eastAsia="lv-LV"/>
                <w14:ligatures w14:val="none"/>
              </w:rPr>
            </w:pPr>
          </w:p>
          <w:p w14:paraId="13B16D83" w14:textId="77777777" w:rsidR="00EB7200" w:rsidRPr="00AA163A" w:rsidRDefault="00EB7200" w:rsidP="009E50A1">
            <w:pPr>
              <w:ind w:left="45" w:right="45"/>
              <w:rPr>
                <w:rFonts w:eastAsia="Times New Roman" w:cs="Times New Roman"/>
                <w:kern w:val="0"/>
                <w:lang w:eastAsia="lv-LV"/>
                <w14:ligatures w14:val="none"/>
              </w:rPr>
            </w:pPr>
          </w:p>
          <w:p w14:paraId="07F7A214" w14:textId="77777777" w:rsidR="00EB7200" w:rsidRPr="00AA163A" w:rsidRDefault="00EB7200" w:rsidP="009E50A1">
            <w:pPr>
              <w:ind w:left="45" w:right="45"/>
              <w:rPr>
                <w:rFonts w:eastAsia="Times New Roman" w:cs="Times New Roman"/>
                <w:kern w:val="0"/>
                <w:lang w:eastAsia="lv-LV"/>
                <w14:ligatures w14:val="none"/>
              </w:rPr>
            </w:pPr>
          </w:p>
          <w:p w14:paraId="3531B3A1" w14:textId="77777777" w:rsidR="00EB7200" w:rsidRPr="00AA163A" w:rsidRDefault="00EB7200" w:rsidP="009E50A1">
            <w:pPr>
              <w:ind w:left="45" w:right="45"/>
              <w:rPr>
                <w:rFonts w:eastAsia="Times New Roman" w:cs="Times New Roman"/>
                <w:kern w:val="0"/>
                <w:lang w:eastAsia="lv-LV"/>
                <w14:ligatures w14:val="none"/>
              </w:rPr>
            </w:pPr>
          </w:p>
          <w:p w14:paraId="07D3CE8E" w14:textId="79D365CF" w:rsidR="00BF6293" w:rsidRPr="00AA163A" w:rsidRDefault="00BF6293" w:rsidP="005A0B87">
            <w:pPr>
              <w:ind w:right="45"/>
              <w:rPr>
                <w:rFonts w:eastAsia="Times New Roman" w:cs="Times New Roman"/>
                <w:kern w:val="0"/>
                <w:lang w:eastAsia="lv-LV"/>
                <w14:ligatures w14:val="none"/>
              </w:rPr>
            </w:pPr>
          </w:p>
        </w:tc>
      </w:tr>
      <w:tr w:rsidR="00AA163A" w:rsidRPr="00AA163A" w14:paraId="1C4AF321" w14:textId="77777777" w:rsidTr="00155AE9">
        <w:tc>
          <w:tcPr>
            <w:tcW w:w="1725" w:type="pct"/>
            <w:tcBorders>
              <w:top w:val="single" w:sz="4" w:space="0" w:color="auto"/>
              <w:left w:val="single" w:sz="4" w:space="0" w:color="auto"/>
              <w:bottom w:val="single" w:sz="4" w:space="0" w:color="auto"/>
              <w:right w:val="single" w:sz="4" w:space="0" w:color="auto"/>
            </w:tcBorders>
          </w:tcPr>
          <w:p w14:paraId="224C8775" w14:textId="56403875" w:rsidR="00F712CA" w:rsidRPr="00AA163A" w:rsidRDefault="00DD3F73" w:rsidP="00656B8E">
            <w:pPr>
              <w:ind w:left="45" w:right="45"/>
              <w:rPr>
                <w:rFonts w:eastAsia="Times New Roman" w:cs="Times New Roman"/>
                <w:kern w:val="0"/>
                <w:lang w:eastAsia="lv-LV"/>
                <w14:ligatures w14:val="none"/>
              </w:rPr>
            </w:pPr>
            <w:r w:rsidRPr="00AA163A">
              <w:rPr>
                <w:rFonts w:eastAsia="Times New Roman" w:cs="Times New Roman"/>
                <w:b/>
                <w:bCs/>
                <w:kern w:val="0"/>
                <w:lang w:eastAsia="lv-LV"/>
                <w14:ligatures w14:val="none"/>
              </w:rPr>
              <w:t xml:space="preserve">3.3.3. </w:t>
            </w:r>
            <w:r w:rsidR="00F712CA" w:rsidRPr="00AA163A">
              <w:rPr>
                <w:rFonts w:eastAsia="Times New Roman" w:cs="Times New Roman"/>
                <w:b/>
                <w:bCs/>
                <w:kern w:val="0"/>
                <w:lang w:eastAsia="lv-LV"/>
                <w14:ligatures w14:val="none"/>
              </w:rPr>
              <w:t>Pakalpojumu kvalitātes uzlabošana /</w:t>
            </w:r>
            <w:r w:rsidR="00F712CA" w:rsidRPr="00854914">
              <w:rPr>
                <w:rFonts w:eastAsia="Times New Roman" w:cs="Times New Roman"/>
                <w:kern w:val="0"/>
                <w:lang w:eastAsia="lv-LV"/>
                <w14:ligatures w14:val="none"/>
              </w:rPr>
              <w:t xml:space="preserve"> </w:t>
            </w:r>
            <w:r w:rsidR="00F712CA" w:rsidRPr="00854914">
              <w:rPr>
                <w:rFonts w:eastAsia="Times New Roman" w:cs="Times New Roman"/>
                <w:b/>
                <w:bCs/>
                <w:kern w:val="0"/>
                <w:lang w:eastAsia="lv-LV"/>
                <w14:ligatures w14:val="none"/>
              </w:rPr>
              <w:t>Cits</w:t>
            </w:r>
            <w:r w:rsidR="00F712CA" w:rsidRPr="00AA163A">
              <w:rPr>
                <w:rFonts w:eastAsia="Times New Roman" w:cs="Times New Roman"/>
                <w:kern w:val="0"/>
                <w:lang w:eastAsia="lv-LV"/>
                <w14:ligatures w14:val="none"/>
              </w:rPr>
              <w:t>:</w:t>
            </w:r>
          </w:p>
          <w:p w14:paraId="290148F5" w14:textId="29E9402F" w:rsidR="00450FDF" w:rsidRPr="00AA163A" w:rsidRDefault="00EF65F4" w:rsidP="00656B8E">
            <w:pPr>
              <w:ind w:left="45" w:right="45"/>
              <w:rPr>
                <w:rFonts w:eastAsia="Times New Roman" w:cs="Times New Roman"/>
                <w:iCs/>
                <w:kern w:val="0"/>
                <w:lang w:eastAsia="lv-LV"/>
                <w14:ligatures w14:val="none"/>
              </w:rPr>
            </w:pPr>
            <w:r w:rsidRPr="00AA163A">
              <w:rPr>
                <w:rFonts w:eastAsia="Times New Roman" w:cs="Times New Roman"/>
                <w:iCs/>
                <w:kern w:val="0"/>
                <w:lang w:eastAsia="lv-LV"/>
                <w14:ligatures w14:val="none"/>
              </w:rPr>
              <w:t xml:space="preserve">Par savu darbību paziņojušo skaistumkopšanas un tetovēšanas pakalpojumu sniedzēju saraksta datu aktualizācijas un publicēšanas procesa automatizācijas rezultātā </w:t>
            </w:r>
            <w:r w:rsidRPr="00AA163A">
              <w:rPr>
                <w:rFonts w:eastAsia="Times New Roman" w:cs="Times New Roman"/>
                <w:iCs/>
                <w:kern w:val="0"/>
                <w:lang w:eastAsia="lv-LV"/>
                <w14:ligatures w14:val="none"/>
              </w:rPr>
              <w:lastRenderedPageBreak/>
              <w:t>samazināts datu atjaunošanas cikla ilgums</w:t>
            </w:r>
            <w:r w:rsidR="003F4403" w:rsidRPr="00AA163A">
              <w:rPr>
                <w:rFonts w:eastAsia="Times New Roman" w:cs="Times New Roman"/>
                <w:iCs/>
                <w:kern w:val="0"/>
                <w:lang w:eastAsia="lv-LV"/>
                <w14:ligatures w14:val="none"/>
              </w:rPr>
              <w:t>, un pakalpojum</w:t>
            </w:r>
            <w:r w:rsidR="00085A5F" w:rsidRPr="00AA163A">
              <w:rPr>
                <w:rFonts w:eastAsia="Times New Roman" w:cs="Times New Roman"/>
                <w:iCs/>
                <w:kern w:val="0"/>
                <w:lang w:eastAsia="lv-LV"/>
                <w14:ligatures w14:val="none"/>
              </w:rPr>
              <w:t>u</w:t>
            </w:r>
            <w:r w:rsidR="003F4403" w:rsidRPr="00AA163A">
              <w:rPr>
                <w:rFonts w:eastAsia="Times New Roman" w:cs="Times New Roman"/>
                <w:iCs/>
                <w:kern w:val="0"/>
                <w:lang w:eastAsia="lv-LV"/>
                <w14:ligatures w14:val="none"/>
              </w:rPr>
              <w:t xml:space="preserve"> saņēmējiem ir ātrāka informācijas pieejam</w:t>
            </w:r>
            <w:r w:rsidR="00E46C48" w:rsidRPr="00AA163A">
              <w:rPr>
                <w:rFonts w:eastAsia="Times New Roman" w:cs="Times New Roman"/>
                <w:iCs/>
                <w:kern w:val="0"/>
                <w:lang w:eastAsia="lv-LV"/>
                <w14:ligatures w14:val="none"/>
              </w:rPr>
              <w:t>ība.</w:t>
            </w:r>
            <w:r w:rsidR="003F4403" w:rsidRPr="00AA163A">
              <w:rPr>
                <w:rFonts w:eastAsia="Times New Roman" w:cs="Times New Roman"/>
                <w:iCs/>
                <w:kern w:val="0"/>
                <w:lang w:eastAsia="lv-LV"/>
                <w14:ligatures w14:val="none"/>
              </w:rPr>
              <w:t xml:space="preserve"> </w:t>
            </w:r>
          </w:p>
          <w:p w14:paraId="47A17CFF" w14:textId="4C537FF2" w:rsidR="00450FDF" w:rsidRPr="00AA163A" w:rsidRDefault="00450FDF" w:rsidP="00656B8E">
            <w:pPr>
              <w:ind w:left="45" w:right="45"/>
              <w:rPr>
                <w:rFonts w:eastAsia="Times New Roman" w:cs="Times New Roman"/>
                <w:iCs/>
                <w:kern w:val="0"/>
                <w:lang w:eastAsia="lv-LV"/>
                <w14:ligatures w14:val="none"/>
              </w:rPr>
            </w:pPr>
          </w:p>
        </w:tc>
        <w:tc>
          <w:tcPr>
            <w:tcW w:w="1075" w:type="pct"/>
            <w:tcBorders>
              <w:top w:val="single" w:sz="4" w:space="0" w:color="auto"/>
              <w:left w:val="single" w:sz="4" w:space="0" w:color="auto"/>
              <w:bottom w:val="single" w:sz="4" w:space="0" w:color="auto"/>
              <w:right w:val="single" w:sz="4" w:space="0" w:color="auto"/>
            </w:tcBorders>
          </w:tcPr>
          <w:p w14:paraId="03BD606F" w14:textId="77777777" w:rsidR="00F64CB7" w:rsidRPr="00AA163A" w:rsidRDefault="00F64CB7" w:rsidP="00656B8E">
            <w:pPr>
              <w:ind w:left="45" w:right="45"/>
              <w:rPr>
                <w:rFonts w:eastAsia="Times New Roman" w:cs="Times New Roman"/>
                <w:kern w:val="0"/>
                <w:lang w:eastAsia="lv-LV"/>
                <w14:ligatures w14:val="none"/>
              </w:rPr>
            </w:pPr>
          </w:p>
          <w:p w14:paraId="2D0AC1C7" w14:textId="77777777" w:rsidR="00F64CB7" w:rsidRPr="00AA163A" w:rsidRDefault="00F64CB7" w:rsidP="00656B8E">
            <w:pPr>
              <w:ind w:left="45" w:right="45"/>
              <w:rPr>
                <w:rFonts w:eastAsia="Times New Roman" w:cs="Times New Roman"/>
                <w:kern w:val="0"/>
                <w:lang w:eastAsia="lv-LV"/>
                <w14:ligatures w14:val="none"/>
              </w:rPr>
            </w:pPr>
          </w:p>
          <w:p w14:paraId="1ACF9D1F" w14:textId="77777777" w:rsidR="00F64CB7" w:rsidRPr="00AA163A" w:rsidRDefault="00F64CB7" w:rsidP="00656B8E">
            <w:pPr>
              <w:ind w:left="45" w:right="45"/>
              <w:rPr>
                <w:rFonts w:eastAsia="Times New Roman" w:cs="Times New Roman"/>
                <w:kern w:val="0"/>
                <w:lang w:eastAsia="lv-LV"/>
                <w14:ligatures w14:val="none"/>
              </w:rPr>
            </w:pPr>
          </w:p>
          <w:p w14:paraId="7E739329" w14:textId="77777777" w:rsidR="00F64CB7" w:rsidRPr="00AA163A" w:rsidRDefault="00F64CB7" w:rsidP="00656B8E">
            <w:pPr>
              <w:ind w:left="45" w:right="45"/>
              <w:rPr>
                <w:rFonts w:eastAsia="Times New Roman" w:cs="Times New Roman"/>
                <w:kern w:val="0"/>
                <w:lang w:eastAsia="lv-LV"/>
                <w14:ligatures w14:val="none"/>
              </w:rPr>
            </w:pPr>
          </w:p>
          <w:p w14:paraId="69AFAD05" w14:textId="20243B79" w:rsidR="00656B8E" w:rsidRPr="00AA163A" w:rsidRDefault="00EF65F4"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Mērīšanas metodika:</w:t>
            </w:r>
          </w:p>
          <w:p w14:paraId="143E6657" w14:textId="47092ACB" w:rsidR="00EF65F4" w:rsidRPr="00AA163A" w:rsidRDefault="00EF65F4"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lastRenderedPageBreak/>
              <w:t>Paziņojuma iesniegšanas datums / publikācijas datums.</w:t>
            </w:r>
          </w:p>
          <w:p w14:paraId="194525C5" w14:textId="77777777" w:rsidR="00656B8E" w:rsidRPr="00AA163A" w:rsidRDefault="00656B8E" w:rsidP="00656B8E">
            <w:pPr>
              <w:ind w:left="45" w:right="45"/>
              <w:rPr>
                <w:rFonts w:eastAsia="Times New Roman" w:cs="Times New Roman"/>
                <w:iCs/>
                <w:kern w:val="0"/>
                <w:lang w:eastAsia="lv-LV"/>
                <w14:ligatures w14:val="none"/>
              </w:rPr>
            </w:pPr>
          </w:p>
        </w:tc>
        <w:tc>
          <w:tcPr>
            <w:tcW w:w="715" w:type="pct"/>
            <w:tcBorders>
              <w:top w:val="single" w:sz="4" w:space="0" w:color="auto"/>
              <w:bottom w:val="single" w:sz="4" w:space="0" w:color="auto"/>
            </w:tcBorders>
          </w:tcPr>
          <w:p w14:paraId="68665932" w14:textId="77777777" w:rsidR="00F64CB7" w:rsidRPr="00AA163A" w:rsidRDefault="00F64CB7" w:rsidP="00656B8E">
            <w:pPr>
              <w:ind w:left="45" w:right="45"/>
              <w:rPr>
                <w:rFonts w:eastAsia="Times New Roman" w:cs="Times New Roman"/>
                <w:kern w:val="0"/>
                <w:lang w:eastAsia="lv-LV"/>
                <w14:ligatures w14:val="none"/>
              </w:rPr>
            </w:pPr>
          </w:p>
          <w:p w14:paraId="6601EBFD" w14:textId="77777777" w:rsidR="00F64CB7" w:rsidRPr="00AA163A" w:rsidRDefault="00F64CB7" w:rsidP="00656B8E">
            <w:pPr>
              <w:ind w:left="45" w:right="45"/>
              <w:rPr>
                <w:rFonts w:eastAsia="Times New Roman" w:cs="Times New Roman"/>
                <w:kern w:val="0"/>
                <w:lang w:eastAsia="lv-LV"/>
                <w14:ligatures w14:val="none"/>
              </w:rPr>
            </w:pPr>
          </w:p>
          <w:p w14:paraId="61249C87" w14:textId="77777777" w:rsidR="00F64CB7" w:rsidRPr="00AA163A" w:rsidRDefault="00F64CB7" w:rsidP="00656B8E">
            <w:pPr>
              <w:ind w:left="45" w:right="45"/>
              <w:rPr>
                <w:rFonts w:eastAsia="Times New Roman" w:cs="Times New Roman"/>
                <w:kern w:val="0"/>
                <w:lang w:eastAsia="lv-LV"/>
                <w14:ligatures w14:val="none"/>
              </w:rPr>
            </w:pPr>
          </w:p>
          <w:p w14:paraId="1065EC28" w14:textId="77777777" w:rsidR="00F64CB7" w:rsidRPr="00AA163A" w:rsidRDefault="00F64CB7" w:rsidP="00656B8E">
            <w:pPr>
              <w:ind w:left="45" w:right="45"/>
              <w:rPr>
                <w:rFonts w:eastAsia="Times New Roman" w:cs="Times New Roman"/>
                <w:kern w:val="0"/>
                <w:lang w:eastAsia="lv-LV"/>
                <w14:ligatures w14:val="none"/>
              </w:rPr>
            </w:pPr>
          </w:p>
          <w:p w14:paraId="2CD0DBEC" w14:textId="1B2151F2" w:rsidR="00656B8E" w:rsidRPr="00AA163A" w:rsidRDefault="00994B4A"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1 reizi </w:t>
            </w:r>
            <w:r w:rsidR="00F64CB7" w:rsidRPr="00AA163A">
              <w:rPr>
                <w:rFonts w:eastAsia="Times New Roman" w:cs="Times New Roman"/>
                <w:kern w:val="0"/>
                <w:lang w:eastAsia="lv-LV"/>
                <w14:ligatures w14:val="none"/>
              </w:rPr>
              <w:t>15 dienās</w:t>
            </w:r>
            <w:r w:rsidRPr="00AA163A">
              <w:rPr>
                <w:rFonts w:eastAsia="Times New Roman" w:cs="Times New Roman"/>
                <w:kern w:val="0"/>
                <w:lang w:eastAsia="lv-LV"/>
                <w14:ligatures w14:val="none"/>
              </w:rPr>
              <w:t xml:space="preserve"> </w:t>
            </w:r>
          </w:p>
          <w:p w14:paraId="34F5D67E" w14:textId="3A449576" w:rsidR="00656B8E" w:rsidRPr="00AA163A" w:rsidRDefault="00656B8E" w:rsidP="00656B8E">
            <w:pPr>
              <w:ind w:left="45" w:right="45"/>
              <w:rPr>
                <w:rFonts w:eastAsia="Times New Roman" w:cs="Times New Roman"/>
                <w:kern w:val="0"/>
                <w:lang w:eastAsia="lv-LV"/>
                <w14:ligatures w14:val="none"/>
              </w:rPr>
            </w:pPr>
          </w:p>
        </w:tc>
        <w:tc>
          <w:tcPr>
            <w:tcW w:w="696" w:type="pct"/>
            <w:gridSpan w:val="2"/>
            <w:tcBorders>
              <w:top w:val="single" w:sz="4" w:space="0" w:color="auto"/>
              <w:left w:val="single" w:sz="4" w:space="0" w:color="auto"/>
              <w:bottom w:val="single" w:sz="4" w:space="0" w:color="auto"/>
              <w:right w:val="single" w:sz="4" w:space="0" w:color="auto"/>
            </w:tcBorders>
          </w:tcPr>
          <w:p w14:paraId="5975A7CA" w14:textId="77777777" w:rsidR="00F64CB7" w:rsidRPr="00AA163A" w:rsidRDefault="00F64CB7" w:rsidP="00656B8E">
            <w:pPr>
              <w:ind w:left="45" w:right="45"/>
              <w:rPr>
                <w:rFonts w:eastAsia="Times New Roman" w:cs="Times New Roman"/>
                <w:kern w:val="0"/>
                <w:lang w:eastAsia="lv-LV"/>
                <w14:ligatures w14:val="none"/>
              </w:rPr>
            </w:pPr>
          </w:p>
          <w:p w14:paraId="17041057" w14:textId="77777777" w:rsidR="00F64CB7" w:rsidRPr="00AA163A" w:rsidRDefault="00F64CB7" w:rsidP="00656B8E">
            <w:pPr>
              <w:ind w:left="45" w:right="45"/>
              <w:rPr>
                <w:rFonts w:eastAsia="Times New Roman" w:cs="Times New Roman"/>
                <w:kern w:val="0"/>
                <w:lang w:eastAsia="lv-LV"/>
                <w14:ligatures w14:val="none"/>
              </w:rPr>
            </w:pPr>
          </w:p>
          <w:p w14:paraId="4BC23EE6" w14:textId="77777777" w:rsidR="00F64CB7" w:rsidRPr="00AA163A" w:rsidRDefault="00F64CB7" w:rsidP="00656B8E">
            <w:pPr>
              <w:ind w:left="45" w:right="45"/>
              <w:rPr>
                <w:rFonts w:eastAsia="Times New Roman" w:cs="Times New Roman"/>
                <w:kern w:val="0"/>
                <w:lang w:eastAsia="lv-LV"/>
                <w14:ligatures w14:val="none"/>
              </w:rPr>
            </w:pPr>
          </w:p>
          <w:p w14:paraId="19549373" w14:textId="77777777" w:rsidR="00F64CB7" w:rsidRPr="00AA163A" w:rsidRDefault="00F64CB7" w:rsidP="00656B8E">
            <w:pPr>
              <w:ind w:left="45" w:right="45"/>
              <w:rPr>
                <w:rFonts w:eastAsia="Times New Roman" w:cs="Times New Roman"/>
                <w:kern w:val="0"/>
                <w:lang w:eastAsia="lv-LV"/>
                <w14:ligatures w14:val="none"/>
              </w:rPr>
            </w:pPr>
          </w:p>
          <w:p w14:paraId="197EBA4E" w14:textId="74501ED7" w:rsidR="00656B8E" w:rsidRPr="00AA163A" w:rsidRDefault="00994B4A"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1 reizi dienā</w:t>
            </w:r>
          </w:p>
          <w:p w14:paraId="0CC6B5F6" w14:textId="77777777" w:rsidR="00656B8E" w:rsidRPr="00AA163A" w:rsidRDefault="00656B8E" w:rsidP="00656B8E">
            <w:pPr>
              <w:ind w:left="45" w:right="45"/>
              <w:rPr>
                <w:rFonts w:eastAsia="Times New Roman" w:cs="Times New Roman"/>
                <w:kern w:val="0"/>
                <w:lang w:eastAsia="lv-LV"/>
                <w14:ligatures w14:val="none"/>
              </w:rPr>
            </w:pPr>
          </w:p>
        </w:tc>
        <w:tc>
          <w:tcPr>
            <w:tcW w:w="789" w:type="pct"/>
            <w:tcBorders>
              <w:top w:val="single" w:sz="4" w:space="0" w:color="auto"/>
              <w:left w:val="single" w:sz="4" w:space="0" w:color="auto"/>
              <w:bottom w:val="single" w:sz="4" w:space="0" w:color="auto"/>
              <w:right w:val="single" w:sz="4" w:space="0" w:color="auto"/>
            </w:tcBorders>
          </w:tcPr>
          <w:p w14:paraId="2D3D536D" w14:textId="77777777" w:rsidR="00F64CB7" w:rsidRPr="00AA163A" w:rsidRDefault="00F64CB7" w:rsidP="00656B8E">
            <w:pPr>
              <w:ind w:left="45" w:right="45"/>
              <w:rPr>
                <w:rFonts w:eastAsia="Times New Roman" w:cs="Times New Roman"/>
                <w:kern w:val="0"/>
                <w:lang w:eastAsia="lv-LV"/>
                <w14:ligatures w14:val="none"/>
              </w:rPr>
            </w:pPr>
          </w:p>
          <w:p w14:paraId="7FF41151" w14:textId="77777777" w:rsidR="00F64CB7" w:rsidRPr="00AA163A" w:rsidRDefault="00F64CB7" w:rsidP="00656B8E">
            <w:pPr>
              <w:ind w:left="45" w:right="45"/>
              <w:rPr>
                <w:rFonts w:eastAsia="Times New Roman" w:cs="Times New Roman"/>
                <w:kern w:val="0"/>
                <w:lang w:eastAsia="lv-LV"/>
                <w14:ligatures w14:val="none"/>
              </w:rPr>
            </w:pPr>
          </w:p>
          <w:p w14:paraId="030BF4A8" w14:textId="77777777" w:rsidR="00F64CB7" w:rsidRPr="00AA163A" w:rsidRDefault="00F64CB7" w:rsidP="00656B8E">
            <w:pPr>
              <w:ind w:left="45" w:right="45"/>
              <w:rPr>
                <w:rFonts w:eastAsia="Times New Roman" w:cs="Times New Roman"/>
                <w:kern w:val="0"/>
                <w:lang w:eastAsia="lv-LV"/>
                <w14:ligatures w14:val="none"/>
              </w:rPr>
            </w:pPr>
          </w:p>
          <w:p w14:paraId="5CABC9C0" w14:textId="77777777" w:rsidR="00F64CB7" w:rsidRPr="00AA163A" w:rsidRDefault="00F64CB7" w:rsidP="00656B8E">
            <w:pPr>
              <w:ind w:left="45" w:right="45"/>
              <w:rPr>
                <w:rFonts w:eastAsia="Times New Roman" w:cs="Times New Roman"/>
                <w:kern w:val="0"/>
                <w:lang w:eastAsia="lv-LV"/>
                <w14:ligatures w14:val="none"/>
              </w:rPr>
            </w:pPr>
          </w:p>
          <w:p w14:paraId="6C5AF4EC" w14:textId="5AFD5E50" w:rsidR="00656B8E" w:rsidRPr="00AA163A" w:rsidRDefault="00994B4A"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2029.</w:t>
            </w:r>
          </w:p>
          <w:p w14:paraId="3E3F451B" w14:textId="77777777" w:rsidR="00656B8E" w:rsidRPr="00AA163A" w:rsidRDefault="00656B8E" w:rsidP="00656B8E">
            <w:pPr>
              <w:ind w:left="45" w:right="45"/>
              <w:rPr>
                <w:rFonts w:eastAsia="Times New Roman" w:cs="Times New Roman"/>
                <w:kern w:val="0"/>
                <w:lang w:eastAsia="lv-LV"/>
                <w14:ligatures w14:val="none"/>
              </w:rPr>
            </w:pPr>
          </w:p>
        </w:tc>
      </w:tr>
      <w:tr w:rsidR="00AA163A" w:rsidRPr="00AA163A" w14:paraId="1FAB1D54" w14:textId="77777777" w:rsidTr="00155AE9">
        <w:tc>
          <w:tcPr>
            <w:tcW w:w="1725" w:type="pct"/>
            <w:tcBorders>
              <w:top w:val="single" w:sz="4" w:space="0" w:color="auto"/>
              <w:left w:val="single" w:sz="4" w:space="0" w:color="auto"/>
              <w:bottom w:val="single" w:sz="4" w:space="0" w:color="auto"/>
              <w:right w:val="single" w:sz="4" w:space="0" w:color="auto"/>
            </w:tcBorders>
          </w:tcPr>
          <w:p w14:paraId="3D498C3E" w14:textId="18526032" w:rsidR="00656B8E" w:rsidRPr="00854914" w:rsidRDefault="00656B8E" w:rsidP="00656B8E">
            <w:pPr>
              <w:ind w:left="45" w:right="45"/>
              <w:rPr>
                <w:rFonts w:eastAsia="Times New Roman" w:cs="Times New Roman"/>
                <w:i/>
                <w:kern w:val="0"/>
                <w:lang w:eastAsia="lv-LV"/>
                <w14:ligatures w14:val="none"/>
              </w:rPr>
            </w:pPr>
            <w:r w:rsidRPr="00854914">
              <w:rPr>
                <w:rFonts w:eastAsia="Times New Roman" w:cs="Times New Roman"/>
                <w:kern w:val="0"/>
                <w:lang w:eastAsia="lv-LV"/>
                <w14:ligatures w14:val="none"/>
              </w:rPr>
              <w:t xml:space="preserve">3.4. Projektā sasniedzamie rezultāti </w:t>
            </w:r>
          </w:p>
        </w:tc>
        <w:tc>
          <w:tcPr>
            <w:tcW w:w="1075" w:type="pct"/>
            <w:tcBorders>
              <w:top w:val="single" w:sz="4" w:space="0" w:color="auto"/>
              <w:left w:val="single" w:sz="4" w:space="0" w:color="auto"/>
              <w:bottom w:val="single" w:sz="4" w:space="0" w:color="auto"/>
              <w:right w:val="single" w:sz="4" w:space="0" w:color="auto"/>
            </w:tcBorders>
          </w:tcPr>
          <w:p w14:paraId="49960349" w14:textId="5683A1A6" w:rsidR="00656B8E" w:rsidRPr="00854914" w:rsidRDefault="00656B8E" w:rsidP="00656B8E">
            <w:pPr>
              <w:ind w:left="45" w:right="45"/>
              <w:rPr>
                <w:rFonts w:eastAsia="Times New Roman" w:cs="Times New Roman"/>
                <w:i/>
                <w:kern w:val="0"/>
                <w:sz w:val="18"/>
                <w:szCs w:val="18"/>
                <w:lang w:eastAsia="lv-LV"/>
                <w14:ligatures w14:val="none"/>
              </w:rPr>
            </w:pPr>
            <w:r w:rsidRPr="00854914">
              <w:rPr>
                <w:rFonts w:eastAsia="Times New Roman" w:cs="Times New Roman"/>
                <w:kern w:val="0"/>
                <w:lang w:eastAsia="lv-LV"/>
                <w14:ligatures w14:val="none"/>
              </w:rPr>
              <w:t xml:space="preserve">Mērvienība </w:t>
            </w:r>
          </w:p>
        </w:tc>
        <w:tc>
          <w:tcPr>
            <w:tcW w:w="991" w:type="pct"/>
            <w:gridSpan w:val="2"/>
            <w:tcBorders>
              <w:top w:val="single" w:sz="4" w:space="0" w:color="auto"/>
              <w:bottom w:val="single" w:sz="4" w:space="0" w:color="auto"/>
              <w:right w:val="single" w:sz="4" w:space="0" w:color="auto"/>
            </w:tcBorders>
          </w:tcPr>
          <w:p w14:paraId="1B08DC6A" w14:textId="64217893" w:rsidR="00656B8E" w:rsidRPr="00854914" w:rsidRDefault="00656B8E" w:rsidP="00656B8E">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Sasniedzamā vērtība </w:t>
            </w:r>
          </w:p>
        </w:tc>
        <w:tc>
          <w:tcPr>
            <w:tcW w:w="1210" w:type="pct"/>
            <w:gridSpan w:val="2"/>
            <w:tcBorders>
              <w:top w:val="single" w:sz="4" w:space="0" w:color="auto"/>
              <w:left w:val="single" w:sz="4" w:space="0" w:color="auto"/>
              <w:bottom w:val="single" w:sz="4" w:space="0" w:color="auto"/>
              <w:right w:val="single" w:sz="4" w:space="0" w:color="auto"/>
            </w:tcBorders>
          </w:tcPr>
          <w:p w14:paraId="3DFCA0A1" w14:textId="03CA3015" w:rsidR="00656B8E" w:rsidRPr="00854914" w:rsidRDefault="00656B8E" w:rsidP="00656B8E">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Sasniegšanas laiks (gads) </w:t>
            </w:r>
          </w:p>
        </w:tc>
      </w:tr>
      <w:tr w:rsidR="00AA163A" w:rsidRPr="00AA163A" w14:paraId="2C1924A7" w14:textId="77777777" w:rsidTr="00155AE9">
        <w:tc>
          <w:tcPr>
            <w:tcW w:w="1725" w:type="pct"/>
            <w:tcBorders>
              <w:top w:val="single" w:sz="4" w:space="0" w:color="auto"/>
              <w:left w:val="single" w:sz="4" w:space="0" w:color="auto"/>
              <w:bottom w:val="single" w:sz="4" w:space="0" w:color="auto"/>
              <w:right w:val="single" w:sz="4" w:space="0" w:color="auto"/>
            </w:tcBorders>
          </w:tcPr>
          <w:p w14:paraId="0E17D73A" w14:textId="52BE415F" w:rsidR="00656B8E" w:rsidRPr="00AA163A" w:rsidRDefault="00656B8E" w:rsidP="00656B8E">
            <w:pPr>
              <w:ind w:left="45" w:right="45"/>
              <w:rPr>
                <w:rFonts w:eastAsia="Times New Roman" w:cs="Times New Roman"/>
                <w:i/>
                <w:kern w:val="0"/>
                <w:lang w:eastAsia="lv-LV"/>
                <w14:ligatures w14:val="none"/>
              </w:rPr>
            </w:pPr>
            <w:r w:rsidRPr="00AA163A">
              <w:rPr>
                <w:rFonts w:eastAsia="Times New Roman" w:cs="Times New Roman"/>
                <w:kern w:val="0"/>
                <w:lang w:eastAsia="lv-LV"/>
                <w14:ligatures w14:val="none"/>
              </w:rPr>
              <w:t>3.4.1. </w:t>
            </w:r>
            <w:r w:rsidR="001C6E3C" w:rsidRPr="00AA163A">
              <w:rPr>
                <w:rFonts w:eastAsia="Times New Roman" w:cs="Times New Roman"/>
                <w:kern w:val="0"/>
                <w:lang w:eastAsia="lv-LV"/>
                <w14:ligatures w14:val="none"/>
              </w:rPr>
              <w:t>VUIS</w:t>
            </w:r>
            <w:r w:rsidR="00D160DF" w:rsidRPr="00AA163A">
              <w:rPr>
                <w:rFonts w:eastAsia="Times New Roman" w:cs="Times New Roman"/>
                <w:kern w:val="0"/>
                <w:lang w:eastAsia="lv-LV"/>
                <w14:ligatures w14:val="none"/>
              </w:rPr>
              <w:t xml:space="preserve"> datubāzes migrācija uz jaunāku Microsoft SQL Server versiju, saglabājot datu integritāti un sistēmas funkcionalitāti</w:t>
            </w:r>
          </w:p>
        </w:tc>
        <w:tc>
          <w:tcPr>
            <w:tcW w:w="1075" w:type="pct"/>
            <w:tcBorders>
              <w:top w:val="single" w:sz="4" w:space="0" w:color="auto"/>
              <w:left w:val="single" w:sz="4" w:space="0" w:color="auto"/>
              <w:bottom w:val="single" w:sz="4" w:space="0" w:color="auto"/>
              <w:right w:val="single" w:sz="4" w:space="0" w:color="auto"/>
            </w:tcBorders>
          </w:tcPr>
          <w:p w14:paraId="21CBC671" w14:textId="1666A6F4" w:rsidR="00656B8E" w:rsidRPr="00AA163A" w:rsidRDefault="00D160DF"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Skaits</w:t>
            </w:r>
          </w:p>
          <w:p w14:paraId="43A877E7" w14:textId="77777777" w:rsidR="00656B8E" w:rsidRPr="00AA163A" w:rsidRDefault="00656B8E" w:rsidP="00656B8E">
            <w:pPr>
              <w:ind w:left="45" w:right="45"/>
              <w:rPr>
                <w:rFonts w:eastAsia="Times New Roman" w:cs="Times New Roman"/>
                <w:iCs/>
                <w:kern w:val="0"/>
                <w:lang w:eastAsia="lv-LV"/>
                <w14:ligatures w14:val="none"/>
              </w:rPr>
            </w:pPr>
          </w:p>
        </w:tc>
        <w:tc>
          <w:tcPr>
            <w:tcW w:w="991" w:type="pct"/>
            <w:gridSpan w:val="2"/>
            <w:tcBorders>
              <w:top w:val="single" w:sz="4" w:space="0" w:color="auto"/>
              <w:bottom w:val="single" w:sz="4" w:space="0" w:color="auto"/>
              <w:right w:val="single" w:sz="4" w:space="0" w:color="auto"/>
            </w:tcBorders>
          </w:tcPr>
          <w:p w14:paraId="6AD41756" w14:textId="048BC234" w:rsidR="00656B8E" w:rsidRPr="00AA163A" w:rsidRDefault="00D160DF"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1</w:t>
            </w:r>
          </w:p>
          <w:p w14:paraId="310CBCB9" w14:textId="77777777" w:rsidR="00656B8E" w:rsidRPr="00AA163A" w:rsidRDefault="00656B8E" w:rsidP="00656B8E">
            <w:pPr>
              <w:ind w:left="45" w:right="45"/>
              <w:rPr>
                <w:rFonts w:eastAsia="Times New Roman" w:cs="Times New Roman"/>
                <w:kern w:val="0"/>
                <w:lang w:eastAsia="lv-LV"/>
                <w14:ligatures w14:val="none"/>
              </w:rPr>
            </w:pPr>
          </w:p>
        </w:tc>
        <w:tc>
          <w:tcPr>
            <w:tcW w:w="1210" w:type="pct"/>
            <w:gridSpan w:val="2"/>
            <w:tcBorders>
              <w:top w:val="single" w:sz="4" w:space="0" w:color="auto"/>
              <w:left w:val="single" w:sz="4" w:space="0" w:color="auto"/>
              <w:bottom w:val="single" w:sz="4" w:space="0" w:color="auto"/>
              <w:right w:val="single" w:sz="4" w:space="0" w:color="auto"/>
            </w:tcBorders>
          </w:tcPr>
          <w:p w14:paraId="652961AA" w14:textId="4F09F15D" w:rsidR="00656B8E" w:rsidRPr="00AA163A" w:rsidRDefault="00D160DF"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2029.</w:t>
            </w:r>
          </w:p>
          <w:p w14:paraId="50B0DCF3" w14:textId="77777777" w:rsidR="00656B8E" w:rsidRPr="00AA163A" w:rsidRDefault="00656B8E" w:rsidP="00656B8E">
            <w:pPr>
              <w:ind w:left="45" w:right="45"/>
              <w:rPr>
                <w:rFonts w:eastAsia="Times New Roman" w:cs="Times New Roman"/>
                <w:kern w:val="0"/>
                <w:lang w:eastAsia="lv-LV"/>
                <w14:ligatures w14:val="none"/>
              </w:rPr>
            </w:pPr>
          </w:p>
        </w:tc>
      </w:tr>
      <w:tr w:rsidR="00AA163A" w:rsidRPr="00AA163A" w14:paraId="4393F414" w14:textId="77777777" w:rsidTr="00155AE9">
        <w:tc>
          <w:tcPr>
            <w:tcW w:w="1725" w:type="pct"/>
            <w:tcBorders>
              <w:top w:val="single" w:sz="4" w:space="0" w:color="auto"/>
              <w:left w:val="single" w:sz="4" w:space="0" w:color="auto"/>
              <w:bottom w:val="single" w:sz="4" w:space="0" w:color="auto"/>
              <w:right w:val="single" w:sz="4" w:space="0" w:color="auto"/>
            </w:tcBorders>
          </w:tcPr>
          <w:p w14:paraId="0429E77F" w14:textId="54B7942F" w:rsidR="003F4403" w:rsidRPr="00AA163A" w:rsidRDefault="003F4403"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 xml:space="preserve">3.4.2. VUIS papildināta ar funkcionalitāti datu nodošanai Eiropas Komisijas sistēmai ICSMS </w:t>
            </w:r>
          </w:p>
        </w:tc>
        <w:tc>
          <w:tcPr>
            <w:tcW w:w="1075" w:type="pct"/>
            <w:tcBorders>
              <w:top w:val="single" w:sz="4" w:space="0" w:color="auto"/>
              <w:left w:val="single" w:sz="4" w:space="0" w:color="auto"/>
              <w:bottom w:val="single" w:sz="4" w:space="0" w:color="auto"/>
              <w:right w:val="single" w:sz="4" w:space="0" w:color="auto"/>
            </w:tcBorders>
          </w:tcPr>
          <w:p w14:paraId="56A2AC4E" w14:textId="5F59B5B9" w:rsidR="003F4403" w:rsidRPr="00AA163A" w:rsidRDefault="003F4403"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Skaits</w:t>
            </w:r>
          </w:p>
        </w:tc>
        <w:tc>
          <w:tcPr>
            <w:tcW w:w="991" w:type="pct"/>
            <w:gridSpan w:val="2"/>
            <w:tcBorders>
              <w:top w:val="single" w:sz="4" w:space="0" w:color="auto"/>
              <w:bottom w:val="single" w:sz="4" w:space="0" w:color="auto"/>
              <w:right w:val="single" w:sz="4" w:space="0" w:color="auto"/>
            </w:tcBorders>
          </w:tcPr>
          <w:p w14:paraId="39B91CE1" w14:textId="0F9D64D5" w:rsidR="003F4403" w:rsidRPr="00AA163A" w:rsidRDefault="003F4403"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1</w:t>
            </w:r>
          </w:p>
        </w:tc>
        <w:tc>
          <w:tcPr>
            <w:tcW w:w="1210" w:type="pct"/>
            <w:gridSpan w:val="2"/>
            <w:tcBorders>
              <w:top w:val="single" w:sz="4" w:space="0" w:color="auto"/>
              <w:left w:val="single" w:sz="4" w:space="0" w:color="auto"/>
              <w:bottom w:val="single" w:sz="4" w:space="0" w:color="auto"/>
              <w:right w:val="single" w:sz="4" w:space="0" w:color="auto"/>
            </w:tcBorders>
          </w:tcPr>
          <w:p w14:paraId="0D95B6D6" w14:textId="615E1F28" w:rsidR="003F4403" w:rsidRPr="00AA163A" w:rsidRDefault="003F4403"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2029.</w:t>
            </w:r>
          </w:p>
        </w:tc>
      </w:tr>
      <w:tr w:rsidR="00AA163A" w:rsidRPr="00A85CB5" w14:paraId="0036B914" w14:textId="77777777" w:rsidTr="00155AE9">
        <w:tc>
          <w:tcPr>
            <w:tcW w:w="1725" w:type="pct"/>
            <w:tcBorders>
              <w:top w:val="single" w:sz="4" w:space="0" w:color="auto"/>
              <w:left w:val="single" w:sz="4" w:space="0" w:color="auto"/>
              <w:bottom w:val="single" w:sz="4" w:space="0" w:color="auto"/>
              <w:right w:val="single" w:sz="4" w:space="0" w:color="auto"/>
            </w:tcBorders>
          </w:tcPr>
          <w:p w14:paraId="593B1941" w14:textId="2E646611" w:rsidR="00656B8E" w:rsidRPr="00AA163A" w:rsidRDefault="003F4403" w:rsidP="00656B8E">
            <w:pPr>
              <w:ind w:left="45" w:right="45"/>
              <w:rPr>
                <w:rFonts w:eastAsia="Times New Roman" w:cs="Times New Roman"/>
                <w:i/>
                <w:kern w:val="0"/>
                <w:lang w:eastAsia="lv-LV"/>
                <w14:ligatures w14:val="none"/>
              </w:rPr>
            </w:pPr>
            <w:r w:rsidRPr="00AA163A">
              <w:rPr>
                <w:rFonts w:eastAsia="Times New Roman" w:cs="Times New Roman"/>
                <w:kern w:val="0"/>
                <w:lang w:eastAsia="lv-LV"/>
                <w14:ligatures w14:val="none"/>
              </w:rPr>
              <w:t>3.4.3. </w:t>
            </w:r>
            <w:r w:rsidR="001C6E3C" w:rsidRPr="00AA163A">
              <w:rPr>
                <w:rFonts w:eastAsia="Times New Roman" w:cs="Times New Roman"/>
                <w:kern w:val="0"/>
                <w:lang w:eastAsia="lv-LV"/>
                <w14:ligatures w14:val="none"/>
              </w:rPr>
              <w:t>VUIS papildināta ar</w:t>
            </w:r>
            <w:r w:rsidR="000C56C0" w:rsidRPr="00AA163A">
              <w:rPr>
                <w:rFonts w:eastAsia="Times New Roman" w:cs="Times New Roman"/>
                <w:kern w:val="0"/>
                <w:lang w:eastAsia="lv-LV"/>
                <w14:ligatures w14:val="none"/>
              </w:rPr>
              <w:t xml:space="preserve"> funkcionalitāti</w:t>
            </w:r>
            <w:r w:rsidR="001C6E3C" w:rsidRPr="00AA163A">
              <w:rPr>
                <w:rFonts w:eastAsia="Times New Roman" w:cs="Times New Roman"/>
                <w:kern w:val="0"/>
                <w:lang w:eastAsia="lv-LV"/>
                <w14:ligatures w14:val="none"/>
              </w:rPr>
              <w:t xml:space="preserve"> dzeramā ūdens monitoringa datu automatizētas nolasīšanas un integrācijas datu bāzē funkcionalitāti.</w:t>
            </w:r>
          </w:p>
        </w:tc>
        <w:tc>
          <w:tcPr>
            <w:tcW w:w="1075" w:type="pct"/>
            <w:tcBorders>
              <w:top w:val="single" w:sz="4" w:space="0" w:color="auto"/>
              <w:left w:val="single" w:sz="4" w:space="0" w:color="auto"/>
              <w:bottom w:val="single" w:sz="4" w:space="0" w:color="auto"/>
              <w:right w:val="single" w:sz="4" w:space="0" w:color="auto"/>
            </w:tcBorders>
          </w:tcPr>
          <w:p w14:paraId="16022096" w14:textId="15B928EE" w:rsidR="00656B8E" w:rsidRPr="00AA163A" w:rsidRDefault="001C6E3C" w:rsidP="00656B8E">
            <w:pPr>
              <w:ind w:left="45" w:right="45"/>
              <w:rPr>
                <w:rFonts w:eastAsia="Times New Roman" w:cs="Times New Roman"/>
                <w:kern w:val="0"/>
                <w:lang w:eastAsia="lv-LV"/>
                <w14:ligatures w14:val="none"/>
              </w:rPr>
            </w:pPr>
            <w:r w:rsidRPr="00AA163A">
              <w:rPr>
                <w:rFonts w:eastAsia="Times New Roman" w:cs="Times New Roman"/>
                <w:kern w:val="0"/>
                <w:lang w:eastAsia="lv-LV"/>
                <w14:ligatures w14:val="none"/>
              </w:rPr>
              <w:t>Skaits</w:t>
            </w:r>
          </w:p>
          <w:p w14:paraId="4B44B212" w14:textId="77777777" w:rsidR="00656B8E" w:rsidRPr="00A85CB5" w:rsidRDefault="00656B8E" w:rsidP="00656B8E">
            <w:pPr>
              <w:ind w:left="45" w:right="45"/>
              <w:rPr>
                <w:rFonts w:eastAsia="Times New Roman" w:cs="Times New Roman"/>
                <w:iCs/>
                <w:kern w:val="0"/>
                <w:lang w:eastAsia="lv-LV"/>
                <w14:ligatures w14:val="none"/>
              </w:rPr>
            </w:pPr>
          </w:p>
        </w:tc>
        <w:tc>
          <w:tcPr>
            <w:tcW w:w="991" w:type="pct"/>
            <w:gridSpan w:val="2"/>
            <w:tcBorders>
              <w:top w:val="single" w:sz="4" w:space="0" w:color="auto"/>
              <w:bottom w:val="single" w:sz="4" w:space="0" w:color="auto"/>
              <w:right w:val="single" w:sz="4" w:space="0" w:color="auto"/>
            </w:tcBorders>
          </w:tcPr>
          <w:p w14:paraId="05FCBB66" w14:textId="44D49EB3" w:rsidR="00656B8E" w:rsidRPr="00A85CB5" w:rsidRDefault="001C6E3C" w:rsidP="00656B8E">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1</w:t>
            </w:r>
          </w:p>
          <w:p w14:paraId="2570461D" w14:textId="77777777" w:rsidR="00656B8E" w:rsidRPr="00A85CB5" w:rsidRDefault="00656B8E" w:rsidP="00656B8E">
            <w:pPr>
              <w:ind w:left="45" w:right="45"/>
              <w:rPr>
                <w:rFonts w:eastAsia="Times New Roman" w:cs="Times New Roman"/>
                <w:kern w:val="0"/>
                <w:lang w:eastAsia="lv-LV"/>
                <w14:ligatures w14:val="none"/>
              </w:rPr>
            </w:pPr>
          </w:p>
        </w:tc>
        <w:tc>
          <w:tcPr>
            <w:tcW w:w="1210" w:type="pct"/>
            <w:gridSpan w:val="2"/>
            <w:tcBorders>
              <w:top w:val="single" w:sz="4" w:space="0" w:color="auto"/>
              <w:left w:val="single" w:sz="4" w:space="0" w:color="auto"/>
              <w:bottom w:val="single" w:sz="4" w:space="0" w:color="auto"/>
              <w:right w:val="single" w:sz="4" w:space="0" w:color="auto"/>
            </w:tcBorders>
          </w:tcPr>
          <w:p w14:paraId="69B317C4" w14:textId="47F2F3F2" w:rsidR="00656B8E" w:rsidRPr="00A85CB5" w:rsidRDefault="001C6E3C" w:rsidP="00656B8E">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2029.</w:t>
            </w:r>
          </w:p>
          <w:p w14:paraId="5F3E9DC0" w14:textId="77777777" w:rsidR="00656B8E" w:rsidRPr="00A85CB5" w:rsidRDefault="00656B8E" w:rsidP="00656B8E">
            <w:pPr>
              <w:ind w:left="45" w:right="45"/>
              <w:rPr>
                <w:rFonts w:eastAsia="Times New Roman" w:cs="Times New Roman"/>
                <w:kern w:val="0"/>
                <w:lang w:eastAsia="lv-LV"/>
                <w14:ligatures w14:val="none"/>
              </w:rPr>
            </w:pPr>
          </w:p>
        </w:tc>
      </w:tr>
      <w:tr w:rsidR="00AA163A" w:rsidRPr="00A85CB5" w14:paraId="02CABF32" w14:textId="77777777" w:rsidTr="00155AE9">
        <w:tc>
          <w:tcPr>
            <w:tcW w:w="1725" w:type="pct"/>
            <w:tcBorders>
              <w:top w:val="single" w:sz="4" w:space="0" w:color="auto"/>
              <w:left w:val="single" w:sz="4" w:space="0" w:color="auto"/>
              <w:bottom w:val="single" w:sz="4" w:space="0" w:color="auto"/>
              <w:right w:val="single" w:sz="4" w:space="0" w:color="auto"/>
            </w:tcBorders>
          </w:tcPr>
          <w:p w14:paraId="7D43B65D" w14:textId="4C0711AB" w:rsidR="00656B8E" w:rsidRPr="00A85CB5" w:rsidRDefault="003F4403" w:rsidP="00656B8E">
            <w:pPr>
              <w:ind w:left="45" w:right="45"/>
              <w:rPr>
                <w:rFonts w:eastAsia="Times New Roman" w:cs="Times New Roman"/>
                <w:i/>
                <w:kern w:val="0"/>
                <w:lang w:eastAsia="lv-LV"/>
                <w14:ligatures w14:val="none"/>
              </w:rPr>
            </w:pPr>
            <w:r w:rsidRPr="00A85CB5">
              <w:rPr>
                <w:rFonts w:eastAsia="Times New Roman" w:cs="Times New Roman"/>
                <w:kern w:val="0"/>
                <w:lang w:eastAsia="lv-LV"/>
                <w14:ligatures w14:val="none"/>
              </w:rPr>
              <w:t xml:space="preserve">3.4.4. </w:t>
            </w:r>
            <w:r w:rsidR="000C56C0" w:rsidRPr="00A85CB5">
              <w:rPr>
                <w:rFonts w:eastAsia="Times New Roman" w:cs="Times New Roman"/>
                <w:kern w:val="0"/>
                <w:lang w:eastAsia="lv-LV"/>
                <w14:ligatures w14:val="none"/>
              </w:rPr>
              <w:t>VUIS papildināta ar funkcionalitāti a</w:t>
            </w:r>
            <w:r w:rsidR="00893974" w:rsidRPr="00A85CB5">
              <w:rPr>
                <w:rFonts w:eastAsia="Times New Roman" w:cs="Times New Roman"/>
                <w:kern w:val="0"/>
                <w:lang w:eastAsia="lv-LV"/>
                <w14:ligatures w14:val="none"/>
              </w:rPr>
              <w:t>utomatizēta</w:t>
            </w:r>
            <w:r w:rsidR="000C56C0" w:rsidRPr="00A85CB5">
              <w:rPr>
                <w:rFonts w:eastAsia="Times New Roman" w:cs="Times New Roman"/>
                <w:kern w:val="0"/>
                <w:lang w:eastAsia="lv-LV"/>
                <w14:ligatures w14:val="none"/>
              </w:rPr>
              <w:t>i</w:t>
            </w:r>
            <w:r w:rsidR="00893974" w:rsidRPr="00A85CB5">
              <w:rPr>
                <w:rFonts w:eastAsia="Times New Roman" w:cs="Times New Roman"/>
                <w:kern w:val="0"/>
                <w:lang w:eastAsia="lv-LV"/>
                <w14:ligatures w14:val="none"/>
              </w:rPr>
              <w:t xml:space="preserve"> skaistumkopšanas un tetovēšanas pakalpojumu sniedzēju publiski pieejamo datu apstrāde</w:t>
            </w:r>
            <w:r w:rsidR="00085A5F" w:rsidRPr="00A85CB5">
              <w:rPr>
                <w:rFonts w:eastAsia="Times New Roman" w:cs="Times New Roman"/>
                <w:kern w:val="0"/>
                <w:lang w:eastAsia="lv-LV"/>
                <w14:ligatures w14:val="none"/>
              </w:rPr>
              <w:t>i</w:t>
            </w:r>
            <w:r w:rsidR="00893974" w:rsidRPr="00A85CB5">
              <w:rPr>
                <w:rFonts w:eastAsia="Times New Roman" w:cs="Times New Roman"/>
                <w:kern w:val="0"/>
                <w:lang w:eastAsia="lv-LV"/>
                <w14:ligatures w14:val="none"/>
              </w:rPr>
              <w:t xml:space="preserve"> un publicēšana</w:t>
            </w:r>
            <w:r w:rsidR="00085A5F" w:rsidRPr="00A85CB5">
              <w:rPr>
                <w:rFonts w:eastAsia="Times New Roman" w:cs="Times New Roman"/>
                <w:kern w:val="0"/>
                <w:lang w:eastAsia="lv-LV"/>
                <w14:ligatures w14:val="none"/>
              </w:rPr>
              <w:t>i</w:t>
            </w:r>
            <w:r w:rsidR="00656B8E" w:rsidRPr="00A85CB5">
              <w:rPr>
                <w:rFonts w:eastAsia="Times New Roman" w:cs="Times New Roman"/>
                <w:i/>
                <w:iCs/>
                <w:kern w:val="0"/>
                <w:lang w:eastAsia="lv-LV"/>
                <w14:ligatures w14:val="none"/>
              </w:rPr>
              <w:t xml:space="preserve"> </w:t>
            </w:r>
          </w:p>
        </w:tc>
        <w:tc>
          <w:tcPr>
            <w:tcW w:w="1075" w:type="pct"/>
            <w:tcBorders>
              <w:top w:val="single" w:sz="4" w:space="0" w:color="auto"/>
              <w:left w:val="single" w:sz="4" w:space="0" w:color="auto"/>
              <w:bottom w:val="single" w:sz="4" w:space="0" w:color="auto"/>
              <w:right w:val="single" w:sz="4" w:space="0" w:color="auto"/>
            </w:tcBorders>
          </w:tcPr>
          <w:p w14:paraId="04C12E39" w14:textId="4CBAAA03" w:rsidR="00656B8E" w:rsidRPr="00A85CB5" w:rsidRDefault="00893974" w:rsidP="00656B8E">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Skaits</w:t>
            </w:r>
          </w:p>
          <w:p w14:paraId="29B81256" w14:textId="77777777" w:rsidR="00656B8E" w:rsidRPr="00A85CB5" w:rsidRDefault="00656B8E" w:rsidP="00656B8E">
            <w:pPr>
              <w:ind w:left="45" w:right="45"/>
              <w:rPr>
                <w:rFonts w:eastAsia="Times New Roman" w:cs="Times New Roman"/>
                <w:iCs/>
                <w:kern w:val="0"/>
                <w:lang w:eastAsia="lv-LV"/>
                <w14:ligatures w14:val="none"/>
              </w:rPr>
            </w:pPr>
          </w:p>
        </w:tc>
        <w:tc>
          <w:tcPr>
            <w:tcW w:w="991" w:type="pct"/>
            <w:gridSpan w:val="2"/>
            <w:tcBorders>
              <w:top w:val="single" w:sz="4" w:space="0" w:color="auto"/>
              <w:bottom w:val="single" w:sz="4" w:space="0" w:color="auto"/>
              <w:right w:val="single" w:sz="4" w:space="0" w:color="auto"/>
            </w:tcBorders>
          </w:tcPr>
          <w:p w14:paraId="208F4C56" w14:textId="4D8984AF" w:rsidR="00656B8E" w:rsidRPr="00A85CB5" w:rsidRDefault="00893974" w:rsidP="00656B8E">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1</w:t>
            </w:r>
          </w:p>
          <w:p w14:paraId="15A42D29" w14:textId="77777777" w:rsidR="00656B8E" w:rsidRPr="00A85CB5" w:rsidRDefault="00656B8E" w:rsidP="00656B8E">
            <w:pPr>
              <w:ind w:left="45" w:right="45"/>
              <w:rPr>
                <w:rFonts w:eastAsia="Times New Roman" w:cs="Times New Roman"/>
                <w:kern w:val="0"/>
                <w:lang w:eastAsia="lv-LV"/>
                <w14:ligatures w14:val="none"/>
              </w:rPr>
            </w:pPr>
          </w:p>
        </w:tc>
        <w:tc>
          <w:tcPr>
            <w:tcW w:w="1210" w:type="pct"/>
            <w:gridSpan w:val="2"/>
            <w:tcBorders>
              <w:top w:val="single" w:sz="4" w:space="0" w:color="auto"/>
              <w:left w:val="single" w:sz="4" w:space="0" w:color="auto"/>
              <w:bottom w:val="single" w:sz="4" w:space="0" w:color="auto"/>
              <w:right w:val="single" w:sz="4" w:space="0" w:color="auto"/>
            </w:tcBorders>
          </w:tcPr>
          <w:p w14:paraId="53336207" w14:textId="1AF818EF" w:rsidR="00656B8E" w:rsidRPr="00A85CB5" w:rsidRDefault="00893974" w:rsidP="00656B8E">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2029.</w:t>
            </w:r>
          </w:p>
          <w:p w14:paraId="56652F0C" w14:textId="77777777" w:rsidR="00656B8E" w:rsidRPr="00A85CB5" w:rsidRDefault="00656B8E" w:rsidP="00656B8E">
            <w:pPr>
              <w:ind w:left="45" w:right="45"/>
              <w:rPr>
                <w:rFonts w:eastAsia="Times New Roman" w:cs="Times New Roman"/>
                <w:kern w:val="0"/>
                <w:lang w:eastAsia="lv-LV"/>
                <w14:ligatures w14:val="none"/>
              </w:rPr>
            </w:pPr>
          </w:p>
        </w:tc>
      </w:tr>
      <w:tr w:rsidR="00AA163A" w:rsidRPr="00A85CB5" w14:paraId="264EB348" w14:textId="77777777" w:rsidTr="00155AE9">
        <w:tc>
          <w:tcPr>
            <w:tcW w:w="1725" w:type="pct"/>
            <w:tcBorders>
              <w:top w:val="single" w:sz="4" w:space="0" w:color="auto"/>
              <w:left w:val="single" w:sz="4" w:space="0" w:color="auto"/>
              <w:bottom w:val="single" w:sz="4" w:space="0" w:color="auto"/>
              <w:right w:val="single" w:sz="4" w:space="0" w:color="auto"/>
            </w:tcBorders>
          </w:tcPr>
          <w:p w14:paraId="57A5E392" w14:textId="5A1CBACA" w:rsidR="00AF353B" w:rsidRPr="00A85CB5" w:rsidRDefault="00AF353B"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3.4.5. VUIS papildināta ar funkcionalitāti </w:t>
            </w:r>
            <w:r w:rsidR="000831E0" w:rsidRPr="00A85CB5">
              <w:rPr>
                <w:rFonts w:eastAsia="Times New Roman" w:cs="Times New Roman"/>
                <w:kern w:val="0"/>
                <w:lang w:eastAsia="lv-LV"/>
                <w14:ligatures w14:val="none"/>
              </w:rPr>
              <w:t>datu par ārstniecības iestāžu atbilstību nodošanai</w:t>
            </w:r>
            <w:r w:rsidR="000831E0" w:rsidRPr="00A85CB5">
              <w:t xml:space="preserve"> </w:t>
            </w:r>
            <w:r w:rsidR="000831E0" w:rsidRPr="00A85CB5">
              <w:rPr>
                <w:rFonts w:eastAsia="Times New Roman" w:cs="Times New Roman"/>
                <w:kern w:val="0"/>
                <w:lang w:eastAsia="lv-LV"/>
                <w14:ligatures w14:val="none"/>
              </w:rPr>
              <w:t>Vienotajam reģistram publicēšanai ārstniecības iestāžu dosjē</w:t>
            </w:r>
          </w:p>
        </w:tc>
        <w:tc>
          <w:tcPr>
            <w:tcW w:w="1075" w:type="pct"/>
            <w:tcBorders>
              <w:top w:val="single" w:sz="4" w:space="0" w:color="auto"/>
              <w:left w:val="single" w:sz="4" w:space="0" w:color="auto"/>
              <w:bottom w:val="single" w:sz="4" w:space="0" w:color="auto"/>
              <w:right w:val="single" w:sz="4" w:space="0" w:color="auto"/>
            </w:tcBorders>
          </w:tcPr>
          <w:p w14:paraId="12183434" w14:textId="3AA77E4A" w:rsidR="00AF353B" w:rsidRPr="00A85CB5" w:rsidRDefault="000831E0"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Skaits</w:t>
            </w:r>
          </w:p>
        </w:tc>
        <w:tc>
          <w:tcPr>
            <w:tcW w:w="991" w:type="pct"/>
            <w:gridSpan w:val="2"/>
            <w:tcBorders>
              <w:top w:val="single" w:sz="4" w:space="0" w:color="auto"/>
              <w:bottom w:val="single" w:sz="4" w:space="0" w:color="auto"/>
              <w:right w:val="single" w:sz="4" w:space="0" w:color="auto"/>
            </w:tcBorders>
          </w:tcPr>
          <w:p w14:paraId="45977267" w14:textId="04B35F05" w:rsidR="00AF353B" w:rsidRPr="00A85CB5" w:rsidRDefault="000831E0"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1</w:t>
            </w:r>
          </w:p>
        </w:tc>
        <w:tc>
          <w:tcPr>
            <w:tcW w:w="1210" w:type="pct"/>
            <w:gridSpan w:val="2"/>
            <w:tcBorders>
              <w:top w:val="single" w:sz="4" w:space="0" w:color="auto"/>
              <w:left w:val="single" w:sz="4" w:space="0" w:color="auto"/>
              <w:bottom w:val="single" w:sz="4" w:space="0" w:color="auto"/>
              <w:right w:val="single" w:sz="4" w:space="0" w:color="auto"/>
            </w:tcBorders>
          </w:tcPr>
          <w:p w14:paraId="5E0CA625" w14:textId="256834A8" w:rsidR="00AF353B" w:rsidRPr="00A85CB5" w:rsidRDefault="000831E0"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2029.</w:t>
            </w:r>
          </w:p>
        </w:tc>
      </w:tr>
      <w:tr w:rsidR="00AA163A" w:rsidRPr="00A85CB5" w14:paraId="4FB973ED" w14:textId="77777777" w:rsidTr="00155AE9">
        <w:tc>
          <w:tcPr>
            <w:tcW w:w="1725" w:type="pct"/>
            <w:tcBorders>
              <w:top w:val="single" w:sz="4" w:space="0" w:color="auto"/>
              <w:left w:val="single" w:sz="4" w:space="0" w:color="auto"/>
              <w:bottom w:val="single" w:sz="4" w:space="0" w:color="auto"/>
              <w:right w:val="single" w:sz="4" w:space="0" w:color="auto"/>
            </w:tcBorders>
          </w:tcPr>
          <w:p w14:paraId="08DFF0DA" w14:textId="1577FC76" w:rsidR="007022AA" w:rsidRPr="00854914" w:rsidRDefault="00E46C48" w:rsidP="00C1188D">
            <w:pPr>
              <w:ind w:left="45" w:right="45"/>
              <w:rPr>
                <w:rFonts w:eastAsia="Times New Roman" w:cs="Times New Roman"/>
              </w:rPr>
            </w:pPr>
            <w:r w:rsidRPr="00A85CB5">
              <w:rPr>
                <w:rFonts w:eastAsia="Times New Roman" w:cs="Times New Roman"/>
                <w:kern w:val="0"/>
                <w:lang w:eastAsia="lv-LV"/>
                <w14:ligatures w14:val="none"/>
              </w:rPr>
              <w:t>3.4.</w:t>
            </w:r>
            <w:r w:rsidR="00AF353B" w:rsidRPr="00A85CB5">
              <w:rPr>
                <w:rFonts w:eastAsia="Times New Roman" w:cs="Times New Roman"/>
                <w:kern w:val="0"/>
                <w:lang w:eastAsia="lv-LV"/>
                <w14:ligatures w14:val="none"/>
              </w:rPr>
              <w:t>6</w:t>
            </w:r>
            <w:r w:rsidRPr="00A85CB5">
              <w:rPr>
                <w:rFonts w:eastAsia="Times New Roman" w:cs="Times New Roman"/>
                <w:kern w:val="0"/>
                <w:lang w:eastAsia="lv-LV"/>
                <w14:ligatures w14:val="none"/>
              </w:rPr>
              <w:t>.</w:t>
            </w:r>
            <w:r w:rsidR="00C1188D" w:rsidRPr="00A85CB5">
              <w:rPr>
                <w:rFonts w:eastAsia="Times New Roman" w:cs="Times New Roman"/>
                <w:kern w:val="0"/>
                <w:lang w:eastAsia="lv-LV"/>
                <w14:ligatures w14:val="none"/>
              </w:rPr>
              <w:t xml:space="preserve"> Atvērto datu kopas</w:t>
            </w:r>
            <w:r w:rsidR="00A90F9F" w:rsidRPr="00A85CB5">
              <w:rPr>
                <w:rFonts w:eastAsia="Times New Roman" w:cs="Times New Roman"/>
                <w:kern w:val="0"/>
                <w:lang w:eastAsia="lv-LV"/>
                <w14:ligatures w14:val="none"/>
              </w:rPr>
              <w:t xml:space="preserve">: </w:t>
            </w:r>
            <w:r w:rsidR="00A90F9F" w:rsidRPr="00854914">
              <w:rPr>
                <w:rFonts w:eastAsia="Times New Roman" w:cs="Times New Roman"/>
              </w:rPr>
              <w:t>Skaistumkopšanas un tetovēšanas pakalpojumu sniedzēji – juridiskas personas;</w:t>
            </w:r>
          </w:p>
          <w:p w14:paraId="0A871ACF" w14:textId="0EF8DD27" w:rsidR="00A90F9F" w:rsidRPr="00A85CB5" w:rsidRDefault="00A90F9F" w:rsidP="00C1188D">
            <w:pPr>
              <w:ind w:left="45" w:right="45"/>
              <w:rPr>
                <w:rFonts w:eastAsia="Times New Roman" w:cs="Times New Roman"/>
                <w:kern w:val="0"/>
                <w:lang w:eastAsia="lv-LV"/>
                <w14:ligatures w14:val="none"/>
              </w:rPr>
            </w:pPr>
            <w:r w:rsidRPr="00854914">
              <w:rPr>
                <w:rFonts w:eastAsia="Times New Roman" w:cs="Times New Roman"/>
              </w:rPr>
              <w:t>Skaistumkopšanas un tetovēšanas pakalpojumu sniedzēji – fiziskas personas</w:t>
            </w:r>
          </w:p>
        </w:tc>
        <w:tc>
          <w:tcPr>
            <w:tcW w:w="1075" w:type="pct"/>
            <w:tcBorders>
              <w:top w:val="single" w:sz="4" w:space="0" w:color="auto"/>
              <w:left w:val="single" w:sz="4" w:space="0" w:color="auto"/>
              <w:bottom w:val="single" w:sz="4" w:space="0" w:color="auto"/>
              <w:right w:val="single" w:sz="4" w:space="0" w:color="auto"/>
            </w:tcBorders>
          </w:tcPr>
          <w:p w14:paraId="613AA614" w14:textId="67414E80" w:rsidR="007022AA" w:rsidRPr="00A85CB5" w:rsidRDefault="00C1188D"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Skaits</w:t>
            </w:r>
          </w:p>
          <w:p w14:paraId="7C1C408D" w14:textId="77777777" w:rsidR="007022AA" w:rsidRPr="00A85CB5" w:rsidRDefault="007022AA" w:rsidP="00C1188D">
            <w:pPr>
              <w:ind w:left="45" w:right="45"/>
              <w:rPr>
                <w:rFonts w:eastAsia="Times New Roman" w:cs="Times New Roman"/>
                <w:kern w:val="0"/>
                <w:lang w:eastAsia="lv-LV"/>
                <w14:ligatures w14:val="none"/>
              </w:rPr>
            </w:pPr>
          </w:p>
        </w:tc>
        <w:tc>
          <w:tcPr>
            <w:tcW w:w="991" w:type="pct"/>
            <w:gridSpan w:val="2"/>
            <w:tcBorders>
              <w:top w:val="single" w:sz="4" w:space="0" w:color="auto"/>
              <w:bottom w:val="single" w:sz="4" w:space="0" w:color="auto"/>
              <w:right w:val="single" w:sz="4" w:space="0" w:color="auto"/>
            </w:tcBorders>
          </w:tcPr>
          <w:p w14:paraId="4E895142" w14:textId="35105B84" w:rsidR="007022AA" w:rsidRPr="00A85CB5" w:rsidRDefault="00C1188D"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w:t>
            </w:r>
          </w:p>
          <w:p w14:paraId="62E55AC1" w14:textId="1D3E19AF" w:rsidR="007022AA" w:rsidRPr="00A85CB5" w:rsidRDefault="007022AA" w:rsidP="00C1188D">
            <w:pPr>
              <w:ind w:left="45" w:right="45"/>
              <w:rPr>
                <w:rFonts w:eastAsia="Times New Roman" w:cs="Times New Roman"/>
                <w:kern w:val="0"/>
                <w:lang w:eastAsia="lv-LV"/>
                <w14:ligatures w14:val="none"/>
              </w:rPr>
            </w:pPr>
          </w:p>
        </w:tc>
        <w:tc>
          <w:tcPr>
            <w:tcW w:w="1210" w:type="pct"/>
            <w:gridSpan w:val="2"/>
            <w:tcBorders>
              <w:top w:val="single" w:sz="4" w:space="0" w:color="auto"/>
              <w:left w:val="single" w:sz="4" w:space="0" w:color="auto"/>
              <w:bottom w:val="single" w:sz="4" w:space="0" w:color="auto"/>
              <w:right w:val="single" w:sz="4" w:space="0" w:color="auto"/>
            </w:tcBorders>
          </w:tcPr>
          <w:p w14:paraId="00B2ED80" w14:textId="44AD6AFB" w:rsidR="007022AA" w:rsidRPr="00A85CB5" w:rsidRDefault="00C1188D" w:rsidP="00C1188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2029.</w:t>
            </w:r>
          </w:p>
          <w:p w14:paraId="13D78FEF" w14:textId="77777777" w:rsidR="007022AA" w:rsidRPr="00A85CB5" w:rsidRDefault="007022AA" w:rsidP="00C1188D">
            <w:pPr>
              <w:ind w:left="45" w:right="45"/>
              <w:rPr>
                <w:rFonts w:eastAsia="Times New Roman" w:cs="Times New Roman"/>
                <w:kern w:val="0"/>
                <w:lang w:eastAsia="lv-LV"/>
                <w14:ligatures w14:val="none"/>
              </w:rPr>
            </w:pPr>
          </w:p>
        </w:tc>
      </w:tr>
    </w:tbl>
    <w:p w14:paraId="36B96394" w14:textId="14A55F83" w:rsidR="00DC72AA" w:rsidRPr="00A85CB5" w:rsidRDefault="00570274" w:rsidP="00570274">
      <w:pPr>
        <w:pStyle w:val="Heading1"/>
        <w:rPr>
          <w:rFonts w:eastAsia="Times New Roman"/>
          <w:lang w:eastAsia="lv-LV"/>
        </w:rPr>
      </w:pPr>
      <w:r w:rsidRPr="00A85CB5">
        <w:rPr>
          <w:rFonts w:eastAsia="Times New Roman"/>
          <w:bCs/>
          <w:lang w:eastAsia="lv-LV"/>
        </w:rPr>
        <w:t>4. Projekta finansējums un īstenošanas termiņš</w:t>
      </w:r>
      <w:r w:rsidR="00773174" w:rsidRPr="00A85CB5">
        <w:rPr>
          <w:rFonts w:eastAsia="Times New Roman"/>
          <w:bCs/>
          <w:lang w:eastAsia="lv-LV"/>
        </w:rPr>
        <w:t xml:space="preserve"> </w:t>
      </w:r>
    </w:p>
    <w:tbl>
      <w:tblPr>
        <w:tblW w:w="5000" w:type="pct"/>
        <w:tblBorders>
          <w:top w:val="outset" w:sz="6"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55"/>
      </w:tblGrid>
      <w:tr w:rsidR="00AA163A" w:rsidRPr="00A85CB5" w14:paraId="247CF844" w14:textId="77777777" w:rsidTr="005E1FC1">
        <w:trPr>
          <w:trHeight w:val="200"/>
        </w:trPr>
        <w:tc>
          <w:tcPr>
            <w:tcW w:w="5000" w:type="pct"/>
            <w:tcBorders>
              <w:top w:val="outset" w:sz="6" w:space="0" w:color="414142"/>
              <w:left w:val="outset" w:sz="6" w:space="0" w:color="414142"/>
              <w:bottom w:val="nil"/>
              <w:right w:val="outset" w:sz="6" w:space="0" w:color="414142"/>
            </w:tcBorders>
            <w:hideMark/>
          </w:tcPr>
          <w:p w14:paraId="5ACDCEA2" w14:textId="261648E9" w:rsidR="00ED5D6D" w:rsidRPr="00854914" w:rsidRDefault="00ED5D6D" w:rsidP="009C43F3">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4.1. Projekta finansējums </w:t>
            </w:r>
          </w:p>
        </w:tc>
      </w:tr>
      <w:tr w:rsidR="00AA163A" w:rsidRPr="00A85CB5" w14:paraId="4CE89A8D" w14:textId="77777777" w:rsidTr="005E1FC1">
        <w:trPr>
          <w:trHeight w:val="200"/>
        </w:trPr>
        <w:tc>
          <w:tcPr>
            <w:tcW w:w="5000" w:type="pct"/>
            <w:tcBorders>
              <w:top w:val="nil"/>
              <w:left w:val="outset" w:sz="6" w:space="0" w:color="414142"/>
              <w:bottom w:val="outset" w:sz="6" w:space="0" w:color="414142"/>
              <w:right w:val="outset" w:sz="6" w:space="0" w:color="414142"/>
            </w:tcBorders>
            <w:hideMark/>
          </w:tcPr>
          <w:p w14:paraId="11589BBE" w14:textId="4C018E9A" w:rsidR="00544DCD" w:rsidRPr="00A85CB5" w:rsidRDefault="00A7712C" w:rsidP="00544DCD">
            <w:pPr>
              <w:ind w:left="45" w:right="45"/>
              <w:rPr>
                <w:rFonts w:eastAsia="Times New Roman" w:cs="Times New Roman"/>
                <w:i/>
                <w:iCs/>
                <w:kern w:val="0"/>
                <w:lang w:eastAsia="lv-LV"/>
                <w14:ligatures w14:val="none"/>
              </w:rPr>
            </w:pPr>
            <w:r w:rsidRPr="00A85CB5">
              <w:rPr>
                <w:rFonts w:eastAsia="Times New Roman" w:cs="Times New Roman"/>
                <w:kern w:val="0"/>
                <w:lang w:eastAsia="lv-LV"/>
                <w14:ligatures w14:val="none"/>
              </w:rPr>
              <w:t xml:space="preserve">1 500 000 </w:t>
            </w:r>
            <w:r w:rsidRPr="00A85CB5">
              <w:rPr>
                <w:rFonts w:eastAsia="Times New Roman" w:cs="Times New Roman"/>
                <w:i/>
                <w:iCs/>
                <w:kern w:val="0"/>
                <w:lang w:eastAsia="lv-LV"/>
                <w14:ligatures w14:val="none"/>
              </w:rPr>
              <w:t xml:space="preserve">euro, </w:t>
            </w:r>
            <w:r w:rsidRPr="00A85CB5">
              <w:rPr>
                <w:rFonts w:eastAsia="Times New Roman" w:cs="Times New Roman"/>
                <w:kern w:val="0"/>
                <w:lang w:eastAsia="lv-LV"/>
                <w14:ligatures w14:val="none"/>
              </w:rPr>
              <w:t>kur ERAF finansējums 85</w:t>
            </w:r>
            <w:r w:rsidR="009131B8" w:rsidRPr="00A85CB5">
              <w:rPr>
                <w:rFonts w:eastAsia="Times New Roman" w:cs="Times New Roman"/>
                <w:kern w:val="0"/>
                <w:lang w:eastAsia="lv-LV"/>
                <w14:ligatures w14:val="none"/>
              </w:rPr>
              <w:t xml:space="preserve"> </w:t>
            </w:r>
            <w:r w:rsidRPr="00A85CB5">
              <w:rPr>
                <w:rFonts w:eastAsia="Times New Roman" w:cs="Times New Roman"/>
                <w:kern w:val="0"/>
                <w:lang w:eastAsia="lv-LV"/>
                <w14:ligatures w14:val="none"/>
              </w:rPr>
              <w:t xml:space="preserve">% apmērā 1 275 000 </w:t>
            </w:r>
            <w:r w:rsidRPr="00A85CB5">
              <w:rPr>
                <w:rFonts w:eastAsia="Times New Roman" w:cs="Times New Roman"/>
                <w:i/>
                <w:iCs/>
                <w:kern w:val="0"/>
                <w:lang w:eastAsia="lv-LV"/>
                <w14:ligatures w14:val="none"/>
              </w:rPr>
              <w:t>euro</w:t>
            </w:r>
            <w:r w:rsidRPr="00A85CB5">
              <w:rPr>
                <w:rFonts w:eastAsia="Times New Roman" w:cs="Times New Roman"/>
                <w:kern w:val="0"/>
                <w:lang w:eastAsia="lv-LV"/>
                <w14:ligatures w14:val="none"/>
              </w:rPr>
              <w:t xml:space="preserve"> un valsts budžeta finansējums 15</w:t>
            </w:r>
            <w:r w:rsidR="009131B8" w:rsidRPr="00A85CB5">
              <w:rPr>
                <w:rFonts w:eastAsia="Times New Roman" w:cs="Times New Roman"/>
                <w:kern w:val="0"/>
                <w:lang w:eastAsia="lv-LV"/>
                <w14:ligatures w14:val="none"/>
              </w:rPr>
              <w:t xml:space="preserve"> </w:t>
            </w:r>
            <w:r w:rsidRPr="00A85CB5">
              <w:rPr>
                <w:rFonts w:eastAsia="Times New Roman" w:cs="Times New Roman"/>
                <w:kern w:val="0"/>
                <w:lang w:eastAsia="lv-LV"/>
                <w14:ligatures w14:val="none"/>
              </w:rPr>
              <w:t xml:space="preserve">% apmērā 225 000 </w:t>
            </w:r>
            <w:r w:rsidRPr="00A85CB5">
              <w:rPr>
                <w:rFonts w:eastAsia="Times New Roman" w:cs="Times New Roman"/>
                <w:i/>
                <w:iCs/>
                <w:kern w:val="0"/>
                <w:lang w:eastAsia="lv-LV"/>
                <w14:ligatures w14:val="none"/>
              </w:rPr>
              <w:t>euro.</w:t>
            </w:r>
          </w:p>
          <w:p w14:paraId="3619A8E5" w14:textId="5C947F2E" w:rsidR="00A12A3C" w:rsidRPr="00A85CB5" w:rsidRDefault="00FB4501" w:rsidP="00544DCD">
            <w:pPr>
              <w:ind w:left="45" w:right="45"/>
            </w:pPr>
            <w:r w:rsidRPr="00A85CB5">
              <w:t>I</w:t>
            </w:r>
            <w:r w:rsidR="00A12A3C" w:rsidRPr="00A85CB5">
              <w:t>zmaksas sadalījumā pa galvenajām izmaksu grupām:</w:t>
            </w:r>
          </w:p>
          <w:p w14:paraId="4A69F2FC" w14:textId="21BCA64B" w:rsidR="00FB4501" w:rsidRPr="00A85CB5" w:rsidRDefault="00347D33" w:rsidP="00FB4501">
            <w:pPr>
              <w:pStyle w:val="ListParagraph"/>
              <w:numPr>
                <w:ilvl w:val="0"/>
                <w:numId w:val="30"/>
              </w:numPr>
              <w:ind w:right="45"/>
            </w:pPr>
            <w:r w:rsidRPr="00A85CB5">
              <w:t xml:space="preserve">Biznesa procesu un biznesa specifikāciju izstrādes, iepirkumu tehniskās specifikācijas izmaksas, autoruzraudzības izmaksas, kvalitātes kontroles izmaksas </w:t>
            </w:r>
            <w:r w:rsidR="00042D7C" w:rsidRPr="00A85CB5">
              <w:rPr>
                <w:rFonts w:eastAsia="Times New Roman" w:cs="Times New Roman"/>
                <w:kern w:val="0"/>
                <w:lang w:eastAsia="lv-LV"/>
                <w14:ligatures w14:val="none"/>
              </w:rPr>
              <w:t>–</w:t>
            </w:r>
            <w:r w:rsidRPr="00A85CB5">
              <w:t xml:space="preserve"> 100 000 </w:t>
            </w:r>
            <w:r w:rsidRPr="00A85CB5">
              <w:rPr>
                <w:i/>
                <w:iCs/>
              </w:rPr>
              <w:t>euro</w:t>
            </w:r>
            <w:r w:rsidRPr="00A85CB5">
              <w:t>;</w:t>
            </w:r>
          </w:p>
          <w:p w14:paraId="2E65818C" w14:textId="5D444F34" w:rsidR="00FB4501" w:rsidRPr="00A85CB5" w:rsidRDefault="00FB4501" w:rsidP="00FB4501">
            <w:pPr>
              <w:pStyle w:val="ListParagraph"/>
              <w:numPr>
                <w:ilvl w:val="0"/>
                <w:numId w:val="30"/>
              </w:numPr>
              <w:ind w:right="45"/>
            </w:pPr>
            <w:r w:rsidRPr="00A85CB5">
              <w:t xml:space="preserve">Informācijas sistēmu izstrādes, ieviešanas un kvalitātes kontroles izmaksas </w:t>
            </w:r>
            <w:r w:rsidR="00042D7C" w:rsidRPr="00A85CB5">
              <w:rPr>
                <w:rFonts w:eastAsia="Times New Roman" w:cs="Times New Roman"/>
                <w:kern w:val="0"/>
                <w:lang w:eastAsia="lv-LV"/>
                <w14:ligatures w14:val="none"/>
              </w:rPr>
              <w:t>–</w:t>
            </w:r>
            <w:r w:rsidR="00042D7C" w:rsidRPr="00A85CB5">
              <w:t xml:space="preserve"> </w:t>
            </w:r>
            <w:r w:rsidRPr="00A85CB5">
              <w:t>1 1</w:t>
            </w:r>
            <w:r w:rsidR="00347D33" w:rsidRPr="00A85CB5">
              <w:t>7</w:t>
            </w:r>
            <w:r w:rsidRPr="00A85CB5">
              <w:t>0 971</w:t>
            </w:r>
            <w:r w:rsidRPr="00A85CB5">
              <w:rPr>
                <w:i/>
                <w:iCs/>
              </w:rPr>
              <w:t xml:space="preserve"> euro</w:t>
            </w:r>
            <w:r w:rsidRPr="00A85CB5">
              <w:t>;</w:t>
            </w:r>
          </w:p>
          <w:p w14:paraId="402539CE" w14:textId="209F746E" w:rsidR="00FB4501" w:rsidRPr="00A85CB5" w:rsidRDefault="00347D33" w:rsidP="00155AE9">
            <w:pPr>
              <w:pStyle w:val="ListParagraph"/>
              <w:numPr>
                <w:ilvl w:val="0"/>
                <w:numId w:val="30"/>
              </w:numPr>
              <w:ind w:right="45"/>
            </w:pPr>
            <w:r w:rsidRPr="00A85CB5">
              <w:t>Citas attiecināmās izmaksas (p</w:t>
            </w:r>
            <w:r w:rsidR="00FB4501" w:rsidRPr="00A85CB5">
              <w:t>rojekta ietvaros pilnveidojamās informācijas sistēmas audita, tai skaitā kiberdrošības audita, un pārbaužu izmaksas</w:t>
            </w:r>
            <w:r w:rsidRPr="00A85CB5">
              <w:t xml:space="preserve">, komunikācijas un vizuālās identitātes prasību nodrošināšanas pasākumu izmaksas, projekta izmaksas saskaņā ar vienoto likmi, projekta vadības un īstenošanas personāla izmaksas) </w:t>
            </w:r>
            <w:r w:rsidR="00042D7C" w:rsidRPr="00A85CB5">
              <w:rPr>
                <w:rFonts w:eastAsia="Times New Roman" w:cs="Times New Roman"/>
                <w:kern w:val="0"/>
                <w:lang w:eastAsia="lv-LV"/>
                <w14:ligatures w14:val="none"/>
              </w:rPr>
              <w:t>–</w:t>
            </w:r>
            <w:r w:rsidRPr="00A85CB5">
              <w:t xml:space="preserve"> 229 029 </w:t>
            </w:r>
            <w:r w:rsidRPr="00A85CB5">
              <w:rPr>
                <w:i/>
                <w:iCs/>
              </w:rPr>
              <w:t>euro</w:t>
            </w:r>
            <w:r w:rsidRPr="00A85CB5">
              <w:t>.</w:t>
            </w:r>
          </w:p>
          <w:p w14:paraId="32C35048" w14:textId="6C486C9E" w:rsidR="00FB4501" w:rsidRPr="00A85CB5" w:rsidRDefault="00FB0354" w:rsidP="00155AE9">
            <w:pPr>
              <w:ind w:right="45"/>
            </w:pPr>
            <w:r w:rsidRPr="00A85CB5">
              <w:t>I</w:t>
            </w:r>
            <w:r w:rsidR="00FB4501" w:rsidRPr="00A85CB5">
              <w:t>zmaksu sadalījums ir indikatīvs un tas var tikt precizēts, sagatavojot Projekta pieteikumu, kā arī Projekta īstenošanas laikā. </w:t>
            </w:r>
          </w:p>
          <w:p w14:paraId="069456FE" w14:textId="77777777" w:rsidR="00A12A3C" w:rsidRPr="00A85CB5" w:rsidRDefault="00A12A3C" w:rsidP="00544DCD">
            <w:pPr>
              <w:ind w:left="45" w:right="45"/>
              <w:rPr>
                <w:rFonts w:eastAsia="Times New Roman" w:cs="Times New Roman"/>
                <w:kern w:val="0"/>
                <w:lang w:eastAsia="lv-LV"/>
                <w14:ligatures w14:val="none"/>
              </w:rPr>
            </w:pPr>
          </w:p>
          <w:p w14:paraId="694D1341" w14:textId="5F4D2194" w:rsidR="00713022" w:rsidRPr="00854914" w:rsidRDefault="00713022" w:rsidP="004B770F">
            <w:pPr>
              <w:ind w:left="45" w:right="45"/>
              <w:rPr>
                <w:rFonts w:eastAsia="Times New Roman" w:cs="Times New Roman"/>
                <w:iCs/>
                <w:kern w:val="0"/>
                <w:lang w:eastAsia="lv-LV"/>
                <w14:ligatures w14:val="none"/>
              </w:rPr>
            </w:pPr>
          </w:p>
        </w:tc>
      </w:tr>
      <w:tr w:rsidR="00AA163A" w:rsidRPr="00A85CB5" w14:paraId="06A1BFF1" w14:textId="77777777" w:rsidTr="005E1FC1">
        <w:trPr>
          <w:trHeight w:val="200"/>
        </w:trPr>
        <w:tc>
          <w:tcPr>
            <w:tcW w:w="5000" w:type="pct"/>
            <w:tcBorders>
              <w:top w:val="outset" w:sz="6" w:space="0" w:color="414142"/>
              <w:left w:val="outset" w:sz="6" w:space="0" w:color="414142"/>
              <w:bottom w:val="nil"/>
              <w:right w:val="outset" w:sz="6" w:space="0" w:color="414142"/>
            </w:tcBorders>
          </w:tcPr>
          <w:p w14:paraId="48EB517B" w14:textId="20426113" w:rsidR="00713022" w:rsidRPr="00A85CB5" w:rsidRDefault="00713022" w:rsidP="009C43F3">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4.2.</w:t>
            </w:r>
            <w:r w:rsidR="00570274" w:rsidRPr="00A85CB5">
              <w:rPr>
                <w:rFonts w:eastAsia="Times New Roman" w:cs="Times New Roman"/>
                <w:kern w:val="0"/>
                <w:lang w:eastAsia="lv-LV"/>
                <w14:ligatures w14:val="none"/>
              </w:rPr>
              <w:t> </w:t>
            </w:r>
            <w:r w:rsidRPr="00A85CB5">
              <w:rPr>
                <w:rFonts w:eastAsia="Times New Roman" w:cs="Times New Roman"/>
                <w:kern w:val="0"/>
                <w:lang w:eastAsia="lv-LV"/>
                <w14:ligatures w14:val="none"/>
              </w:rPr>
              <w:t>Projekta īstenošanas termiņ</w:t>
            </w:r>
            <w:r w:rsidR="00C1634D" w:rsidRPr="00A85CB5">
              <w:rPr>
                <w:rFonts w:eastAsia="Times New Roman" w:cs="Times New Roman"/>
                <w:kern w:val="0"/>
                <w:lang w:eastAsia="lv-LV"/>
                <w14:ligatures w14:val="none"/>
              </w:rPr>
              <w:t>š</w:t>
            </w:r>
            <w:r w:rsidR="007022AA" w:rsidRPr="00A85CB5">
              <w:rPr>
                <w:rFonts w:eastAsia="Times New Roman" w:cs="Times New Roman"/>
                <w:kern w:val="0"/>
                <w:lang w:eastAsia="lv-LV"/>
                <w14:ligatures w14:val="none"/>
              </w:rPr>
              <w:t xml:space="preserve"> </w:t>
            </w:r>
          </w:p>
        </w:tc>
      </w:tr>
      <w:tr w:rsidR="00AA163A" w:rsidRPr="00A85CB5" w14:paraId="70A799AF" w14:textId="77777777" w:rsidTr="005E1FC1">
        <w:trPr>
          <w:trHeight w:val="200"/>
        </w:trPr>
        <w:tc>
          <w:tcPr>
            <w:tcW w:w="5000" w:type="pct"/>
            <w:tcBorders>
              <w:top w:val="nil"/>
              <w:left w:val="outset" w:sz="6" w:space="0" w:color="414142"/>
              <w:bottom w:val="single" w:sz="6" w:space="0" w:color="414142"/>
              <w:right w:val="outset" w:sz="6" w:space="0" w:color="414142"/>
            </w:tcBorders>
          </w:tcPr>
          <w:p w14:paraId="028BA386" w14:textId="033A110A" w:rsidR="00544DCD" w:rsidRPr="00A85CB5" w:rsidRDefault="003E5A18" w:rsidP="00544DC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30</w:t>
            </w:r>
            <w:r w:rsidR="00A7712C" w:rsidRPr="00A85CB5">
              <w:rPr>
                <w:rFonts w:eastAsia="Times New Roman" w:cs="Times New Roman"/>
                <w:kern w:val="0"/>
                <w:lang w:eastAsia="lv-LV"/>
                <w14:ligatures w14:val="none"/>
              </w:rPr>
              <w:t xml:space="preserve"> mēneši</w:t>
            </w:r>
          </w:p>
          <w:p w14:paraId="60D5443C" w14:textId="261E6A30" w:rsidR="00C1634D" w:rsidRPr="00854914" w:rsidRDefault="00C1634D" w:rsidP="004B770F">
            <w:pPr>
              <w:ind w:left="45" w:right="45"/>
              <w:rPr>
                <w:rFonts w:eastAsia="Times New Roman" w:cs="Times New Roman"/>
                <w:iCs/>
                <w:kern w:val="0"/>
                <w:lang w:eastAsia="lv-LV"/>
                <w14:ligatures w14:val="none"/>
              </w:rPr>
            </w:pPr>
          </w:p>
        </w:tc>
      </w:tr>
    </w:tbl>
    <w:p w14:paraId="7C134CBA" w14:textId="6E2C0B6F" w:rsidR="007035F8" w:rsidRPr="00A85CB5" w:rsidRDefault="00DC72AA" w:rsidP="00570274">
      <w:pPr>
        <w:pStyle w:val="Heading1"/>
        <w:rPr>
          <w:rFonts w:eastAsia="Times New Roman"/>
          <w:lang w:eastAsia="lv-LV"/>
        </w:rPr>
      </w:pPr>
      <w:r w:rsidRPr="00A85CB5">
        <w:rPr>
          <w:rFonts w:eastAsia="Times New Roman"/>
          <w:lang w:eastAsia="lv-LV"/>
        </w:rPr>
        <w:t>5. Projekta ieguldījums</w:t>
      </w:r>
      <w:r w:rsidR="0085001C" w:rsidRPr="00A85CB5">
        <w:rPr>
          <w:rFonts w:eastAsia="Times New Roman"/>
          <w:lang w:eastAsia="lv-LV"/>
        </w:rPr>
        <w:t xml:space="preserve"> 1.3.1.1.</w:t>
      </w:r>
      <w:r w:rsidRPr="00A85CB5">
        <w:rPr>
          <w:rFonts w:eastAsia="Times New Roman"/>
          <w:lang w:eastAsia="lv-LV"/>
        </w:rPr>
        <w:t xml:space="preserve"> </w:t>
      </w:r>
      <w:r w:rsidR="006D3217" w:rsidRPr="00A85CB5">
        <w:rPr>
          <w:rFonts w:eastAsia="Times New Roman"/>
          <w:lang w:eastAsia="lv-LV"/>
        </w:rPr>
        <w:t xml:space="preserve">pasākuma </w:t>
      </w:r>
      <w:r w:rsidR="00D43CBA" w:rsidRPr="00A85CB5">
        <w:rPr>
          <w:rFonts w:eastAsia="Times New Roman"/>
          <w:lang w:eastAsia="lv-LV"/>
        </w:rPr>
        <w:t xml:space="preserve">"IKT risinājumu un pakalpojumu attīstība un iespēju radīšana privātajam sektoram" </w:t>
      </w:r>
      <w:r w:rsidR="006D3217" w:rsidRPr="00A85CB5">
        <w:rPr>
          <w:rFonts w:eastAsia="Times New Roman"/>
          <w:lang w:eastAsia="lv-LV"/>
        </w:rPr>
        <w:t>mērķ</w:t>
      </w:r>
      <w:r w:rsidR="00D23E7E" w:rsidRPr="00A85CB5">
        <w:rPr>
          <w:rFonts w:eastAsia="Times New Roman"/>
          <w:lang w:eastAsia="lv-LV"/>
        </w:rPr>
        <w:t>a rādītāju</w:t>
      </w:r>
      <w:r w:rsidR="006D3217" w:rsidRPr="00A85CB5">
        <w:rPr>
          <w:rFonts w:eastAsia="Times New Roman"/>
          <w:lang w:eastAsia="lv-LV"/>
        </w:rPr>
        <w:t xml:space="preserve"> sasniegšanā </w:t>
      </w:r>
    </w:p>
    <w:p w14:paraId="33D6A701" w14:textId="6281EC74" w:rsidR="00575298" w:rsidRPr="00A85CB5" w:rsidRDefault="00B51F63" w:rsidP="00570274">
      <w:pPr>
        <w:pStyle w:val="Heading2"/>
        <w:rPr>
          <w:rFonts w:eastAsia="Times New Roman"/>
          <w:lang w:eastAsia="lv-LV"/>
        </w:rPr>
      </w:pPr>
      <w:r w:rsidRPr="00A85CB5">
        <w:rPr>
          <w:rFonts w:eastAsia="Times New Roman"/>
          <w:lang w:eastAsia="lv-LV"/>
        </w:rPr>
        <w:t>5.1.</w:t>
      </w:r>
      <w:r w:rsidR="00570274" w:rsidRPr="00A85CB5">
        <w:rPr>
          <w:rFonts w:eastAsia="Times New Roman"/>
          <w:lang w:eastAsia="lv-LV"/>
        </w:rPr>
        <w:t> </w:t>
      </w:r>
      <w:r w:rsidR="007D53A2" w:rsidRPr="00A85CB5">
        <w:rPr>
          <w:rFonts w:eastAsia="Times New Roman"/>
          <w:lang w:eastAsia="lv-LV"/>
        </w:rPr>
        <w:t xml:space="preserve">Ietekme uz </w:t>
      </w:r>
      <w:r w:rsidR="00AC7996" w:rsidRPr="00A85CB5">
        <w:rPr>
          <w:rFonts w:eastAsia="Times New Roman"/>
          <w:lang w:eastAsia="lv-LV"/>
        </w:rPr>
        <w:t>Eiropas Savienības kohēzijas politikas programmas rādītājiem</w:t>
      </w:r>
      <w:r w:rsidR="00EB5701" w:rsidRPr="00A85CB5">
        <w:rPr>
          <w:rFonts w:eastAsia="Times New Roman"/>
          <w:lang w:eastAsia="lv-LV"/>
        </w:rPr>
        <w:t>*</w:t>
      </w:r>
      <w:r w:rsidR="005E1FC1" w:rsidRPr="00A85CB5">
        <w:rPr>
          <w:rFonts w:eastAsia="Times New Roman"/>
          <w:lang w:eastAsia="lv-LV"/>
        </w:rPr>
        <w:t xml:space="preserve"> </w:t>
      </w:r>
    </w:p>
    <w:tbl>
      <w:tblPr>
        <w:tblStyle w:val="TableGrid"/>
        <w:tblW w:w="5000" w:type="pct"/>
        <w:tblLook w:val="04A0" w:firstRow="1" w:lastRow="0" w:firstColumn="1" w:lastColumn="0" w:noHBand="0" w:noVBand="1"/>
      </w:tblPr>
      <w:tblGrid>
        <w:gridCol w:w="3020"/>
        <w:gridCol w:w="3020"/>
        <w:gridCol w:w="3021"/>
      </w:tblGrid>
      <w:tr w:rsidR="00AA163A" w:rsidRPr="00A85CB5" w14:paraId="12669B4C" w14:textId="725C8876" w:rsidTr="00656B8E">
        <w:tc>
          <w:tcPr>
            <w:tcW w:w="1666" w:type="pct"/>
            <w:tcBorders>
              <w:bottom w:val="single" w:sz="4" w:space="0" w:color="auto"/>
            </w:tcBorders>
          </w:tcPr>
          <w:p w14:paraId="6CB1C560" w14:textId="0AC9522D" w:rsidR="007968A8" w:rsidRPr="00854914" w:rsidRDefault="00C44B97"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Ietekme </w:t>
            </w:r>
          </w:p>
        </w:tc>
        <w:tc>
          <w:tcPr>
            <w:tcW w:w="1666" w:type="pct"/>
            <w:tcBorders>
              <w:bottom w:val="single" w:sz="4" w:space="0" w:color="auto"/>
            </w:tcBorders>
          </w:tcPr>
          <w:p w14:paraId="5FD5F3EA" w14:textId="77777777" w:rsidR="00000ECC" w:rsidRPr="00854914" w:rsidRDefault="00C44B97"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Atbilstības novērtējums </w:t>
            </w:r>
          </w:p>
          <w:p w14:paraId="7AEDDDE5" w14:textId="01DB9453" w:rsidR="007968A8" w:rsidRPr="00854914" w:rsidRDefault="00C44B97" w:rsidP="004B770F">
            <w:pPr>
              <w:ind w:left="45" w:right="45"/>
              <w:rPr>
                <w:rFonts w:eastAsia="Times New Roman" w:cs="Times New Roman"/>
                <w:kern w:val="0"/>
                <w:lang w:eastAsia="lv-LV"/>
                <w14:ligatures w14:val="none"/>
              </w:rPr>
            </w:pPr>
            <w:r w:rsidRPr="00A85CB5">
              <w:rPr>
                <w:rFonts w:eastAsia="Times New Roman" w:cs="Times New Roman"/>
                <w:i/>
                <w:kern w:val="0"/>
                <w:sz w:val="18"/>
                <w:szCs w:val="18"/>
                <w:lang w:eastAsia="lv-LV"/>
                <w14:ligatures w14:val="none"/>
              </w:rPr>
              <w:t>(var būt vairāki varianti)</w:t>
            </w:r>
            <w:r w:rsidRPr="00A85CB5">
              <w:rPr>
                <w:rFonts w:eastAsia="Times New Roman" w:cs="Times New Roman"/>
                <w:kern w:val="0"/>
                <w:lang w:eastAsia="lv-LV"/>
                <w14:ligatures w14:val="none"/>
              </w:rPr>
              <w:t xml:space="preserve"> </w:t>
            </w:r>
          </w:p>
        </w:tc>
        <w:tc>
          <w:tcPr>
            <w:tcW w:w="1667" w:type="pct"/>
            <w:tcBorders>
              <w:bottom w:val="single" w:sz="4" w:space="0" w:color="auto"/>
            </w:tcBorders>
          </w:tcPr>
          <w:p w14:paraId="62EC121F" w14:textId="004FE2F4" w:rsidR="007968A8" w:rsidRPr="00854914" w:rsidRDefault="00C44B97"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Īss </w:t>
            </w:r>
            <w:r w:rsidR="00762852" w:rsidRPr="00854914">
              <w:rPr>
                <w:rFonts w:eastAsia="Times New Roman" w:cs="Times New Roman"/>
                <w:kern w:val="0"/>
                <w:lang w:eastAsia="lv-LV"/>
                <w14:ligatures w14:val="none"/>
              </w:rPr>
              <w:t xml:space="preserve">ietekmes </w:t>
            </w:r>
            <w:r w:rsidRPr="00854914">
              <w:rPr>
                <w:rFonts w:eastAsia="Times New Roman" w:cs="Times New Roman"/>
                <w:kern w:val="0"/>
                <w:lang w:eastAsia="lv-LV"/>
                <w14:ligatures w14:val="none"/>
              </w:rPr>
              <w:t xml:space="preserve">apraksts </w:t>
            </w:r>
          </w:p>
        </w:tc>
      </w:tr>
      <w:tr w:rsidR="00AA163A" w:rsidRPr="00A85CB5" w14:paraId="1D06CBBB" w14:textId="77777777" w:rsidTr="00656B8E">
        <w:tc>
          <w:tcPr>
            <w:tcW w:w="1666" w:type="pct"/>
            <w:vMerge w:val="restart"/>
          </w:tcPr>
          <w:p w14:paraId="56CC3A3C" w14:textId="267E4A22" w:rsidR="00EB5701" w:rsidRPr="00A85CB5" w:rsidRDefault="00266023" w:rsidP="00EB5701">
            <w:pPr>
              <w:spacing w:before="120"/>
              <w:ind w:right="57"/>
              <w:rPr>
                <w:rFonts w:eastAsia="Times New Roman" w:cs="Times New Roman"/>
                <w:kern w:val="0"/>
                <w:lang w:eastAsia="lv-LV"/>
                <w14:ligatures w14:val="none"/>
              </w:rPr>
            </w:pPr>
            <w:r w:rsidRPr="00854914">
              <w:rPr>
                <w:rFonts w:eastAsia="Times New Roman" w:cs="Times New Roman"/>
                <w:kern w:val="0"/>
                <w:lang w:eastAsia="lv-LV"/>
                <w14:ligatures w14:val="none"/>
              </w:rPr>
              <w:t>5.1.1.</w:t>
            </w:r>
            <w:r w:rsidR="00570274" w:rsidRPr="00854914">
              <w:rPr>
                <w:rFonts w:eastAsia="Times New Roman" w:cs="Times New Roman"/>
                <w:kern w:val="0"/>
                <w:lang w:eastAsia="lv-LV"/>
                <w14:ligatures w14:val="none"/>
              </w:rPr>
              <w:t> </w:t>
            </w:r>
            <w:r w:rsidR="00711526" w:rsidRPr="00854914">
              <w:rPr>
                <w:rFonts w:eastAsia="Times New Roman" w:cs="Times New Roman"/>
                <w:kern w:val="0"/>
                <w:lang w:eastAsia="lv-LV"/>
                <w14:ligatures w14:val="none"/>
              </w:rPr>
              <w:t>Uzņēmumu digitalizācijas veicināšana</w:t>
            </w:r>
            <w:r w:rsidR="00826C70" w:rsidRPr="00854914">
              <w:rPr>
                <w:rFonts w:eastAsia="Times New Roman" w:cs="Times New Roman"/>
                <w:kern w:val="0"/>
                <w:lang w:eastAsia="lv-LV"/>
                <w14:ligatures w14:val="none"/>
              </w:rPr>
              <w:t>*</w:t>
            </w:r>
            <w:r w:rsidR="00EB2D19" w:rsidRPr="00854914">
              <w:rPr>
                <w:rFonts w:eastAsia="Times New Roman" w:cs="Times New Roman"/>
                <w:kern w:val="0"/>
                <w:lang w:eastAsia="lv-LV"/>
                <w14:ligatures w14:val="none"/>
              </w:rPr>
              <w:t xml:space="preserve"> </w:t>
            </w:r>
          </w:p>
          <w:p w14:paraId="69D88C59" w14:textId="73E30030" w:rsidR="00C44B97" w:rsidRPr="00854914" w:rsidRDefault="00C44B97" w:rsidP="004B770F">
            <w:pPr>
              <w:ind w:right="45"/>
              <w:rPr>
                <w:rFonts w:eastAsia="Times New Roman" w:cs="Times New Roman"/>
                <w:kern w:val="0"/>
                <w:lang w:eastAsia="lv-LV"/>
                <w14:ligatures w14:val="none"/>
              </w:rPr>
            </w:pPr>
          </w:p>
        </w:tc>
        <w:tc>
          <w:tcPr>
            <w:tcW w:w="1666" w:type="pct"/>
            <w:tcBorders>
              <w:bottom w:val="nil"/>
            </w:tcBorders>
          </w:tcPr>
          <w:p w14:paraId="338D1DC8" w14:textId="4274A077" w:rsidR="00C44B97" w:rsidRPr="00854914" w:rsidRDefault="00C44B97" w:rsidP="004B770F">
            <w:pPr>
              <w:ind w:left="45" w:right="45"/>
              <w:rPr>
                <w:rFonts w:eastAsia="Times New Roman" w:cs="Times New Roman"/>
                <w:kern w:val="0"/>
                <w:sz w:val="18"/>
                <w:szCs w:val="18"/>
                <w:lang w:eastAsia="lv-LV"/>
                <w14:ligatures w14:val="none"/>
              </w:rPr>
            </w:pPr>
          </w:p>
        </w:tc>
        <w:tc>
          <w:tcPr>
            <w:tcW w:w="1667" w:type="pct"/>
            <w:tcBorders>
              <w:bottom w:val="nil"/>
            </w:tcBorders>
          </w:tcPr>
          <w:p w14:paraId="47BC4744" w14:textId="3B9F5898" w:rsidR="002E4380" w:rsidRPr="00854914" w:rsidRDefault="002E4380" w:rsidP="00BF31B7">
            <w:pPr>
              <w:ind w:left="45" w:right="45"/>
              <w:rPr>
                <w:rFonts w:eastAsia="Times New Roman" w:cs="Times New Roman"/>
                <w:b/>
                <w:kern w:val="0"/>
                <w:sz w:val="18"/>
                <w:szCs w:val="18"/>
                <w:lang w:eastAsia="lv-LV"/>
                <w14:ligatures w14:val="none"/>
              </w:rPr>
            </w:pPr>
          </w:p>
        </w:tc>
      </w:tr>
      <w:tr w:rsidR="00AA163A" w:rsidRPr="00A85CB5" w14:paraId="23C3FAD8" w14:textId="77777777" w:rsidTr="00D81110">
        <w:tc>
          <w:tcPr>
            <w:tcW w:w="1666" w:type="pct"/>
            <w:vMerge/>
            <w:tcBorders>
              <w:bottom w:val="single" w:sz="4" w:space="0" w:color="auto"/>
            </w:tcBorders>
          </w:tcPr>
          <w:p w14:paraId="6CF105BD" w14:textId="77777777" w:rsidR="00544DCD" w:rsidRPr="00854914" w:rsidRDefault="00544DCD" w:rsidP="004B770F">
            <w:pPr>
              <w:ind w:right="45"/>
              <w:rPr>
                <w:rFonts w:eastAsia="Times New Roman" w:cs="Times New Roman"/>
                <w:kern w:val="0"/>
                <w:lang w:eastAsia="lv-LV"/>
                <w14:ligatures w14:val="none"/>
              </w:rPr>
            </w:pPr>
          </w:p>
        </w:tc>
        <w:tc>
          <w:tcPr>
            <w:tcW w:w="1666" w:type="pct"/>
            <w:tcBorders>
              <w:top w:val="nil"/>
              <w:bottom w:val="single" w:sz="4" w:space="0" w:color="auto"/>
            </w:tcBorders>
          </w:tcPr>
          <w:p w14:paraId="1EB7D028" w14:textId="5A91CD50" w:rsidR="00D003A0" w:rsidRPr="00A85CB5" w:rsidRDefault="00B75AF6" w:rsidP="00DA42FE">
            <w:pPr>
              <w:spacing w:before="120"/>
              <w:ind w:right="57"/>
              <w:rPr>
                <w:rFonts w:eastAsia="Times New Roman" w:cs="Times New Roman"/>
                <w:kern w:val="0"/>
                <w:lang w:eastAsia="lv-LV"/>
                <w14:ligatures w14:val="none"/>
              </w:rPr>
            </w:pPr>
            <w:r w:rsidRPr="00A85CB5">
              <w:rPr>
                <w:rFonts w:eastAsia="Times New Roman" w:cs="Times New Roman"/>
                <w:kern w:val="0"/>
                <w:lang w:eastAsia="lv-LV"/>
                <w14:ligatures w14:val="none"/>
              </w:rPr>
              <w:t>6</w:t>
            </w:r>
            <w:r w:rsidR="00CF6C6A" w:rsidRPr="00A85CB5">
              <w:rPr>
                <w:rFonts w:eastAsia="Times New Roman" w:cs="Times New Roman"/>
                <w:kern w:val="0"/>
                <w:lang w:eastAsia="lv-LV"/>
                <w14:ligatures w14:val="none"/>
              </w:rPr>
              <w:t xml:space="preserve"> </w:t>
            </w:r>
            <w:r w:rsidR="00D003A0" w:rsidRPr="00A85CB5">
              <w:rPr>
                <w:rFonts w:eastAsia="Times New Roman" w:cs="Times New Roman"/>
                <w:kern w:val="0"/>
                <w:lang w:eastAsia="lv-LV"/>
                <w14:ligatures w14:val="none"/>
              </w:rPr>
              <w:t>dzeramā ūdens piegādātāji</w:t>
            </w:r>
            <w:r w:rsidR="007E67C5" w:rsidRPr="00A85CB5">
              <w:rPr>
                <w:rFonts w:eastAsia="Times New Roman" w:cs="Times New Roman"/>
                <w:kern w:val="0"/>
                <w:lang w:eastAsia="lv-LV"/>
                <w14:ligatures w14:val="none"/>
              </w:rPr>
              <w:t xml:space="preserve"> – juridiskas personas</w:t>
            </w:r>
            <w:r w:rsidR="00826C70" w:rsidRPr="00A85CB5">
              <w:rPr>
                <w:rFonts w:eastAsia="Times New Roman" w:cs="Times New Roman"/>
                <w:kern w:val="0"/>
                <w:lang w:eastAsia="lv-LV"/>
                <w14:ligatures w14:val="none"/>
              </w:rPr>
              <w:t>**</w:t>
            </w:r>
          </w:p>
          <w:p w14:paraId="26EE5FDB" w14:textId="77777777" w:rsidR="00D003A0" w:rsidRPr="00A85CB5" w:rsidRDefault="00D003A0" w:rsidP="005809B9">
            <w:pPr>
              <w:spacing w:before="120"/>
              <w:ind w:left="57" w:right="57"/>
              <w:rPr>
                <w:rFonts w:eastAsia="Times New Roman" w:cs="Times New Roman"/>
                <w:kern w:val="0"/>
                <w:lang w:eastAsia="lv-LV"/>
                <w14:ligatures w14:val="none"/>
              </w:rPr>
            </w:pPr>
          </w:p>
          <w:p w14:paraId="3001F4FF" w14:textId="77777777" w:rsidR="00D003A0" w:rsidRPr="00A85CB5" w:rsidRDefault="00D003A0" w:rsidP="005809B9">
            <w:pPr>
              <w:spacing w:before="120"/>
              <w:ind w:left="57" w:right="57"/>
              <w:rPr>
                <w:rFonts w:eastAsia="Times New Roman" w:cs="Times New Roman"/>
                <w:kern w:val="0"/>
                <w:lang w:eastAsia="lv-LV"/>
                <w14:ligatures w14:val="none"/>
              </w:rPr>
            </w:pPr>
          </w:p>
          <w:p w14:paraId="3D097CE7" w14:textId="77777777" w:rsidR="00D003A0" w:rsidRPr="00A85CB5" w:rsidRDefault="00D003A0" w:rsidP="005809B9">
            <w:pPr>
              <w:spacing w:before="120"/>
              <w:ind w:left="57" w:right="57"/>
              <w:rPr>
                <w:rFonts w:eastAsia="Times New Roman" w:cs="Times New Roman"/>
                <w:kern w:val="0"/>
                <w:lang w:eastAsia="lv-LV"/>
                <w14:ligatures w14:val="none"/>
              </w:rPr>
            </w:pPr>
          </w:p>
          <w:p w14:paraId="1BBD7915" w14:textId="77777777" w:rsidR="005809B9" w:rsidRPr="00A85CB5" w:rsidRDefault="005809B9" w:rsidP="005809B9">
            <w:pPr>
              <w:spacing w:before="120"/>
              <w:ind w:left="57" w:right="57"/>
              <w:rPr>
                <w:rFonts w:eastAsia="Times New Roman" w:cs="Times New Roman"/>
                <w:kern w:val="0"/>
                <w:lang w:eastAsia="lv-LV"/>
                <w14:ligatures w14:val="none"/>
              </w:rPr>
            </w:pPr>
          </w:p>
          <w:p w14:paraId="1E4A308C" w14:textId="77777777" w:rsidR="00D003A0" w:rsidRPr="00A85CB5" w:rsidRDefault="00D003A0" w:rsidP="00D003A0">
            <w:pPr>
              <w:spacing w:before="120"/>
              <w:ind w:left="57" w:right="57"/>
              <w:rPr>
                <w:rFonts w:eastAsia="Times New Roman" w:cs="Times New Roman"/>
                <w:kern w:val="0"/>
                <w:lang w:eastAsia="lv-LV"/>
                <w14:ligatures w14:val="none"/>
              </w:rPr>
            </w:pPr>
          </w:p>
          <w:p w14:paraId="4A48FFF0" w14:textId="77777777" w:rsidR="00DA42FE" w:rsidRPr="00A85CB5" w:rsidRDefault="00DA42FE" w:rsidP="00D003A0">
            <w:pPr>
              <w:spacing w:before="120"/>
              <w:ind w:left="57" w:right="57"/>
              <w:rPr>
                <w:rFonts w:eastAsia="Times New Roman" w:cs="Times New Roman"/>
                <w:kern w:val="0"/>
                <w:lang w:eastAsia="lv-LV"/>
                <w14:ligatures w14:val="none"/>
              </w:rPr>
            </w:pPr>
          </w:p>
          <w:p w14:paraId="71374021" w14:textId="77777777" w:rsidR="00DA42FE" w:rsidRPr="00A85CB5" w:rsidRDefault="00DA42FE" w:rsidP="00D003A0">
            <w:pPr>
              <w:spacing w:before="120"/>
              <w:ind w:left="57" w:right="57"/>
              <w:rPr>
                <w:rFonts w:eastAsia="Times New Roman" w:cs="Times New Roman"/>
                <w:kern w:val="0"/>
                <w:lang w:eastAsia="lv-LV"/>
                <w14:ligatures w14:val="none"/>
              </w:rPr>
            </w:pPr>
          </w:p>
          <w:p w14:paraId="5E9FBE30" w14:textId="77777777" w:rsidR="00DA42FE" w:rsidRPr="00A85CB5" w:rsidRDefault="00DA42FE" w:rsidP="00D003A0">
            <w:pPr>
              <w:spacing w:before="120"/>
              <w:ind w:left="57" w:right="57"/>
              <w:rPr>
                <w:rFonts w:eastAsia="Times New Roman" w:cs="Times New Roman"/>
                <w:kern w:val="0"/>
                <w:lang w:eastAsia="lv-LV"/>
                <w14:ligatures w14:val="none"/>
              </w:rPr>
            </w:pPr>
          </w:p>
          <w:p w14:paraId="4F0650C0" w14:textId="77777777" w:rsidR="00DA42FE" w:rsidRPr="00A85CB5" w:rsidRDefault="00DA42FE" w:rsidP="00D003A0">
            <w:pPr>
              <w:spacing w:before="120"/>
              <w:ind w:left="57" w:right="57"/>
              <w:rPr>
                <w:rFonts w:eastAsia="Times New Roman" w:cs="Times New Roman"/>
                <w:kern w:val="0"/>
                <w:lang w:eastAsia="lv-LV"/>
                <w14:ligatures w14:val="none"/>
              </w:rPr>
            </w:pPr>
          </w:p>
          <w:p w14:paraId="0C92E694" w14:textId="77777777" w:rsidR="00DA42FE" w:rsidRPr="00A85CB5" w:rsidRDefault="00DA42FE" w:rsidP="00D003A0">
            <w:pPr>
              <w:spacing w:before="120"/>
              <w:ind w:left="57" w:right="57"/>
              <w:rPr>
                <w:rFonts w:eastAsia="Times New Roman" w:cs="Times New Roman"/>
                <w:kern w:val="0"/>
                <w:lang w:eastAsia="lv-LV"/>
                <w14:ligatures w14:val="none"/>
              </w:rPr>
            </w:pPr>
          </w:p>
          <w:p w14:paraId="5924444B" w14:textId="77777777" w:rsidR="00A9660C" w:rsidRPr="00A85CB5" w:rsidRDefault="00A9660C" w:rsidP="00D003A0">
            <w:pPr>
              <w:spacing w:before="120"/>
              <w:ind w:left="57" w:right="57"/>
              <w:rPr>
                <w:rFonts w:eastAsia="Times New Roman" w:cs="Times New Roman"/>
                <w:kern w:val="0"/>
                <w:lang w:eastAsia="lv-LV"/>
                <w14:ligatures w14:val="none"/>
              </w:rPr>
            </w:pPr>
          </w:p>
          <w:p w14:paraId="3001D034" w14:textId="77777777" w:rsidR="003D72C3" w:rsidRPr="00A85CB5" w:rsidRDefault="003D72C3" w:rsidP="00D003A0">
            <w:pPr>
              <w:spacing w:before="120"/>
              <w:ind w:left="57" w:right="57"/>
              <w:rPr>
                <w:rFonts w:eastAsia="Times New Roman" w:cs="Times New Roman"/>
                <w:kern w:val="0"/>
                <w:lang w:eastAsia="lv-LV"/>
                <w14:ligatures w14:val="none"/>
              </w:rPr>
            </w:pPr>
          </w:p>
          <w:p w14:paraId="39DFFCE6" w14:textId="77777777" w:rsidR="003D72C3" w:rsidRPr="00A85CB5" w:rsidRDefault="003D72C3" w:rsidP="00D003A0">
            <w:pPr>
              <w:spacing w:before="120"/>
              <w:ind w:left="57" w:right="57"/>
              <w:rPr>
                <w:rFonts w:eastAsia="Times New Roman" w:cs="Times New Roman"/>
                <w:kern w:val="0"/>
                <w:lang w:eastAsia="lv-LV"/>
                <w14:ligatures w14:val="none"/>
              </w:rPr>
            </w:pPr>
          </w:p>
          <w:p w14:paraId="75762642" w14:textId="782107E9" w:rsidR="00544DCD" w:rsidRPr="00854914" w:rsidRDefault="00EB5701" w:rsidP="00D003A0">
            <w:pPr>
              <w:spacing w:before="120"/>
              <w:ind w:left="57" w:right="57"/>
              <w:rPr>
                <w:rFonts w:eastAsia="Times New Roman" w:cs="Times New Roman"/>
                <w:kern w:val="0"/>
                <w:lang w:eastAsia="lv-LV"/>
                <w14:ligatures w14:val="none"/>
              </w:rPr>
            </w:pPr>
            <w:r w:rsidRPr="00A85CB5">
              <w:rPr>
                <w:rFonts w:eastAsia="Times New Roman" w:cs="Times New Roman"/>
                <w:kern w:val="0"/>
                <w:lang w:eastAsia="lv-LV"/>
                <w14:ligatures w14:val="none"/>
              </w:rPr>
              <w:t>*</w:t>
            </w:r>
            <w:r w:rsidR="00D003A0" w:rsidRPr="00A85CB5">
              <w:rPr>
                <w:rFonts w:eastAsia="Times New Roman" w:cs="Times New Roman"/>
                <w:kern w:val="0"/>
                <w:lang w:eastAsia="lv-LV"/>
                <w14:ligatures w14:val="none"/>
              </w:rPr>
              <w:t>* 5.1.</w:t>
            </w:r>
            <w:r w:rsidR="00085A5F" w:rsidRPr="00A85CB5">
              <w:rPr>
                <w:rFonts w:eastAsia="Times New Roman" w:cs="Times New Roman"/>
                <w:kern w:val="0"/>
                <w:lang w:eastAsia="lv-LV"/>
                <w14:ligatures w14:val="none"/>
              </w:rPr>
              <w:t xml:space="preserve"> </w:t>
            </w:r>
            <w:r w:rsidR="00D003A0" w:rsidRPr="00A85CB5">
              <w:rPr>
                <w:rFonts w:eastAsia="Times New Roman" w:cs="Times New Roman"/>
                <w:kern w:val="0"/>
                <w:lang w:eastAsia="lv-LV"/>
                <w14:ligatures w14:val="none"/>
              </w:rPr>
              <w:t>punktā norādītie lietotāji tiek ieskaitīti 1.3.1.1.</w:t>
            </w:r>
            <w:r w:rsidR="00085A5F" w:rsidRPr="00A85CB5">
              <w:rPr>
                <w:rFonts w:eastAsia="Times New Roman" w:cs="Times New Roman"/>
                <w:kern w:val="0"/>
                <w:lang w:eastAsia="lv-LV"/>
                <w14:ligatures w14:val="none"/>
              </w:rPr>
              <w:t xml:space="preserve"> </w:t>
            </w:r>
            <w:r w:rsidR="00D003A0" w:rsidRPr="00A85CB5">
              <w:rPr>
                <w:rFonts w:eastAsia="Times New Roman" w:cs="Times New Roman"/>
                <w:kern w:val="0"/>
                <w:lang w:eastAsia="lv-LV"/>
                <w14:ligatures w14:val="none"/>
              </w:rPr>
              <w:t xml:space="preserve">pasākuma rezultāta rādītājā </w:t>
            </w:r>
            <w:r w:rsidR="00A85CB5" w:rsidRPr="005669C4">
              <w:rPr>
                <w:rFonts w:eastAsia="Times New Roman" w:cs="Times New Roman"/>
                <w:spacing w:val="-2"/>
                <w:kern w:val="0"/>
                <w:lang w:eastAsia="lv-LV"/>
                <w14:ligatures w14:val="none"/>
              </w:rPr>
              <w:t>"</w:t>
            </w:r>
            <w:r w:rsidR="00D003A0" w:rsidRPr="00A85CB5">
              <w:rPr>
                <w:rFonts w:eastAsia="Times New Roman" w:cs="Times New Roman"/>
                <w:kern w:val="0"/>
                <w:lang w:eastAsia="lv-LV"/>
                <w14:ligatures w14:val="none"/>
              </w:rPr>
              <w:t>Jaunu un modernizētu publisko digitālo pakalpojumu, produktu un procesu lietotāji</w:t>
            </w:r>
            <w:r w:rsidR="00A85CB5" w:rsidRPr="005669C4">
              <w:rPr>
                <w:rFonts w:eastAsia="Times New Roman" w:cs="Times New Roman"/>
                <w:spacing w:val="-2"/>
                <w:kern w:val="0"/>
                <w:lang w:eastAsia="lv-LV"/>
                <w14:ligatures w14:val="none"/>
              </w:rPr>
              <w:t>"</w:t>
            </w:r>
            <w:r w:rsidR="00D003A0" w:rsidRPr="00A85CB5">
              <w:rPr>
                <w:rFonts w:eastAsia="Times New Roman" w:cs="Times New Roman"/>
                <w:kern w:val="0"/>
                <w:lang w:eastAsia="lv-LV"/>
                <w14:ligatures w14:val="none"/>
              </w:rPr>
              <w:t>.</w:t>
            </w:r>
          </w:p>
        </w:tc>
        <w:tc>
          <w:tcPr>
            <w:tcW w:w="1667" w:type="pct"/>
            <w:tcBorders>
              <w:top w:val="nil"/>
              <w:bottom w:val="single" w:sz="4" w:space="0" w:color="auto"/>
            </w:tcBorders>
          </w:tcPr>
          <w:p w14:paraId="52953042" w14:textId="02659A72" w:rsidR="00CF6C6A" w:rsidRPr="00A85CB5" w:rsidRDefault="00CF6C6A" w:rsidP="009C43F3">
            <w:pPr>
              <w:spacing w:before="120"/>
              <w:ind w:right="57"/>
              <w:rPr>
                <w:rFonts w:eastAsia="Times New Roman" w:cs="Times New Roman"/>
                <w:kern w:val="0"/>
                <w:sz w:val="20"/>
                <w:szCs w:val="20"/>
                <w:lang w:eastAsia="lv-LV"/>
                <w14:ligatures w14:val="none"/>
              </w:rPr>
            </w:pPr>
            <w:r w:rsidRPr="00A85CB5">
              <w:rPr>
                <w:rFonts w:eastAsia="Times New Roman" w:cs="Times New Roman"/>
                <w:kern w:val="0"/>
                <w:sz w:val="20"/>
                <w:szCs w:val="20"/>
                <w:lang w:eastAsia="lv-LV"/>
                <w14:ligatures w14:val="none"/>
              </w:rPr>
              <w:t>Pašreiz VUIS ir reģistrēti 680 uzņēmumi (kam piekritīgi 1220 dzeramā ūdens piegādes objekti, kam pienākums veikt dzeramā ūdens auditmonitoringu), tomēr tiek novērota tendence, ka ūdens apgādes sistēmas (ŪAS) kā juridiskās personas (uzņēmumi) pēdējos gados tiek konsolidēti, kad lielāki ŪAS uzņēmumi pārņem vairāku pagastu pārvalžu apsaimniekotās ŪAS, un attiecīgi samazinās šo juridisko personu kopējais skaits</w:t>
            </w:r>
            <w:r w:rsidR="00DA42FE" w:rsidRPr="00A85CB5">
              <w:rPr>
                <w:rFonts w:eastAsia="Times New Roman" w:cs="Times New Roman"/>
                <w:kern w:val="0"/>
                <w:sz w:val="20"/>
                <w:szCs w:val="20"/>
                <w:lang w:eastAsia="lv-LV"/>
                <w14:ligatures w14:val="none"/>
              </w:rPr>
              <w:t xml:space="preserve"> (nesamazinoties ŪAS skaitam)</w:t>
            </w:r>
            <w:r w:rsidRPr="00A85CB5">
              <w:rPr>
                <w:rFonts w:eastAsia="Times New Roman" w:cs="Times New Roman"/>
                <w:kern w:val="0"/>
                <w:sz w:val="20"/>
                <w:szCs w:val="20"/>
                <w:lang w:eastAsia="lv-LV"/>
                <w14:ligatures w14:val="none"/>
              </w:rPr>
              <w:t xml:space="preserve">. </w:t>
            </w:r>
          </w:p>
          <w:p w14:paraId="7F2DA775" w14:textId="71FB6C65" w:rsidR="00D003A0" w:rsidRPr="00A85CB5" w:rsidRDefault="00D003A0" w:rsidP="00D003A0">
            <w:pPr>
              <w:spacing w:before="120"/>
              <w:ind w:left="57" w:right="57"/>
              <w:rPr>
                <w:rFonts w:eastAsia="Times New Roman" w:cs="Times New Roman"/>
                <w:kern w:val="0"/>
                <w:sz w:val="20"/>
                <w:szCs w:val="20"/>
                <w:lang w:eastAsia="lv-LV"/>
                <w14:ligatures w14:val="none"/>
              </w:rPr>
            </w:pPr>
            <w:r w:rsidRPr="00A85CB5">
              <w:rPr>
                <w:rFonts w:eastAsia="Times New Roman" w:cs="Times New Roman"/>
                <w:kern w:val="0"/>
                <w:sz w:val="20"/>
                <w:szCs w:val="20"/>
                <w:lang w:eastAsia="lv-LV"/>
                <w14:ligatures w14:val="none"/>
              </w:rPr>
              <w:t>Automatizējot dzeramā ūdens auditmonitoringa datu iesniegšanu, mazināts administratīvais slogs</w:t>
            </w:r>
            <w:r w:rsidR="00DA42FE" w:rsidRPr="00A85CB5">
              <w:rPr>
                <w:rFonts w:eastAsia="Times New Roman" w:cs="Times New Roman"/>
                <w:kern w:val="0"/>
                <w:sz w:val="20"/>
                <w:szCs w:val="20"/>
                <w:lang w:eastAsia="lv-LV"/>
                <w14:ligatures w14:val="none"/>
              </w:rPr>
              <w:t xml:space="preserve"> uzņēmējiem – dzeramā ūdens piegādātājiem</w:t>
            </w:r>
            <w:r w:rsidR="00351972" w:rsidRPr="00A85CB5">
              <w:rPr>
                <w:rFonts w:eastAsia="Times New Roman" w:cs="Times New Roman"/>
                <w:kern w:val="0"/>
                <w:sz w:val="20"/>
                <w:szCs w:val="20"/>
                <w:lang w:eastAsia="lv-LV"/>
                <w14:ligatures w14:val="none"/>
              </w:rPr>
              <w:t>: 250 dzeramā ūdens piegādātājiem – juridiskas personas.</w:t>
            </w:r>
            <w:r w:rsidR="00B75AF6" w:rsidRPr="00A85CB5">
              <w:rPr>
                <w:rFonts w:eastAsia="Times New Roman" w:cs="Times New Roman"/>
                <w:kern w:val="0"/>
                <w:sz w:val="20"/>
                <w:szCs w:val="20"/>
                <w:lang w:eastAsia="lv-LV"/>
                <w14:ligatures w14:val="none"/>
              </w:rPr>
              <w:t xml:space="preserve"> </w:t>
            </w:r>
          </w:p>
          <w:p w14:paraId="52410CD1" w14:textId="36C3920B" w:rsidR="00B75AF6" w:rsidRPr="00A85CB5" w:rsidRDefault="00B75AF6" w:rsidP="00D003A0">
            <w:pPr>
              <w:spacing w:before="120"/>
              <w:ind w:left="57" w:right="57"/>
              <w:rPr>
                <w:rFonts w:eastAsia="Times New Roman" w:cs="Times New Roman"/>
                <w:kern w:val="0"/>
                <w:sz w:val="20"/>
                <w:szCs w:val="20"/>
                <w:lang w:eastAsia="lv-LV"/>
                <w14:ligatures w14:val="none"/>
              </w:rPr>
            </w:pPr>
            <w:r w:rsidRPr="00A85CB5">
              <w:rPr>
                <w:rFonts w:eastAsia="Times New Roman" w:cs="Times New Roman"/>
                <w:kern w:val="0"/>
                <w:sz w:val="20"/>
                <w:szCs w:val="20"/>
                <w:lang w:eastAsia="lv-LV"/>
                <w14:ligatures w14:val="none"/>
              </w:rPr>
              <w:t>Atbilstoši VUIS datiem par iesniegtajiem testēšanas pārskatiem, identificējamas 6 dzeramā ūdens piegādātāju laboratorijas, no kurām varētu saņemt mašīnlasāmus pārskatus, un tādējādi var uzskatīt, ka vismaz 6 dzeramā ūdens piegādātāji ir transformējuši savus digitālos procesus.</w:t>
            </w:r>
          </w:p>
          <w:p w14:paraId="50A6A2E5" w14:textId="77777777" w:rsidR="00544DCD" w:rsidRPr="00A85CB5" w:rsidRDefault="00544DCD" w:rsidP="00826C70">
            <w:pPr>
              <w:spacing w:before="120"/>
              <w:ind w:left="57" w:right="57"/>
              <w:rPr>
                <w:rFonts w:eastAsia="Times New Roman" w:cs="Times New Roman"/>
                <w:kern w:val="0"/>
                <w:sz w:val="20"/>
                <w:szCs w:val="20"/>
                <w:lang w:eastAsia="lv-LV"/>
                <w14:ligatures w14:val="none"/>
              </w:rPr>
            </w:pPr>
          </w:p>
        </w:tc>
      </w:tr>
      <w:tr w:rsidR="00AA163A" w:rsidRPr="00A85CB5" w14:paraId="6DE653E5" w14:textId="273F7B76" w:rsidTr="00D81110">
        <w:tc>
          <w:tcPr>
            <w:tcW w:w="1666" w:type="pct"/>
            <w:vMerge w:val="restart"/>
            <w:tcBorders>
              <w:bottom w:val="single" w:sz="4" w:space="0" w:color="auto"/>
            </w:tcBorders>
          </w:tcPr>
          <w:p w14:paraId="056064E4" w14:textId="1E574E75" w:rsidR="00C44B97" w:rsidRPr="00854914" w:rsidRDefault="00266023" w:rsidP="004B770F">
            <w:pPr>
              <w:ind w:right="45"/>
              <w:rPr>
                <w:rFonts w:eastAsia="Times New Roman" w:cs="Times New Roman"/>
                <w:kern w:val="0"/>
                <w:lang w:eastAsia="lv-LV"/>
                <w14:ligatures w14:val="none"/>
              </w:rPr>
            </w:pPr>
            <w:r w:rsidRPr="00854914">
              <w:rPr>
                <w:rFonts w:eastAsia="Times New Roman" w:cs="Times New Roman"/>
                <w:kern w:val="0"/>
                <w:lang w:eastAsia="lv-LV"/>
                <w14:ligatures w14:val="none"/>
              </w:rPr>
              <w:t>5.1.</w:t>
            </w:r>
            <w:r w:rsidR="00E9018A" w:rsidRPr="00854914">
              <w:rPr>
                <w:rFonts w:eastAsia="Times New Roman" w:cs="Times New Roman"/>
                <w:kern w:val="0"/>
                <w:lang w:eastAsia="lv-LV"/>
                <w14:ligatures w14:val="none"/>
              </w:rPr>
              <w:t>2.</w:t>
            </w:r>
            <w:r w:rsidR="00570274" w:rsidRPr="00854914">
              <w:rPr>
                <w:rFonts w:eastAsia="Times New Roman" w:cs="Times New Roman"/>
                <w:kern w:val="0"/>
                <w:lang w:eastAsia="lv-LV"/>
                <w14:ligatures w14:val="none"/>
              </w:rPr>
              <w:t> </w:t>
            </w:r>
            <w:r w:rsidR="00D92377" w:rsidRPr="00854914">
              <w:rPr>
                <w:rFonts w:eastAsia="Times New Roman" w:cs="Times New Roman"/>
                <w:kern w:val="0"/>
                <w:lang w:eastAsia="lv-LV"/>
                <w14:ligatures w14:val="none"/>
              </w:rPr>
              <w:t xml:space="preserve">Eiropas Savienības </w:t>
            </w:r>
            <w:r w:rsidR="000E7242" w:rsidRPr="00854914">
              <w:rPr>
                <w:rFonts w:eastAsia="Times New Roman" w:cs="Times New Roman"/>
                <w:kern w:val="0"/>
                <w:lang w:eastAsia="lv-LV"/>
                <w14:ligatures w14:val="none"/>
              </w:rPr>
              <w:t>prasību izpilde</w:t>
            </w:r>
            <w:r w:rsidR="00544DCD" w:rsidRPr="00854914">
              <w:rPr>
                <w:rFonts w:eastAsia="Times New Roman" w:cs="Times New Roman"/>
                <w:kern w:val="0"/>
                <w:lang w:eastAsia="lv-LV"/>
                <w14:ligatures w14:val="none"/>
              </w:rPr>
              <w:t xml:space="preserve"> </w:t>
            </w:r>
          </w:p>
        </w:tc>
        <w:tc>
          <w:tcPr>
            <w:tcW w:w="1666" w:type="pct"/>
            <w:tcBorders>
              <w:bottom w:val="nil"/>
            </w:tcBorders>
          </w:tcPr>
          <w:p w14:paraId="5E0B2DBB" w14:textId="57A00178" w:rsidR="00C44B97" w:rsidRPr="00854914" w:rsidRDefault="00C44B97" w:rsidP="004B770F">
            <w:pPr>
              <w:ind w:left="45" w:right="45"/>
              <w:rPr>
                <w:rFonts w:eastAsia="Times New Roman" w:cs="Times New Roman"/>
                <w:kern w:val="0"/>
                <w:sz w:val="18"/>
                <w:szCs w:val="18"/>
                <w:lang w:eastAsia="lv-LV"/>
                <w14:ligatures w14:val="none"/>
              </w:rPr>
            </w:pPr>
          </w:p>
        </w:tc>
        <w:tc>
          <w:tcPr>
            <w:tcW w:w="1667" w:type="pct"/>
            <w:tcBorders>
              <w:bottom w:val="nil"/>
            </w:tcBorders>
          </w:tcPr>
          <w:p w14:paraId="49702C51" w14:textId="3065371D" w:rsidR="00C44B97" w:rsidRPr="00854914" w:rsidRDefault="00C44B97" w:rsidP="004B770F">
            <w:pPr>
              <w:ind w:left="45" w:right="45"/>
              <w:rPr>
                <w:rFonts w:eastAsia="Times New Roman" w:cs="Times New Roman"/>
                <w:i/>
                <w:kern w:val="0"/>
                <w:sz w:val="18"/>
                <w:szCs w:val="18"/>
                <w:lang w:eastAsia="lv-LV"/>
                <w14:ligatures w14:val="none"/>
              </w:rPr>
            </w:pPr>
          </w:p>
        </w:tc>
      </w:tr>
      <w:tr w:rsidR="00AA163A" w:rsidRPr="00A85CB5" w14:paraId="20849B6A" w14:textId="77777777" w:rsidTr="00D81110">
        <w:tc>
          <w:tcPr>
            <w:tcW w:w="1666" w:type="pct"/>
            <w:vMerge/>
            <w:tcBorders>
              <w:top w:val="single" w:sz="4" w:space="0" w:color="auto"/>
              <w:bottom w:val="single" w:sz="4" w:space="0" w:color="auto"/>
            </w:tcBorders>
          </w:tcPr>
          <w:p w14:paraId="10F0380D" w14:textId="77777777" w:rsidR="00544DCD" w:rsidRPr="00854914" w:rsidRDefault="00544DCD" w:rsidP="004B770F">
            <w:pPr>
              <w:ind w:right="45"/>
              <w:rPr>
                <w:rFonts w:eastAsia="Times New Roman" w:cs="Times New Roman"/>
                <w:kern w:val="0"/>
                <w:lang w:eastAsia="lv-LV"/>
                <w14:ligatures w14:val="none"/>
              </w:rPr>
            </w:pPr>
          </w:p>
        </w:tc>
        <w:tc>
          <w:tcPr>
            <w:tcW w:w="1666" w:type="pct"/>
            <w:tcBorders>
              <w:top w:val="nil"/>
              <w:bottom w:val="single" w:sz="4" w:space="0" w:color="auto"/>
            </w:tcBorders>
          </w:tcPr>
          <w:p w14:paraId="6AA2F235" w14:textId="79E3ED0B" w:rsidR="00544DCD" w:rsidRPr="00A85CB5" w:rsidRDefault="00F36CC1" w:rsidP="00F36CC1">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Eiropas Parlamenta un Padomes Regula (ES) 2019/1020 par tirgus uzraudzību un produktu atbilstību </w:t>
            </w:r>
          </w:p>
        </w:tc>
        <w:tc>
          <w:tcPr>
            <w:tcW w:w="1667" w:type="pct"/>
            <w:tcBorders>
              <w:top w:val="nil"/>
              <w:bottom w:val="single" w:sz="4" w:space="0" w:color="auto"/>
            </w:tcBorders>
          </w:tcPr>
          <w:p w14:paraId="178D5476" w14:textId="1250439F" w:rsidR="00F36CC1" w:rsidRPr="00A85CB5" w:rsidRDefault="00F36CC1" w:rsidP="00F36CC1">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Eiropas Parlamenta un Padomes Regulas (ES) 2019/1020 par tirgus uzraudzību un produktu atbilstību 16., 20., 24., 34. pants nosaka dalībvalstu pienākumu ievadīt Eiropas Komisijas sistēmā ICSMS (</w:t>
            </w:r>
            <w:r w:rsidRPr="00A85CB5">
              <w:rPr>
                <w:rFonts w:eastAsia="Times New Roman" w:cs="Times New Roman"/>
                <w:i/>
                <w:iCs/>
                <w:kern w:val="0"/>
                <w:lang w:eastAsia="lv-LV"/>
                <w14:ligatures w14:val="none"/>
              </w:rPr>
              <w:t>The Information and Communication System on Market Surveillance</w:t>
            </w:r>
            <w:r w:rsidRPr="00A85CB5">
              <w:rPr>
                <w:rFonts w:eastAsia="Times New Roman" w:cs="Times New Roman"/>
                <w:kern w:val="0"/>
                <w:lang w:eastAsia="lv-LV"/>
                <w14:ligatures w14:val="none"/>
              </w:rPr>
              <w:t xml:space="preserve">) noteiktu informāciju par </w:t>
            </w:r>
            <w:r w:rsidR="00E40FF9" w:rsidRPr="00A85CB5">
              <w:rPr>
                <w:rFonts w:eastAsia="Times New Roman" w:cs="Times New Roman"/>
                <w:kern w:val="0"/>
                <w:lang w:eastAsia="lv-LV"/>
                <w14:ligatures w14:val="none"/>
              </w:rPr>
              <w:t xml:space="preserve">nepārtikas </w:t>
            </w:r>
            <w:r w:rsidRPr="00A85CB5">
              <w:rPr>
                <w:rFonts w:eastAsia="Times New Roman" w:cs="Times New Roman"/>
                <w:kern w:val="0"/>
                <w:lang w:eastAsia="lv-LV"/>
                <w14:ligatures w14:val="none"/>
              </w:rPr>
              <w:t>produktiem</w:t>
            </w:r>
            <w:r w:rsidR="00E40FF9" w:rsidRPr="00A85CB5">
              <w:rPr>
                <w:rFonts w:eastAsia="Times New Roman" w:cs="Times New Roman"/>
                <w:kern w:val="0"/>
                <w:lang w:eastAsia="lv-LV"/>
                <w14:ligatures w14:val="none"/>
              </w:rPr>
              <w:t>,</w:t>
            </w:r>
            <w:r w:rsidRPr="00A85CB5">
              <w:rPr>
                <w:rFonts w:eastAsia="Times New Roman" w:cs="Times New Roman"/>
                <w:kern w:val="0"/>
                <w:lang w:eastAsia="lv-LV"/>
                <w14:ligatures w14:val="none"/>
              </w:rPr>
              <w:t xml:space="preserve"> kam veikta padziļināta atbilstības pārbaude.</w:t>
            </w:r>
          </w:p>
          <w:p w14:paraId="0832D0E5" w14:textId="24A18D20" w:rsidR="00544DCD" w:rsidRPr="00A85CB5" w:rsidRDefault="00E40FF9" w:rsidP="00DD3F73">
            <w:pPr>
              <w:ind w:left="45" w:right="45"/>
              <w:rPr>
                <w:rFonts w:eastAsia="Times New Roman" w:cs="Times New Roman"/>
                <w:b/>
                <w:bCs/>
                <w:i/>
                <w:iCs/>
                <w:kern w:val="0"/>
                <w:lang w:eastAsia="lv-LV"/>
                <w14:ligatures w14:val="none"/>
              </w:rPr>
            </w:pPr>
            <w:r w:rsidRPr="00A85CB5">
              <w:rPr>
                <w:rFonts w:eastAsia="Times New Roman" w:cs="Times New Roman"/>
                <w:kern w:val="0"/>
                <w:lang w:eastAsia="lv-LV"/>
                <w14:ligatures w14:val="none"/>
              </w:rPr>
              <w:t>Papildus esošaja</w:t>
            </w:r>
            <w:r w:rsidR="00085A5F" w:rsidRPr="00A85CB5">
              <w:rPr>
                <w:rFonts w:eastAsia="Times New Roman" w:cs="Times New Roman"/>
                <w:kern w:val="0"/>
                <w:lang w:eastAsia="lv-LV"/>
                <w14:ligatures w14:val="none"/>
              </w:rPr>
              <w:t>m</w:t>
            </w:r>
            <w:r w:rsidRPr="00A85CB5">
              <w:rPr>
                <w:rFonts w:eastAsia="Times New Roman" w:cs="Times New Roman"/>
                <w:kern w:val="0"/>
                <w:lang w:eastAsia="lv-LV"/>
                <w14:ligatures w14:val="none"/>
              </w:rPr>
              <w:t xml:space="preserve"> uzraudzības objektu datu modelim tiks izveidots datu modelis (atšķirīgā datu struktūrā) par produktu un medicīnisko ierīču atbilstību un automatizēta datu nodošana </w:t>
            </w:r>
            <w:r w:rsidRPr="00A85CB5">
              <w:rPr>
                <w:rFonts w:eastAsia="Times New Roman" w:cs="Times New Roman"/>
                <w:kern w:val="0"/>
                <w:lang w:eastAsia="lv-LV"/>
                <w14:ligatures w14:val="none"/>
              </w:rPr>
              <w:lastRenderedPageBreak/>
              <w:t>Eiropas Komisijas sistēmai ICSMS.</w:t>
            </w:r>
          </w:p>
        </w:tc>
      </w:tr>
      <w:tr w:rsidR="00AA163A" w:rsidRPr="00A85CB5" w14:paraId="152270DF" w14:textId="61C31B63" w:rsidTr="00656B8E">
        <w:tc>
          <w:tcPr>
            <w:tcW w:w="1666" w:type="pct"/>
            <w:vMerge w:val="restart"/>
          </w:tcPr>
          <w:p w14:paraId="382D66C9" w14:textId="065098ED" w:rsidR="00000ECC" w:rsidRPr="00854914" w:rsidRDefault="00E9018A" w:rsidP="004B770F">
            <w:pPr>
              <w:ind w:right="45"/>
              <w:rPr>
                <w:rFonts w:eastAsia="Times New Roman" w:cs="Times New Roman"/>
                <w:kern w:val="0"/>
                <w:lang w:eastAsia="lv-LV"/>
                <w14:ligatures w14:val="none"/>
              </w:rPr>
            </w:pPr>
            <w:r w:rsidRPr="00854914">
              <w:rPr>
                <w:rFonts w:eastAsia="Times New Roman" w:cs="Times New Roman"/>
                <w:kern w:val="0"/>
                <w:lang w:eastAsia="lv-LV"/>
                <w14:ligatures w14:val="none"/>
              </w:rPr>
              <w:t>5.1.3.</w:t>
            </w:r>
            <w:r w:rsidR="00570274" w:rsidRPr="00854914">
              <w:rPr>
                <w:rFonts w:eastAsia="Times New Roman" w:cs="Times New Roman"/>
                <w:kern w:val="0"/>
                <w:lang w:eastAsia="lv-LV"/>
                <w14:ligatures w14:val="none"/>
              </w:rPr>
              <w:t> </w:t>
            </w:r>
            <w:r w:rsidR="0033540A" w:rsidRPr="00854914">
              <w:rPr>
                <w:rFonts w:eastAsia="Times New Roman" w:cs="Times New Roman"/>
                <w:kern w:val="0"/>
                <w:lang w:eastAsia="lv-LV"/>
                <w14:ligatures w14:val="none"/>
              </w:rPr>
              <w:t>IKT atbalsta ilgtspēja (t.</w:t>
            </w:r>
            <w:r w:rsidR="006725CE" w:rsidRPr="00854914">
              <w:rPr>
                <w:rFonts w:eastAsia="Times New Roman" w:cs="Times New Roman"/>
                <w:kern w:val="0"/>
                <w:lang w:eastAsia="lv-LV"/>
                <w14:ligatures w14:val="none"/>
              </w:rPr>
              <w:t> </w:t>
            </w:r>
            <w:r w:rsidR="0033540A" w:rsidRPr="00854914">
              <w:rPr>
                <w:rFonts w:eastAsia="Times New Roman" w:cs="Times New Roman"/>
                <w:kern w:val="0"/>
                <w:lang w:eastAsia="lv-LV"/>
                <w14:ligatures w14:val="none"/>
              </w:rPr>
              <w:t>sk. resursu un tehnoloģiju konsolidācija)</w:t>
            </w:r>
            <w:r w:rsidR="00544DCD" w:rsidRPr="00854914">
              <w:rPr>
                <w:rFonts w:eastAsia="Times New Roman" w:cs="Times New Roman"/>
                <w:kern w:val="0"/>
                <w:lang w:eastAsia="lv-LV"/>
                <w14:ligatures w14:val="none"/>
              </w:rPr>
              <w:t xml:space="preserve"> </w:t>
            </w:r>
          </w:p>
        </w:tc>
        <w:tc>
          <w:tcPr>
            <w:tcW w:w="1666" w:type="pct"/>
            <w:tcBorders>
              <w:bottom w:val="nil"/>
            </w:tcBorders>
          </w:tcPr>
          <w:p w14:paraId="40CD0AC1" w14:textId="58227AD0" w:rsidR="00C44B97" w:rsidRPr="00854914" w:rsidRDefault="00C44B97" w:rsidP="004B770F">
            <w:pPr>
              <w:ind w:left="45" w:right="45"/>
              <w:rPr>
                <w:rFonts w:eastAsia="Times New Roman" w:cs="Times New Roman"/>
                <w:kern w:val="0"/>
                <w:sz w:val="18"/>
                <w:szCs w:val="18"/>
                <w:lang w:eastAsia="lv-LV"/>
                <w14:ligatures w14:val="none"/>
              </w:rPr>
            </w:pPr>
          </w:p>
        </w:tc>
        <w:tc>
          <w:tcPr>
            <w:tcW w:w="1667" w:type="pct"/>
            <w:tcBorders>
              <w:bottom w:val="nil"/>
            </w:tcBorders>
          </w:tcPr>
          <w:p w14:paraId="14FE9C54" w14:textId="1EEBD3A1" w:rsidR="00C44B97" w:rsidRPr="00854914" w:rsidRDefault="00C44B97" w:rsidP="004B770F">
            <w:pPr>
              <w:ind w:left="45" w:right="45"/>
              <w:rPr>
                <w:rFonts w:eastAsia="Times New Roman" w:cs="Times New Roman"/>
                <w:b/>
                <w:kern w:val="0"/>
                <w:sz w:val="18"/>
                <w:szCs w:val="18"/>
                <w:lang w:eastAsia="lv-LV"/>
                <w14:ligatures w14:val="none"/>
              </w:rPr>
            </w:pPr>
          </w:p>
        </w:tc>
      </w:tr>
      <w:tr w:rsidR="00AA163A" w:rsidRPr="00A85CB5" w14:paraId="0AB3EF84" w14:textId="77777777" w:rsidTr="00656B8E">
        <w:tc>
          <w:tcPr>
            <w:tcW w:w="1666" w:type="pct"/>
            <w:vMerge/>
          </w:tcPr>
          <w:p w14:paraId="4BCE3283" w14:textId="77777777" w:rsidR="00544DCD" w:rsidRPr="00854914" w:rsidRDefault="00544DCD" w:rsidP="004B770F">
            <w:pPr>
              <w:ind w:right="45"/>
              <w:rPr>
                <w:rFonts w:eastAsia="Times New Roman" w:cs="Times New Roman"/>
                <w:kern w:val="0"/>
                <w:lang w:eastAsia="lv-LV"/>
                <w14:ligatures w14:val="none"/>
              </w:rPr>
            </w:pPr>
          </w:p>
        </w:tc>
        <w:tc>
          <w:tcPr>
            <w:tcW w:w="1666" w:type="pct"/>
            <w:tcBorders>
              <w:top w:val="nil"/>
            </w:tcBorders>
          </w:tcPr>
          <w:p w14:paraId="71D41E43" w14:textId="34090B5A" w:rsidR="00544DCD" w:rsidRPr="00A85CB5" w:rsidRDefault="00E40FF9" w:rsidP="00544DC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Atbilst</w:t>
            </w:r>
            <w:r w:rsidR="00544DCD" w:rsidRPr="00A85CB5">
              <w:rPr>
                <w:rFonts w:eastAsia="Times New Roman" w:cs="Times New Roman"/>
                <w:kern w:val="0"/>
                <w:lang w:eastAsia="lv-LV"/>
                <w14:ligatures w14:val="none"/>
              </w:rPr>
              <w:t xml:space="preserve"> </w:t>
            </w:r>
          </w:p>
          <w:p w14:paraId="4074B0E5" w14:textId="77777777" w:rsidR="00544DCD" w:rsidRPr="00A85CB5" w:rsidRDefault="00544DCD" w:rsidP="004B770F">
            <w:pPr>
              <w:ind w:left="45" w:right="45"/>
              <w:rPr>
                <w:rFonts w:eastAsia="Times New Roman" w:cs="Times New Roman"/>
                <w:kern w:val="0"/>
                <w:lang w:eastAsia="lv-LV"/>
                <w14:ligatures w14:val="none"/>
              </w:rPr>
            </w:pPr>
          </w:p>
        </w:tc>
        <w:tc>
          <w:tcPr>
            <w:tcW w:w="1667" w:type="pct"/>
            <w:tcBorders>
              <w:top w:val="nil"/>
            </w:tcBorders>
          </w:tcPr>
          <w:p w14:paraId="57B30AD8" w14:textId="64AFBDA5" w:rsidR="00544DCD" w:rsidRPr="00A85CB5" w:rsidRDefault="00E40FF9" w:rsidP="00085A5F">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Nodrošināta uzraudzības informācijas sistēmas ilgdzīve, un sistēma atvērta izmantošanai komersantiem.</w:t>
            </w:r>
          </w:p>
        </w:tc>
      </w:tr>
    </w:tbl>
    <w:p w14:paraId="4B8BA967" w14:textId="2C959E14" w:rsidR="00EB5701" w:rsidRPr="00A85CB5" w:rsidRDefault="00EB5701" w:rsidP="00570274">
      <w:pPr>
        <w:pStyle w:val="Heading2"/>
        <w:rPr>
          <w:rFonts w:eastAsia="Times New Roman"/>
          <w:b w:val="0"/>
          <w:bCs/>
          <w:lang w:eastAsia="lv-LV"/>
        </w:rPr>
      </w:pPr>
      <w:r w:rsidRPr="00A85CB5">
        <w:rPr>
          <w:rFonts w:eastAsia="Times New Roman"/>
          <w:lang w:eastAsia="lv-LV"/>
        </w:rPr>
        <w:t>*</w:t>
      </w:r>
      <w:r w:rsidRPr="00A85CB5">
        <w:rPr>
          <w:rFonts w:eastAsia="Times New Roman"/>
          <w:b w:val="0"/>
          <w:bCs/>
          <w:lang w:eastAsia="lv-LV"/>
        </w:rPr>
        <w:t>projekta kopējais finansējums tiek ieskaitīts ERAF 1.3.1.1.</w:t>
      </w:r>
      <w:r w:rsidR="009131B8" w:rsidRPr="00A85CB5">
        <w:rPr>
          <w:rFonts w:eastAsia="Times New Roman"/>
          <w:b w:val="0"/>
          <w:bCs/>
          <w:lang w:eastAsia="lv-LV"/>
        </w:rPr>
        <w:t xml:space="preserve"> </w:t>
      </w:r>
      <w:r w:rsidRPr="00A85CB5">
        <w:rPr>
          <w:rFonts w:eastAsia="Times New Roman"/>
          <w:b w:val="0"/>
          <w:bCs/>
          <w:lang w:eastAsia="lv-LV"/>
        </w:rPr>
        <w:t xml:space="preserve">pasākuma iznākuma rādītāja </w:t>
      </w:r>
      <w:r w:rsidR="00A85CB5" w:rsidRPr="00854914">
        <w:rPr>
          <w:rFonts w:eastAsia="Times New Roman" w:cs="Times New Roman"/>
          <w:b w:val="0"/>
          <w:bCs/>
          <w:spacing w:val="-2"/>
          <w:kern w:val="0"/>
          <w:szCs w:val="22"/>
          <w:lang w:eastAsia="lv-LV"/>
          <w14:ligatures w14:val="none"/>
        </w:rPr>
        <w:t>"</w:t>
      </w:r>
      <w:r w:rsidRPr="00A85CB5">
        <w:rPr>
          <w:rFonts w:eastAsia="Times New Roman"/>
          <w:b w:val="0"/>
          <w:bCs/>
          <w:lang w:eastAsia="lv-LV"/>
        </w:rPr>
        <w:t>saimnieciskās darbības veicējiem izstrādāto digitālo pakalpojumu, produktu un procesu vērtība</w:t>
      </w:r>
      <w:r w:rsidR="00A85CB5" w:rsidRPr="00854914">
        <w:rPr>
          <w:rFonts w:eastAsia="Times New Roman" w:cs="Times New Roman"/>
          <w:b w:val="0"/>
          <w:bCs/>
          <w:spacing w:val="-2"/>
          <w:kern w:val="0"/>
          <w:szCs w:val="22"/>
          <w:lang w:eastAsia="lv-LV"/>
          <w14:ligatures w14:val="none"/>
        </w:rPr>
        <w:t>"</w:t>
      </w:r>
      <w:r w:rsidRPr="00A85CB5">
        <w:rPr>
          <w:rFonts w:eastAsia="Times New Roman"/>
          <w:b w:val="0"/>
          <w:bCs/>
          <w:lang w:eastAsia="lv-LV"/>
        </w:rPr>
        <w:t xml:space="preserve"> vērtībā</w:t>
      </w:r>
    </w:p>
    <w:p w14:paraId="07F9A09D" w14:textId="2A3B99E5" w:rsidR="00E63172" w:rsidRPr="00A85CB5" w:rsidRDefault="004C67E9" w:rsidP="00570274">
      <w:pPr>
        <w:pStyle w:val="Heading2"/>
        <w:rPr>
          <w:rFonts w:eastAsia="Times New Roman"/>
          <w:lang w:eastAsia="lv-LV"/>
        </w:rPr>
      </w:pPr>
      <w:r w:rsidRPr="00A85CB5">
        <w:rPr>
          <w:rFonts w:eastAsia="Times New Roman"/>
          <w:lang w:eastAsia="lv-LV"/>
        </w:rPr>
        <w:t>5.2.</w:t>
      </w:r>
      <w:r w:rsidR="00570274" w:rsidRPr="00A85CB5">
        <w:rPr>
          <w:rFonts w:eastAsia="Times New Roman"/>
          <w:lang w:eastAsia="lv-LV"/>
        </w:rPr>
        <w:t> </w:t>
      </w:r>
      <w:r w:rsidR="00F65A9C" w:rsidRPr="00A85CB5">
        <w:rPr>
          <w:rFonts w:eastAsia="Times New Roman"/>
          <w:lang w:eastAsia="lv-LV"/>
        </w:rPr>
        <w:t>Modernizēto pārvaldes procesu IKT risinājumi</w:t>
      </w:r>
      <w:r w:rsidR="00544DCD" w:rsidRPr="00A85CB5">
        <w:rPr>
          <w:rFonts w:eastAsia="Times New Roman"/>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692"/>
        <w:gridCol w:w="2215"/>
        <w:gridCol w:w="2365"/>
        <w:gridCol w:w="1892"/>
        <w:gridCol w:w="1891"/>
      </w:tblGrid>
      <w:tr w:rsidR="00AA163A" w:rsidRPr="00A85CB5" w14:paraId="2B544963" w14:textId="77777777" w:rsidTr="00AA163A">
        <w:trPr>
          <w:trHeight w:val="859"/>
        </w:trPr>
        <w:tc>
          <w:tcPr>
            <w:tcW w:w="382"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64B6E6B" w14:textId="65717683" w:rsidR="00AD59F9" w:rsidRPr="00854914" w:rsidRDefault="00AD59F9"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Skaits</w:t>
            </w:r>
            <w:r w:rsidR="00544DCD" w:rsidRPr="00854914">
              <w:rPr>
                <w:rFonts w:eastAsia="Times New Roman" w:cs="Times New Roman"/>
                <w:kern w:val="0"/>
                <w:lang w:eastAsia="lv-LV"/>
                <w14:ligatures w14:val="none"/>
              </w:rPr>
              <w:t xml:space="preserve"> </w:t>
            </w:r>
          </w:p>
        </w:tc>
        <w:tc>
          <w:tcPr>
            <w:tcW w:w="122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6D804C5" w14:textId="24FCCA3F" w:rsidR="00AD59F9" w:rsidRPr="00854914" w:rsidRDefault="00AD59F9"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IKT risinājuma nosaukums</w:t>
            </w:r>
            <w:r w:rsidR="00544DCD" w:rsidRPr="00854914">
              <w:rPr>
                <w:rFonts w:eastAsia="Times New Roman" w:cs="Times New Roman"/>
                <w:kern w:val="0"/>
                <w:lang w:eastAsia="lv-LV"/>
                <w14:ligatures w14:val="none"/>
              </w:rPr>
              <w:t xml:space="preserve"> </w:t>
            </w:r>
          </w:p>
        </w:tc>
        <w:tc>
          <w:tcPr>
            <w:tcW w:w="130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83BC3D1" w14:textId="10E7993F" w:rsidR="00AD59F9" w:rsidRPr="00854914" w:rsidRDefault="00AD59F9"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Īss apraksts</w:t>
            </w:r>
            <w:r w:rsidRPr="00854914">
              <w:rPr>
                <w:rStyle w:val="FootnoteReference"/>
                <w:rFonts w:eastAsia="Times New Roman" w:cs="Times New Roman"/>
                <w:kern w:val="0"/>
                <w:lang w:eastAsia="lv-LV"/>
                <w14:ligatures w14:val="none"/>
              </w:rPr>
              <w:footnoteReference w:id="3"/>
            </w:r>
            <w:r w:rsidR="00544DCD" w:rsidRPr="00854914">
              <w:rPr>
                <w:rFonts w:eastAsia="Times New Roman" w:cs="Times New Roman"/>
                <w:kern w:val="0"/>
                <w:lang w:eastAsia="lv-LV"/>
                <w14:ligatures w14:val="none"/>
              </w:rPr>
              <w:t xml:space="preserve"> </w:t>
            </w: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81E2F5B" w14:textId="77777777" w:rsidR="00A810D4" w:rsidRPr="00854914" w:rsidRDefault="00AD59F9"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Lietotāju skaits </w:t>
            </w:r>
          </w:p>
          <w:p w14:paraId="0D387276" w14:textId="1FEECEDF" w:rsidR="00AD59F9" w:rsidRPr="00A85CB5" w:rsidRDefault="00AD59F9" w:rsidP="004B770F">
            <w:pPr>
              <w:ind w:left="45" w:right="45"/>
              <w:jc w:val="center"/>
              <w:rPr>
                <w:rFonts w:eastAsia="Times New Roman" w:cs="Times New Roman"/>
                <w:kern w:val="0"/>
                <w14:ligatures w14:val="none"/>
              </w:rPr>
            </w:pPr>
            <w:r w:rsidRPr="00854914">
              <w:rPr>
                <w:rFonts w:eastAsia="Times New Roman" w:cs="Times New Roman"/>
                <w:i/>
                <w:kern w:val="0"/>
                <w:sz w:val="18"/>
                <w:szCs w:val="18"/>
                <w:lang w:eastAsia="lv-LV"/>
                <w14:ligatures w14:val="none"/>
              </w:rPr>
              <w:t xml:space="preserve">(ar atšifrējumu </w:t>
            </w:r>
            <w:r w:rsidR="3A5C4342" w:rsidRPr="00854914">
              <w:rPr>
                <w:rFonts w:eastAsia="Times New Roman" w:cs="Times New Roman"/>
                <w:i/>
                <w:kern w:val="0"/>
                <w:sz w:val="18"/>
                <w:szCs w:val="18"/>
                <w:lang w:eastAsia="lv-LV"/>
                <w14:ligatures w14:val="none"/>
              </w:rPr>
              <w:t>pa lietotāju grupām)</w:t>
            </w:r>
            <w:r w:rsidR="00544DCD" w:rsidRPr="00A85CB5">
              <w:rPr>
                <w:rFonts w:eastAsia="Times New Roman" w:cs="Times New Roman"/>
                <w:i/>
                <w:iCs/>
              </w:rPr>
              <w:t xml:space="preserve"> </w:t>
            </w: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D1D545E" w14:textId="77777777" w:rsidR="00A810D4" w:rsidRPr="00854914" w:rsidRDefault="00AD59F9" w:rsidP="004B770F">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 xml:space="preserve">Termiņš ieviešanai produkcijā </w:t>
            </w:r>
          </w:p>
          <w:p w14:paraId="1198BB40" w14:textId="2782F158" w:rsidR="00AD59F9" w:rsidRPr="00854914" w:rsidRDefault="00AD59F9" w:rsidP="004B770F">
            <w:pPr>
              <w:ind w:left="45" w:right="45"/>
              <w:rPr>
                <w:rFonts w:eastAsia="Times New Roman" w:cs="Times New Roman"/>
                <w:i/>
                <w:kern w:val="0"/>
                <w:lang w:eastAsia="lv-LV"/>
                <w14:ligatures w14:val="none"/>
              </w:rPr>
            </w:pPr>
            <w:r w:rsidRPr="00854914">
              <w:rPr>
                <w:rFonts w:eastAsia="Times New Roman" w:cs="Times New Roman"/>
                <w:i/>
                <w:kern w:val="0"/>
                <w:sz w:val="18"/>
                <w:szCs w:val="18"/>
                <w:lang w:eastAsia="lv-LV"/>
                <w14:ligatures w14:val="none"/>
              </w:rPr>
              <w:t>(gads, ceturksnis)</w:t>
            </w:r>
            <w:r w:rsidR="00544DCD" w:rsidRPr="00854914">
              <w:rPr>
                <w:rFonts w:eastAsia="Times New Roman" w:cs="Times New Roman"/>
                <w:i/>
                <w:iCs/>
                <w:kern w:val="0"/>
                <w:lang w:eastAsia="lv-LV"/>
                <w14:ligatures w14:val="none"/>
              </w:rPr>
              <w:t xml:space="preserve"> </w:t>
            </w:r>
          </w:p>
        </w:tc>
      </w:tr>
      <w:tr w:rsidR="00AA163A" w:rsidRPr="00A85CB5" w14:paraId="3A399E26" w14:textId="77777777" w:rsidTr="00AA163A">
        <w:trPr>
          <w:trHeight w:val="440"/>
        </w:trPr>
        <w:tc>
          <w:tcPr>
            <w:tcW w:w="382" w:type="pct"/>
            <w:vMerge w:val="restar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5B902B36" w14:textId="2F3FF3E5" w:rsidR="00AD59F9" w:rsidRPr="00854914" w:rsidRDefault="00AD59F9" w:rsidP="004B770F">
            <w:pPr>
              <w:ind w:left="45" w:right="45"/>
              <w:jc w:val="center"/>
              <w:rPr>
                <w:rFonts w:eastAsia="Times New Roman" w:cs="Times New Roman"/>
                <w:kern w:val="0"/>
                <w:lang w:eastAsia="lv-LV"/>
                <w14:ligatures w14:val="none"/>
              </w:rPr>
            </w:pPr>
          </w:p>
        </w:tc>
        <w:tc>
          <w:tcPr>
            <w:tcW w:w="1223"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4D6A510" w14:textId="6DE2C146" w:rsidR="00AD59F9" w:rsidRPr="00854914" w:rsidRDefault="002C3A65" w:rsidP="004B770F">
            <w:pPr>
              <w:ind w:left="45" w:right="45"/>
              <w:rPr>
                <w:rFonts w:eastAsia="Times New Roman" w:cs="Times New Roman"/>
                <w:i/>
                <w:kern w:val="0"/>
                <w:lang w:eastAsia="lv-LV"/>
                <w14:ligatures w14:val="none"/>
              </w:rPr>
            </w:pPr>
            <w:r w:rsidRPr="00A85CB5">
              <w:rPr>
                <w:rFonts w:eastAsia="Times New Roman" w:cs="Times New Roman"/>
                <w:kern w:val="0"/>
                <w:lang w:eastAsia="lv-LV"/>
                <w14:ligatures w14:val="none"/>
              </w:rPr>
              <w:t>Vienotā uzraudzības informācijas sistēma (VUIS)</w:t>
            </w:r>
            <w:r w:rsidR="009C43F3" w:rsidRPr="00A85CB5">
              <w:rPr>
                <w:rFonts w:eastAsia="Times New Roman" w:cs="Times New Roman"/>
                <w:kern w:val="0"/>
                <w:lang w:eastAsia="lv-LV"/>
                <w14:ligatures w14:val="none"/>
              </w:rPr>
              <w:t>, VIRSIS ID 798</w:t>
            </w:r>
          </w:p>
        </w:tc>
        <w:tc>
          <w:tcPr>
            <w:tcW w:w="1306"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99B6051" w14:textId="77777777" w:rsidR="00E6156A" w:rsidRPr="00A85CB5" w:rsidRDefault="00E6156A" w:rsidP="00E6156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Valsts informācijas sistēma, kas nodrošina Veselības inspekcijas veiktās uzraudzības, kontroles un pārbaudes darbību reģistrēšanu, plānošanu, izpildi un rezultātu apkopošanu. Sistēma ļauj pārvaldīt uzraudzības lietas, pārkāpumu izmeklēšanu, ziņojumu plūsmas un statistiskos pārskatus.</w:t>
            </w:r>
          </w:p>
          <w:p w14:paraId="233356A1" w14:textId="7EED531C" w:rsidR="007B3902" w:rsidRPr="00A85CB5" w:rsidRDefault="007B3902" w:rsidP="00E6156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Projekta ietvaros informācijas sistēma tiks papildināta ar funkcionalitāti automātiskai datu apstrādei un integrācijai VUIS, kā arī ar automātisku datu nodošanu centralizētām sistēmā</w:t>
            </w:r>
            <w:r w:rsidR="00085A5F" w:rsidRPr="00A85CB5">
              <w:rPr>
                <w:rFonts w:eastAsia="Times New Roman" w:cs="Times New Roman"/>
                <w:kern w:val="0"/>
                <w:lang w:eastAsia="lv-LV"/>
                <w14:ligatures w14:val="none"/>
              </w:rPr>
              <w:t>m</w:t>
            </w:r>
            <w:r w:rsidRPr="00A85CB5">
              <w:rPr>
                <w:rFonts w:eastAsia="Times New Roman" w:cs="Times New Roman"/>
                <w:kern w:val="0"/>
                <w:lang w:eastAsia="lv-LV"/>
                <w14:ligatures w14:val="none"/>
              </w:rPr>
              <w:t>: dzeramā ūdens apgādes auditmonitoringa dati, skaistumkopšanas un tetovēšanas pakalpojumu sniedzēju dati, produktu (nepārtikas) kontroles dati (no VUIS uz ICSMS), ārstniecības iestāžu atbilstības dati (no VUIS uz Vienot</w:t>
            </w:r>
            <w:r w:rsidR="00085A5F" w:rsidRPr="00A85CB5">
              <w:rPr>
                <w:rFonts w:eastAsia="Times New Roman" w:cs="Times New Roman"/>
                <w:kern w:val="0"/>
                <w:lang w:eastAsia="lv-LV"/>
                <w14:ligatures w14:val="none"/>
              </w:rPr>
              <w:t>o</w:t>
            </w:r>
            <w:r w:rsidRPr="00A85CB5">
              <w:rPr>
                <w:rFonts w:eastAsia="Times New Roman" w:cs="Times New Roman"/>
                <w:kern w:val="0"/>
                <w:lang w:eastAsia="lv-LV"/>
                <w14:ligatures w14:val="none"/>
              </w:rPr>
              <w:t xml:space="preserve"> veselības nozares speciālistu reģistru (nosaukums indikatīvs))</w:t>
            </w:r>
          </w:p>
          <w:p w14:paraId="7987269C" w14:textId="4774E80B" w:rsidR="00AD59F9" w:rsidRPr="00854914" w:rsidRDefault="00AD59F9" w:rsidP="004B770F">
            <w:pPr>
              <w:ind w:left="45" w:right="45"/>
              <w:rPr>
                <w:rFonts w:eastAsia="Times New Roman" w:cs="Times New Roman"/>
                <w:kern w:val="0"/>
                <w:lang w:eastAsia="lv-LV"/>
                <w14:ligatures w14:val="none"/>
              </w:rPr>
            </w:pP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B848500" w14:textId="605BB56E" w:rsidR="00B75AF6" w:rsidRPr="00A85CB5" w:rsidRDefault="00B75AF6" w:rsidP="00B75AF6">
            <w:pPr>
              <w:pStyle w:val="ListParagraph"/>
              <w:numPr>
                <w:ilvl w:val="0"/>
                <w:numId w:val="31"/>
              </w:numPr>
              <w:tabs>
                <w:tab w:val="left" w:pos="346"/>
              </w:tabs>
              <w:ind w:left="0" w:right="45" w:firstLine="45"/>
              <w:rPr>
                <w:rFonts w:eastAsia="Times New Roman" w:cs="Times New Roman"/>
                <w:kern w:val="0"/>
                <w:lang w:eastAsia="lv-LV"/>
                <w14:ligatures w14:val="none"/>
              </w:rPr>
            </w:pPr>
            <w:r w:rsidRPr="00A85CB5">
              <w:rPr>
                <w:rFonts w:eastAsia="Times New Roman" w:cs="Times New Roman"/>
                <w:kern w:val="0"/>
                <w:lang w:eastAsia="lv-LV"/>
                <w14:ligatures w14:val="none"/>
              </w:rPr>
              <w:t>Valsts pārvaldes iestāžu darbinieki:</w:t>
            </w:r>
          </w:p>
          <w:p w14:paraId="0CA1DD90" w14:textId="347B8CD2" w:rsidR="00544DCD" w:rsidRPr="00A85CB5" w:rsidRDefault="00FB5879" w:rsidP="00544DC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147 </w:t>
            </w:r>
            <w:r w:rsidR="00B75AF6" w:rsidRPr="00A85CB5">
              <w:rPr>
                <w:rFonts w:eastAsia="Times New Roman" w:cs="Times New Roman"/>
                <w:kern w:val="0"/>
                <w:lang w:eastAsia="lv-LV"/>
                <w14:ligatures w14:val="none"/>
              </w:rPr>
              <w:t>VI</w:t>
            </w:r>
            <w:r w:rsidRPr="00A85CB5">
              <w:rPr>
                <w:rFonts w:eastAsia="Times New Roman" w:cs="Times New Roman"/>
                <w:kern w:val="0"/>
                <w:lang w:eastAsia="lv-LV"/>
                <w14:ligatures w14:val="none"/>
              </w:rPr>
              <w:t xml:space="preserve"> lietotāji</w:t>
            </w:r>
          </w:p>
          <w:p w14:paraId="414084FC" w14:textId="77777777" w:rsidR="00B75AF6" w:rsidRPr="00A85CB5" w:rsidRDefault="00B75AF6" w:rsidP="00544DCD">
            <w:pPr>
              <w:ind w:left="45" w:right="45"/>
              <w:rPr>
                <w:rFonts w:eastAsia="Times New Roman" w:cs="Times New Roman"/>
                <w:kern w:val="0"/>
                <w:lang w:eastAsia="lv-LV"/>
                <w14:ligatures w14:val="none"/>
              </w:rPr>
            </w:pPr>
          </w:p>
          <w:p w14:paraId="694DAC5B" w14:textId="0E463B2D" w:rsidR="00B75AF6" w:rsidRPr="00A85CB5" w:rsidRDefault="00B75AF6" w:rsidP="00B75AF6">
            <w:pPr>
              <w:spacing w:before="120"/>
              <w:ind w:right="57"/>
              <w:rPr>
                <w:rFonts w:eastAsia="Times New Roman" w:cs="Times New Roman"/>
                <w:kern w:val="0"/>
                <w:lang w:eastAsia="lv-LV"/>
                <w14:ligatures w14:val="none"/>
              </w:rPr>
            </w:pPr>
            <w:r w:rsidRPr="00A85CB5">
              <w:rPr>
                <w:rFonts w:eastAsia="Times New Roman" w:cs="Times New Roman"/>
                <w:kern w:val="0"/>
                <w:lang w:eastAsia="lv-LV"/>
                <w14:ligatures w14:val="none"/>
              </w:rPr>
              <w:t>2) Komersanti:</w:t>
            </w:r>
          </w:p>
          <w:p w14:paraId="2A8CCBB9" w14:textId="5552D4FC" w:rsidR="00B75AF6" w:rsidRPr="00A85CB5" w:rsidRDefault="00B75AF6" w:rsidP="00B75AF6">
            <w:pPr>
              <w:spacing w:before="120"/>
              <w:ind w:right="57"/>
              <w:rPr>
                <w:rFonts w:eastAsia="Times New Roman" w:cs="Times New Roman"/>
                <w:kern w:val="0"/>
                <w:lang w:eastAsia="lv-LV"/>
                <w14:ligatures w14:val="none"/>
              </w:rPr>
            </w:pPr>
            <w:r w:rsidRPr="00A85CB5">
              <w:rPr>
                <w:rFonts w:eastAsia="Times New Roman" w:cs="Times New Roman"/>
                <w:kern w:val="0"/>
                <w:lang w:eastAsia="lv-LV"/>
                <w14:ligatures w14:val="none"/>
              </w:rPr>
              <w:t>- 250 dzeramā ūdens piegādātāji (juridiskas personas), ka</w:t>
            </w:r>
            <w:r w:rsidR="00F521DC" w:rsidRPr="00A85CB5">
              <w:rPr>
                <w:rFonts w:eastAsia="Times New Roman" w:cs="Times New Roman"/>
                <w:kern w:val="0"/>
                <w:lang w:eastAsia="lv-LV"/>
                <w14:ligatures w14:val="none"/>
              </w:rPr>
              <w:t>m jāiesniedz VI</w:t>
            </w:r>
            <w:r w:rsidRPr="00A85CB5">
              <w:rPr>
                <w:rFonts w:eastAsia="Times New Roman" w:cs="Times New Roman"/>
                <w:kern w:val="0"/>
                <w:lang w:eastAsia="lv-LV"/>
                <w14:ligatures w14:val="none"/>
              </w:rPr>
              <w:t xml:space="preserve"> dzeramā ūdens auditmonitoring</w:t>
            </w:r>
            <w:r w:rsidR="00F521DC" w:rsidRPr="00A85CB5">
              <w:rPr>
                <w:rFonts w:eastAsia="Times New Roman" w:cs="Times New Roman"/>
                <w:kern w:val="0"/>
                <w:lang w:eastAsia="lv-LV"/>
                <w14:ligatures w14:val="none"/>
              </w:rPr>
              <w:t>a dati,</w:t>
            </w:r>
            <w:r w:rsidRPr="00A85CB5">
              <w:rPr>
                <w:rFonts w:eastAsia="Times New Roman" w:cs="Times New Roman"/>
                <w:kern w:val="0"/>
                <w:lang w:eastAsia="lv-LV"/>
                <w14:ligatures w14:val="none"/>
              </w:rPr>
              <w:t xml:space="preserve"> </w:t>
            </w:r>
          </w:p>
          <w:p w14:paraId="5DA4C2D5" w14:textId="02DE3D03" w:rsidR="00B75AF6" w:rsidRPr="00A85CB5" w:rsidRDefault="00B75AF6" w:rsidP="00B75AF6">
            <w:pPr>
              <w:spacing w:before="120"/>
              <w:ind w:right="57"/>
              <w:rPr>
                <w:rFonts w:eastAsia="Times New Roman" w:cs="Times New Roman"/>
                <w:kern w:val="0"/>
                <w:lang w:eastAsia="lv-LV"/>
                <w14:ligatures w14:val="none"/>
              </w:rPr>
            </w:pPr>
            <w:r w:rsidRPr="00A85CB5">
              <w:rPr>
                <w:rFonts w:eastAsia="Times New Roman" w:cs="Times New Roman"/>
                <w:kern w:val="0"/>
                <w:lang w:eastAsia="lv-LV"/>
                <w14:ligatures w14:val="none"/>
              </w:rPr>
              <w:t>- 2483 skaistum</w:t>
            </w:r>
            <w:r w:rsidR="00AA163A" w:rsidRPr="00A85CB5">
              <w:rPr>
                <w:lang w:val="en-US"/>
              </w:rPr>
              <w:softHyphen/>
            </w:r>
            <w:r w:rsidRPr="00A85CB5">
              <w:rPr>
                <w:rFonts w:eastAsia="Times New Roman" w:cs="Times New Roman"/>
                <w:kern w:val="0"/>
                <w:lang w:eastAsia="lv-LV"/>
                <w14:ligatures w14:val="none"/>
              </w:rPr>
              <w:t>kopšanas un tetovēšanas pakalpojumu sniedzēji</w:t>
            </w:r>
            <w:r w:rsidR="00F521DC" w:rsidRPr="00A85CB5">
              <w:rPr>
                <w:rFonts w:eastAsia="Times New Roman" w:cs="Times New Roman"/>
                <w:kern w:val="0"/>
                <w:lang w:eastAsia="lv-LV"/>
                <w14:ligatures w14:val="none"/>
              </w:rPr>
              <w:t xml:space="preserve"> (juridiskas personas), kam pienākums aktualizēt vai iesniegt paziņojumu par darbību skaistumkopšanas un tetovēšanas pakalpojumu jomā.</w:t>
            </w:r>
          </w:p>
          <w:p w14:paraId="5B0D5BEF" w14:textId="77777777" w:rsidR="00B75AF6" w:rsidRPr="00A85CB5" w:rsidRDefault="00B75AF6" w:rsidP="00544DCD">
            <w:pPr>
              <w:ind w:left="45" w:right="45"/>
              <w:rPr>
                <w:rFonts w:eastAsia="Times New Roman" w:cs="Times New Roman"/>
                <w:kern w:val="0"/>
                <w:lang w:eastAsia="lv-LV"/>
                <w14:ligatures w14:val="none"/>
              </w:rPr>
            </w:pPr>
          </w:p>
          <w:p w14:paraId="66A29DA5" w14:textId="17E4A7D7" w:rsidR="00AD59F9" w:rsidRPr="00A85CB5" w:rsidRDefault="00AD59F9" w:rsidP="004B770F">
            <w:pPr>
              <w:ind w:left="45" w:right="45"/>
              <w:rPr>
                <w:rFonts w:eastAsia="Times New Roman" w:cs="Times New Roman"/>
                <w:kern w:val="0"/>
                <w:lang w:eastAsia="lv-LV"/>
                <w14:ligatures w14:val="none"/>
              </w:rPr>
            </w:pP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D093AFD" w14:textId="22D7441B" w:rsidR="00544DCD" w:rsidRPr="00A85CB5" w:rsidRDefault="00A94B09" w:rsidP="00544DC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2029.</w:t>
            </w:r>
            <w:r w:rsidR="009131B8" w:rsidRPr="00A85CB5">
              <w:rPr>
                <w:rFonts w:eastAsia="Times New Roman" w:cs="Times New Roman"/>
                <w:kern w:val="0"/>
                <w:lang w:eastAsia="lv-LV"/>
                <w14:ligatures w14:val="none"/>
              </w:rPr>
              <w:t xml:space="preserve"> </w:t>
            </w:r>
            <w:r w:rsidR="000D7E7B" w:rsidRPr="00A85CB5">
              <w:rPr>
                <w:rFonts w:eastAsia="Times New Roman" w:cs="Times New Roman"/>
                <w:kern w:val="0"/>
                <w:lang w:eastAsia="lv-LV"/>
                <w14:ligatures w14:val="none"/>
              </w:rPr>
              <w:t xml:space="preserve">gada </w:t>
            </w:r>
            <w:r w:rsidR="009131B8" w:rsidRPr="00A85CB5">
              <w:rPr>
                <w:rFonts w:eastAsia="Times New Roman" w:cs="Times New Roman"/>
                <w:kern w:val="0"/>
                <w:lang w:eastAsia="lv-LV"/>
                <w14:ligatures w14:val="none"/>
              </w:rPr>
              <w:t>I</w:t>
            </w:r>
            <w:r w:rsidR="009131B8" w:rsidRPr="00A85CB5">
              <w:rPr>
                <w:rFonts w:eastAsia="Times New Roman" w:cs="Times New Roman"/>
                <w:kern w:val="0"/>
                <w:lang w:eastAsia="lv-LV"/>
                <w14:ligatures w14:val="none"/>
              </w:rPr>
              <w:t> </w:t>
            </w:r>
            <w:r w:rsidR="000D7E7B" w:rsidRPr="00A85CB5">
              <w:rPr>
                <w:rFonts w:eastAsia="Times New Roman" w:cs="Times New Roman"/>
                <w:kern w:val="0"/>
                <w:lang w:eastAsia="lv-LV"/>
                <w14:ligatures w14:val="none"/>
              </w:rPr>
              <w:t>ceturksnis</w:t>
            </w:r>
          </w:p>
          <w:p w14:paraId="54757C97" w14:textId="2FD80BF8" w:rsidR="00AD59F9" w:rsidRPr="00A85CB5" w:rsidRDefault="00AD59F9" w:rsidP="004B770F">
            <w:pPr>
              <w:ind w:left="45" w:right="45"/>
              <w:rPr>
                <w:rFonts w:eastAsia="Times New Roman" w:cs="Times New Roman"/>
                <w:kern w:val="0"/>
                <w:lang w:eastAsia="lv-LV"/>
                <w14:ligatures w14:val="none"/>
              </w:rPr>
            </w:pPr>
          </w:p>
        </w:tc>
      </w:tr>
      <w:tr w:rsidR="00AA163A" w:rsidRPr="00A85CB5" w14:paraId="4155A117" w14:textId="77777777" w:rsidTr="00AA163A">
        <w:trPr>
          <w:trHeight w:val="141"/>
        </w:trPr>
        <w:tc>
          <w:tcPr>
            <w:tcW w:w="382" w:type="pct"/>
            <w:vMerge/>
            <w:vAlign w:val="center"/>
            <w:hideMark/>
          </w:tcPr>
          <w:p w14:paraId="4F74E3DB" w14:textId="77777777" w:rsidR="00AA163A" w:rsidRPr="00854914" w:rsidRDefault="00AA163A" w:rsidP="00AA163A">
            <w:pPr>
              <w:ind w:left="45" w:right="45"/>
              <w:rPr>
                <w:rFonts w:eastAsia="Times New Roman" w:cs="Times New Roman"/>
                <w:kern w:val="0"/>
                <w:lang w:eastAsia="lv-LV"/>
                <w14:ligatures w14:val="none"/>
              </w:rPr>
            </w:pPr>
          </w:p>
        </w:tc>
        <w:tc>
          <w:tcPr>
            <w:tcW w:w="1223"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2563069" w14:textId="70B9E073" w:rsidR="00AA163A" w:rsidRPr="00854914" w:rsidRDefault="00AA163A" w:rsidP="00AA163A">
            <w:pPr>
              <w:ind w:left="45" w:right="45"/>
              <w:rPr>
                <w:rFonts w:eastAsia="Times New Roman" w:cs="Times New Roman"/>
                <w:i/>
                <w:kern w:val="0"/>
                <w:lang w:eastAsia="lv-LV"/>
                <w14:ligatures w14:val="none"/>
              </w:rPr>
            </w:pPr>
            <w:r w:rsidRPr="00A85CB5">
              <w:rPr>
                <w:rFonts w:eastAsia="Times New Roman" w:cs="Times New Roman"/>
                <w:kern w:val="0"/>
                <w:lang w:eastAsia="lv-LV"/>
                <w14:ligatures w14:val="none"/>
              </w:rPr>
              <w:t>–</w:t>
            </w:r>
          </w:p>
        </w:tc>
        <w:tc>
          <w:tcPr>
            <w:tcW w:w="1306"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F8BFC8B" w14:textId="4E0FE034" w:rsidR="00AA163A" w:rsidRPr="00854914" w:rsidRDefault="00AA163A" w:rsidP="00AA163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w:t>
            </w: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478C2D82" w14:textId="25DCDFD7" w:rsidR="00AA163A" w:rsidRPr="00854914" w:rsidRDefault="00AA163A" w:rsidP="00AA163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w:t>
            </w:r>
          </w:p>
        </w:tc>
        <w:tc>
          <w:tcPr>
            <w:tcW w:w="1045"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026394F1" w14:textId="529DEDB4" w:rsidR="00AA163A" w:rsidRPr="00854914" w:rsidRDefault="00AA163A" w:rsidP="00AA163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w:t>
            </w:r>
          </w:p>
        </w:tc>
      </w:tr>
    </w:tbl>
    <w:p w14:paraId="63BDD166" w14:textId="2611F271" w:rsidR="005B6D41" w:rsidRPr="00A85CB5" w:rsidRDefault="00C878F6" w:rsidP="00570274">
      <w:pPr>
        <w:pStyle w:val="Heading2"/>
        <w:rPr>
          <w:rFonts w:eastAsia="Times New Roman"/>
          <w:lang w:eastAsia="lv-LV"/>
        </w:rPr>
      </w:pPr>
      <w:r w:rsidRPr="00A85CB5">
        <w:rPr>
          <w:rFonts w:eastAsia="Times New Roman"/>
          <w:lang w:eastAsia="lv-LV"/>
        </w:rPr>
        <w:t>5.</w:t>
      </w:r>
      <w:r w:rsidR="00E76D64" w:rsidRPr="00A85CB5">
        <w:rPr>
          <w:rFonts w:eastAsia="Times New Roman"/>
          <w:lang w:eastAsia="lv-LV"/>
        </w:rPr>
        <w:t>3</w:t>
      </w:r>
      <w:r w:rsidRPr="00A85CB5">
        <w:rPr>
          <w:rFonts w:eastAsia="Times New Roman"/>
          <w:lang w:eastAsia="lv-LV"/>
        </w:rPr>
        <w:t>.</w:t>
      </w:r>
      <w:r w:rsidR="00570274" w:rsidRPr="00A85CB5">
        <w:rPr>
          <w:rFonts w:eastAsia="Times New Roman"/>
          <w:lang w:eastAsia="lv-LV"/>
        </w:rPr>
        <w:t> </w:t>
      </w:r>
      <w:r w:rsidR="00E76D64" w:rsidRPr="00A85CB5">
        <w:rPr>
          <w:rFonts w:eastAsia="Times New Roman"/>
          <w:lang w:eastAsia="lv-LV"/>
        </w:rPr>
        <w:t>Ietekme uz pārvaldes centralizētām funkcijām un koplietošanas pakalpojumiem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2"/>
        <w:gridCol w:w="3055"/>
        <w:gridCol w:w="2660"/>
        <w:gridCol w:w="2648"/>
        <w:tblGridChange w:id="2">
          <w:tblGrid>
            <w:gridCol w:w="692"/>
            <w:gridCol w:w="3055"/>
            <w:gridCol w:w="2660"/>
            <w:gridCol w:w="2648"/>
          </w:tblGrid>
        </w:tblGridChange>
      </w:tblGrid>
      <w:tr w:rsidR="00AA163A" w:rsidRPr="00A85CB5" w14:paraId="48537362" w14:textId="77777777" w:rsidTr="0009795A">
        <w:trPr>
          <w:trHeight w:val="940"/>
        </w:trPr>
        <w:tc>
          <w:tcPr>
            <w:tcW w:w="382" w:type="pct"/>
            <w:tcBorders>
              <w:top w:val="outset" w:sz="6" w:space="0" w:color="414142"/>
              <w:left w:val="outset" w:sz="6" w:space="0" w:color="414142"/>
              <w:bottom w:val="outset" w:sz="6" w:space="0" w:color="414142"/>
              <w:right w:val="outset" w:sz="6" w:space="0" w:color="414142"/>
            </w:tcBorders>
            <w:vAlign w:val="center"/>
            <w:hideMark/>
          </w:tcPr>
          <w:p w14:paraId="216B9688" w14:textId="4CDC6C9C" w:rsidR="00B435A5" w:rsidRPr="00854914" w:rsidRDefault="00B435A5"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Skaits</w:t>
            </w:r>
            <w:r w:rsidR="00544DCD" w:rsidRPr="00854914">
              <w:rPr>
                <w:rFonts w:eastAsia="Times New Roman" w:cs="Times New Roman"/>
                <w:kern w:val="0"/>
                <w:lang w:eastAsia="lv-LV"/>
                <w14:ligatures w14:val="none"/>
              </w:rPr>
              <w:t xml:space="preserve"> </w:t>
            </w:r>
          </w:p>
        </w:tc>
        <w:tc>
          <w:tcPr>
            <w:tcW w:w="1687" w:type="pct"/>
            <w:tcBorders>
              <w:top w:val="outset" w:sz="6" w:space="0" w:color="414142"/>
              <w:left w:val="outset" w:sz="6" w:space="0" w:color="414142"/>
              <w:bottom w:val="outset" w:sz="6" w:space="0" w:color="414142"/>
              <w:right w:val="outset" w:sz="6" w:space="0" w:color="414142"/>
            </w:tcBorders>
            <w:vAlign w:val="center"/>
            <w:hideMark/>
          </w:tcPr>
          <w:p w14:paraId="377A9551" w14:textId="3F3F8187" w:rsidR="00B435A5" w:rsidRPr="00854914" w:rsidRDefault="00B435A5"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Pakalpojums (pakalpojumu grupa)</w:t>
            </w:r>
            <w:r w:rsidR="00544DCD" w:rsidRPr="00854914">
              <w:rPr>
                <w:rFonts w:eastAsia="Times New Roman" w:cs="Times New Roman"/>
                <w:kern w:val="0"/>
                <w:lang w:eastAsia="lv-LV"/>
                <w14:ligatures w14:val="none"/>
              </w:rPr>
              <w:t xml:space="preserve"> </w:t>
            </w:r>
          </w:p>
        </w:tc>
        <w:tc>
          <w:tcPr>
            <w:tcW w:w="1469" w:type="pct"/>
            <w:tcBorders>
              <w:top w:val="outset" w:sz="6" w:space="0" w:color="414142"/>
              <w:left w:val="outset" w:sz="6" w:space="0" w:color="414142"/>
              <w:bottom w:val="outset" w:sz="6" w:space="0" w:color="414142"/>
              <w:right w:val="outset" w:sz="6" w:space="0" w:color="414142"/>
            </w:tcBorders>
            <w:vAlign w:val="center"/>
            <w:hideMark/>
          </w:tcPr>
          <w:p w14:paraId="74BF2591" w14:textId="0258DE41" w:rsidR="00B435A5" w:rsidRPr="00854914" w:rsidRDefault="00B435A5"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Koplietošanas pakalpojumu lietotāji (institūcijas)</w:t>
            </w:r>
            <w:r w:rsidR="00544DCD" w:rsidRPr="00854914">
              <w:rPr>
                <w:rFonts w:eastAsia="Times New Roman" w:cs="Times New Roman"/>
                <w:kern w:val="0"/>
                <w:lang w:eastAsia="lv-LV"/>
                <w14:ligatures w14:val="none"/>
              </w:rPr>
              <w:t xml:space="preserve"> </w:t>
            </w:r>
          </w:p>
        </w:tc>
        <w:tc>
          <w:tcPr>
            <w:tcW w:w="1462" w:type="pct"/>
            <w:tcBorders>
              <w:top w:val="outset" w:sz="6" w:space="0" w:color="414142"/>
              <w:left w:val="outset" w:sz="6" w:space="0" w:color="414142"/>
              <w:bottom w:val="outset" w:sz="6" w:space="0" w:color="414142"/>
              <w:right w:val="outset" w:sz="6" w:space="0" w:color="414142"/>
            </w:tcBorders>
            <w:vAlign w:val="center"/>
            <w:hideMark/>
          </w:tcPr>
          <w:p w14:paraId="64112BCD" w14:textId="26531EA9" w:rsidR="00B435A5" w:rsidRPr="00854914" w:rsidRDefault="00B435A5"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Norāde uz MK lēmumu par attīstības plānu</w:t>
            </w:r>
            <w:r w:rsidR="00544DCD" w:rsidRPr="00854914">
              <w:rPr>
                <w:rFonts w:eastAsia="Times New Roman" w:cs="Times New Roman"/>
                <w:kern w:val="0"/>
                <w:lang w:eastAsia="lv-LV"/>
                <w14:ligatures w14:val="none"/>
              </w:rPr>
              <w:t xml:space="preserve"> </w:t>
            </w:r>
          </w:p>
        </w:tc>
      </w:tr>
      <w:tr w:rsidR="00AA163A" w:rsidRPr="00A85CB5" w14:paraId="42772985" w14:textId="77777777" w:rsidTr="0009795A">
        <w:trPr>
          <w:trHeight w:val="591"/>
        </w:trPr>
        <w:tc>
          <w:tcPr>
            <w:tcW w:w="382" w:type="pct"/>
            <w:vMerge w:val="restart"/>
            <w:tcBorders>
              <w:top w:val="outset" w:sz="6" w:space="0" w:color="414142"/>
              <w:left w:val="outset" w:sz="6" w:space="0" w:color="414142"/>
              <w:right w:val="outset" w:sz="6" w:space="0" w:color="414142"/>
            </w:tcBorders>
            <w:vAlign w:val="center"/>
          </w:tcPr>
          <w:p w14:paraId="56626176" w14:textId="77777777" w:rsidR="0009795A" w:rsidRPr="00854914" w:rsidRDefault="0009795A" w:rsidP="00544DCD">
            <w:pPr>
              <w:ind w:left="45" w:right="45"/>
              <w:jc w:val="center"/>
              <w:rPr>
                <w:rFonts w:eastAsia="Times New Roman" w:cs="Times New Roman"/>
                <w:kern w:val="0"/>
                <w:lang w:eastAsia="lv-LV"/>
                <w14:ligatures w14:val="none"/>
              </w:rPr>
            </w:pPr>
          </w:p>
        </w:tc>
        <w:tc>
          <w:tcPr>
            <w:tcW w:w="1687" w:type="pct"/>
            <w:tcBorders>
              <w:top w:val="outset" w:sz="6" w:space="0" w:color="414142"/>
              <w:left w:val="outset" w:sz="6" w:space="0" w:color="414142"/>
              <w:bottom w:val="outset" w:sz="6" w:space="0" w:color="414142"/>
              <w:right w:val="outset" w:sz="6" w:space="0" w:color="414142"/>
            </w:tcBorders>
            <w:vAlign w:val="center"/>
          </w:tcPr>
          <w:p w14:paraId="1741DAEA" w14:textId="6C59C3D3" w:rsidR="0009795A" w:rsidRPr="00854914" w:rsidRDefault="0009795A" w:rsidP="004B770F">
            <w:pPr>
              <w:ind w:left="45" w:right="45"/>
              <w:rPr>
                <w:rFonts w:eastAsia="Times New Roman" w:cs="Times New Roman"/>
                <w:i/>
                <w:kern w:val="0"/>
                <w:lang w:eastAsia="lv-LV"/>
                <w14:ligatures w14:val="none"/>
              </w:rPr>
            </w:pPr>
            <w:r w:rsidRPr="00854914">
              <w:rPr>
                <w:rFonts w:eastAsia="Times New Roman" w:cs="Times New Roman"/>
                <w:i/>
                <w:kern w:val="0"/>
                <w:lang w:eastAsia="lv-LV"/>
                <w14:ligatures w14:val="none"/>
              </w:rPr>
              <w:t xml:space="preserve">5.3.1. Būtību raksturojošs nosaukums </w:t>
            </w:r>
          </w:p>
        </w:tc>
        <w:tc>
          <w:tcPr>
            <w:tcW w:w="1469" w:type="pct"/>
            <w:tcBorders>
              <w:top w:val="outset" w:sz="6" w:space="0" w:color="414142"/>
              <w:left w:val="outset" w:sz="6" w:space="0" w:color="414142"/>
              <w:bottom w:val="outset" w:sz="6" w:space="0" w:color="414142"/>
              <w:right w:val="outset" w:sz="6" w:space="0" w:color="414142"/>
            </w:tcBorders>
            <w:vAlign w:val="center"/>
          </w:tcPr>
          <w:p w14:paraId="5477FDD3" w14:textId="740E86E4" w:rsidR="0009795A" w:rsidRPr="00854914" w:rsidRDefault="0009795A" w:rsidP="004B770F">
            <w:pPr>
              <w:ind w:left="45" w:right="45"/>
              <w:rPr>
                <w:rFonts w:eastAsia="Times New Roman" w:cs="Times New Roman"/>
                <w:i/>
                <w:kern w:val="0"/>
                <w:lang w:eastAsia="lv-LV"/>
                <w14:ligatures w14:val="none"/>
              </w:rPr>
            </w:pPr>
            <w:r w:rsidRPr="00854914">
              <w:rPr>
                <w:rFonts w:eastAsia="Times New Roman" w:cs="Times New Roman"/>
                <w:i/>
                <w:kern w:val="0"/>
                <w:lang w:eastAsia="lv-LV"/>
                <w14:ligatures w14:val="none"/>
              </w:rPr>
              <w:t xml:space="preserve">Norāda vismaz 3 institūcijas </w:t>
            </w:r>
          </w:p>
        </w:tc>
        <w:tc>
          <w:tcPr>
            <w:tcW w:w="1462" w:type="pct"/>
            <w:tcBorders>
              <w:top w:val="outset" w:sz="6" w:space="0" w:color="414142"/>
              <w:left w:val="outset" w:sz="6" w:space="0" w:color="414142"/>
              <w:bottom w:val="outset" w:sz="6" w:space="0" w:color="414142"/>
              <w:right w:val="outset" w:sz="6" w:space="0" w:color="414142"/>
            </w:tcBorders>
            <w:vAlign w:val="center"/>
          </w:tcPr>
          <w:p w14:paraId="1A51780C" w14:textId="5DCBF1F7" w:rsidR="0009795A" w:rsidRPr="00854914" w:rsidRDefault="0009795A" w:rsidP="004B770F">
            <w:pPr>
              <w:ind w:left="45" w:right="45"/>
              <w:rPr>
                <w:rFonts w:eastAsia="Times New Roman" w:cs="Times New Roman"/>
                <w:i/>
                <w:kern w:val="0"/>
                <w:lang w:eastAsia="lv-LV"/>
                <w14:ligatures w14:val="none"/>
              </w:rPr>
            </w:pPr>
            <w:r w:rsidRPr="00854914">
              <w:rPr>
                <w:rFonts w:eastAsia="Times New Roman" w:cs="Times New Roman"/>
                <w:i/>
                <w:kern w:val="0"/>
                <w:lang w:eastAsia="lv-LV"/>
                <w14:ligatures w14:val="none"/>
              </w:rPr>
              <w:t xml:space="preserve">Normatīvā akta numurs </w:t>
            </w:r>
          </w:p>
        </w:tc>
      </w:tr>
      <w:tr w:rsidR="00AA163A" w:rsidRPr="00A85CB5" w14:paraId="5591425F" w14:textId="77777777" w:rsidTr="00A869F6">
        <w:trPr>
          <w:trHeight w:val="288"/>
        </w:trPr>
        <w:tc>
          <w:tcPr>
            <w:tcW w:w="382" w:type="pct"/>
            <w:vMerge/>
            <w:tcBorders>
              <w:left w:val="outset" w:sz="6" w:space="0" w:color="414142"/>
              <w:bottom w:val="outset" w:sz="6" w:space="0" w:color="414142"/>
              <w:right w:val="outset" w:sz="6" w:space="0" w:color="414142"/>
            </w:tcBorders>
            <w:vAlign w:val="center"/>
          </w:tcPr>
          <w:p w14:paraId="3400ED4D" w14:textId="77777777" w:rsidR="00AA163A" w:rsidRPr="00854914" w:rsidRDefault="00AA163A" w:rsidP="00AA163A">
            <w:pPr>
              <w:ind w:left="45" w:right="45"/>
              <w:jc w:val="center"/>
              <w:rPr>
                <w:rFonts w:eastAsia="Times New Roman" w:cs="Times New Roman"/>
                <w:kern w:val="0"/>
                <w:lang w:eastAsia="lv-LV"/>
                <w14:ligatures w14:val="none"/>
              </w:rPr>
            </w:pPr>
          </w:p>
        </w:tc>
        <w:tc>
          <w:tcPr>
            <w:tcW w:w="1687" w:type="pct"/>
            <w:tcBorders>
              <w:top w:val="outset" w:sz="6" w:space="0" w:color="414142"/>
              <w:left w:val="outset" w:sz="6" w:space="0" w:color="414142"/>
              <w:bottom w:val="outset" w:sz="6" w:space="0" w:color="414142"/>
              <w:right w:val="outset" w:sz="6" w:space="0" w:color="414142"/>
            </w:tcBorders>
            <w:vAlign w:val="center"/>
          </w:tcPr>
          <w:p w14:paraId="229C8535" w14:textId="515324D1" w:rsidR="00AA163A" w:rsidRPr="00A85CB5" w:rsidRDefault="00AA163A" w:rsidP="00AA163A">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Nav</w:t>
            </w:r>
          </w:p>
        </w:tc>
        <w:tc>
          <w:tcPr>
            <w:tcW w:w="1469" w:type="pct"/>
            <w:tcBorders>
              <w:top w:val="outset" w:sz="6" w:space="0" w:color="414142"/>
              <w:left w:val="outset" w:sz="6" w:space="0" w:color="414142"/>
              <w:bottom w:val="outset" w:sz="6" w:space="0" w:color="414142"/>
              <w:right w:val="outset" w:sz="6" w:space="0" w:color="414142"/>
            </w:tcBorders>
          </w:tcPr>
          <w:p w14:paraId="69AEFABF" w14:textId="0FB4F6F3" w:rsidR="00AA163A" w:rsidRPr="00854914" w:rsidRDefault="00AA163A" w:rsidP="00AA163A">
            <w:pPr>
              <w:ind w:left="45" w:right="45"/>
              <w:rPr>
                <w:rFonts w:eastAsia="Times New Roman" w:cs="Times New Roman"/>
                <w:kern w:val="0"/>
                <w:sz w:val="18"/>
                <w:szCs w:val="18"/>
                <w:lang w:eastAsia="lv-LV"/>
                <w14:ligatures w14:val="none"/>
              </w:rPr>
            </w:pPr>
            <w:r w:rsidRPr="00A85CB5">
              <w:rPr>
                <w:rFonts w:eastAsia="Times New Roman" w:cs="Times New Roman"/>
                <w:kern w:val="0"/>
                <w:lang w:eastAsia="lv-LV"/>
                <w14:ligatures w14:val="none"/>
              </w:rPr>
              <w:t>–</w:t>
            </w:r>
          </w:p>
        </w:tc>
        <w:tc>
          <w:tcPr>
            <w:tcW w:w="1462" w:type="pct"/>
            <w:tcBorders>
              <w:top w:val="outset" w:sz="6" w:space="0" w:color="414142"/>
              <w:left w:val="outset" w:sz="6" w:space="0" w:color="414142"/>
              <w:bottom w:val="outset" w:sz="6" w:space="0" w:color="414142"/>
              <w:right w:val="outset" w:sz="6" w:space="0" w:color="414142"/>
            </w:tcBorders>
          </w:tcPr>
          <w:p w14:paraId="78D66FF0" w14:textId="2C72729D" w:rsidR="00AA163A" w:rsidRPr="00854914" w:rsidRDefault="00AA163A" w:rsidP="00AA163A">
            <w:pPr>
              <w:ind w:left="45" w:right="45"/>
              <w:rPr>
                <w:rFonts w:eastAsia="Times New Roman" w:cs="Times New Roman"/>
                <w:kern w:val="0"/>
                <w:sz w:val="18"/>
                <w:szCs w:val="18"/>
                <w:lang w:eastAsia="lv-LV"/>
                <w14:ligatures w14:val="none"/>
              </w:rPr>
            </w:pPr>
            <w:r w:rsidRPr="00A85CB5">
              <w:rPr>
                <w:rFonts w:eastAsia="Times New Roman" w:cs="Times New Roman"/>
                <w:kern w:val="0"/>
                <w:lang w:eastAsia="lv-LV"/>
                <w14:ligatures w14:val="none"/>
              </w:rPr>
              <w:t>–</w:t>
            </w:r>
          </w:p>
        </w:tc>
      </w:tr>
    </w:tbl>
    <w:p w14:paraId="0F5A9043" w14:textId="4ABA5E2D" w:rsidR="00E20512" w:rsidRPr="00A85CB5" w:rsidRDefault="00E76D64" w:rsidP="00570274">
      <w:pPr>
        <w:pStyle w:val="Heading2"/>
        <w:rPr>
          <w:rFonts w:eastAsia="Times New Roman"/>
          <w:lang w:eastAsia="lv-LV"/>
        </w:rPr>
      </w:pPr>
      <w:bookmarkStart w:id="3" w:name="_Hlk178074340"/>
      <w:r w:rsidRPr="00A85CB5">
        <w:rPr>
          <w:rFonts w:eastAsia="Times New Roman"/>
          <w:lang w:eastAsia="lv-LV"/>
        </w:rPr>
        <w:t>5.4.</w:t>
      </w:r>
      <w:r w:rsidR="00570274" w:rsidRPr="00A85CB5">
        <w:rPr>
          <w:rFonts w:eastAsia="Times New Roman"/>
          <w:lang w:eastAsia="lv-LV"/>
        </w:rPr>
        <w:t> </w:t>
      </w:r>
      <w:r w:rsidR="00DC72AA" w:rsidRPr="00A85CB5">
        <w:rPr>
          <w:rFonts w:eastAsia="Times New Roman"/>
          <w:lang w:eastAsia="lv-LV"/>
        </w:rPr>
        <w:t>Centralizēti pārvaldāmās nozares būtiskās datu kopas</w:t>
      </w:r>
      <w:r w:rsidR="00544DCD" w:rsidRPr="00A85CB5">
        <w:rPr>
          <w:rFonts w:eastAsia="Times New Roman"/>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90"/>
        <w:gridCol w:w="4401"/>
        <w:gridCol w:w="3964"/>
      </w:tblGrid>
      <w:tr w:rsidR="00AA163A" w:rsidRPr="00A85CB5" w14:paraId="4C48BC82" w14:textId="77777777" w:rsidTr="00570274">
        <w:trPr>
          <w:trHeight w:val="452"/>
        </w:trPr>
        <w:tc>
          <w:tcPr>
            <w:tcW w:w="381" w:type="pct"/>
            <w:tcBorders>
              <w:top w:val="outset" w:sz="6" w:space="0" w:color="414142"/>
              <w:left w:val="outset" w:sz="6" w:space="0" w:color="414142"/>
              <w:bottom w:val="outset" w:sz="6" w:space="0" w:color="414142"/>
              <w:right w:val="outset" w:sz="6" w:space="0" w:color="414142"/>
            </w:tcBorders>
            <w:hideMark/>
          </w:tcPr>
          <w:p w14:paraId="2AAAF893" w14:textId="58C825AF" w:rsidR="00DC72AA" w:rsidRPr="00854914" w:rsidRDefault="00DC72AA"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Skaits</w:t>
            </w:r>
            <w:r w:rsidR="00544DCD" w:rsidRPr="00854914">
              <w:rPr>
                <w:rFonts w:eastAsia="Times New Roman" w:cs="Times New Roman"/>
                <w:kern w:val="0"/>
                <w:lang w:eastAsia="lv-LV"/>
                <w14:ligatures w14:val="none"/>
              </w:rPr>
              <w:t xml:space="preserve"> </w:t>
            </w:r>
          </w:p>
        </w:tc>
        <w:tc>
          <w:tcPr>
            <w:tcW w:w="2430" w:type="pct"/>
            <w:tcBorders>
              <w:top w:val="outset" w:sz="6" w:space="0" w:color="414142"/>
              <w:left w:val="outset" w:sz="6" w:space="0" w:color="414142"/>
              <w:bottom w:val="outset" w:sz="6" w:space="0" w:color="414142"/>
              <w:right w:val="outset" w:sz="6" w:space="0" w:color="414142"/>
            </w:tcBorders>
            <w:hideMark/>
          </w:tcPr>
          <w:p w14:paraId="7C0EDB1E" w14:textId="6ABBCD2C" w:rsidR="00DC72AA" w:rsidRPr="00854914" w:rsidRDefault="00DC72AA"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Saturu raksturojošs nosaukums</w:t>
            </w:r>
            <w:r w:rsidR="00544DCD" w:rsidRPr="00854914">
              <w:rPr>
                <w:rFonts w:eastAsia="Times New Roman" w:cs="Times New Roman"/>
                <w:kern w:val="0"/>
                <w:lang w:eastAsia="lv-LV"/>
                <w14:ligatures w14:val="none"/>
              </w:rPr>
              <w:t xml:space="preserve"> </w:t>
            </w:r>
          </w:p>
        </w:tc>
        <w:tc>
          <w:tcPr>
            <w:tcW w:w="2189" w:type="pct"/>
            <w:tcBorders>
              <w:top w:val="outset" w:sz="6" w:space="0" w:color="414142"/>
              <w:left w:val="outset" w:sz="6" w:space="0" w:color="414142"/>
              <w:bottom w:val="outset" w:sz="6" w:space="0" w:color="414142"/>
              <w:right w:val="outset" w:sz="6" w:space="0" w:color="414142"/>
            </w:tcBorders>
            <w:hideMark/>
          </w:tcPr>
          <w:p w14:paraId="708F1388" w14:textId="3B790AB2" w:rsidR="00A810D4" w:rsidRPr="00854914" w:rsidRDefault="00DC72AA"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Termiņš piekļuves nodrošināšanai</w:t>
            </w:r>
            <w:r w:rsidR="00544DCD" w:rsidRPr="00854914">
              <w:rPr>
                <w:rFonts w:eastAsia="Times New Roman" w:cs="Times New Roman"/>
                <w:kern w:val="0"/>
                <w:lang w:eastAsia="lv-LV"/>
                <w14:ligatures w14:val="none"/>
              </w:rPr>
              <w:t xml:space="preserve"> </w:t>
            </w:r>
          </w:p>
          <w:p w14:paraId="60F9052F" w14:textId="41BAEF3F" w:rsidR="00DC72AA" w:rsidRPr="00854914" w:rsidRDefault="00DC72AA" w:rsidP="004B770F">
            <w:pPr>
              <w:ind w:left="45" w:right="45"/>
              <w:jc w:val="center"/>
              <w:rPr>
                <w:rFonts w:eastAsia="Times New Roman" w:cs="Times New Roman"/>
                <w:i/>
                <w:kern w:val="0"/>
                <w:lang w:eastAsia="lv-LV"/>
                <w14:ligatures w14:val="none"/>
              </w:rPr>
            </w:pPr>
            <w:r w:rsidRPr="00854914">
              <w:rPr>
                <w:rFonts w:eastAsia="Times New Roman" w:cs="Times New Roman"/>
                <w:i/>
                <w:kern w:val="0"/>
                <w:sz w:val="18"/>
                <w:szCs w:val="18"/>
                <w:lang w:eastAsia="lv-LV"/>
                <w14:ligatures w14:val="none"/>
              </w:rPr>
              <w:t>(gads, ceturksnis)</w:t>
            </w:r>
            <w:r w:rsidR="00544DCD" w:rsidRPr="00854914">
              <w:rPr>
                <w:rFonts w:eastAsia="Times New Roman" w:cs="Times New Roman"/>
                <w:i/>
                <w:iCs/>
                <w:kern w:val="0"/>
                <w:lang w:eastAsia="lv-LV"/>
                <w14:ligatures w14:val="none"/>
              </w:rPr>
              <w:t xml:space="preserve"> </w:t>
            </w:r>
          </w:p>
        </w:tc>
      </w:tr>
      <w:tr w:rsidR="00AA163A" w:rsidRPr="00A85CB5" w14:paraId="126C0136" w14:textId="77777777" w:rsidTr="00570274">
        <w:trPr>
          <w:trHeight w:val="345"/>
        </w:trPr>
        <w:tc>
          <w:tcPr>
            <w:tcW w:w="381" w:type="pct"/>
            <w:vMerge w:val="restart"/>
            <w:tcBorders>
              <w:top w:val="outset" w:sz="6" w:space="0" w:color="414142"/>
              <w:left w:val="outset" w:sz="6" w:space="0" w:color="414142"/>
              <w:right w:val="outset" w:sz="6" w:space="0" w:color="414142"/>
            </w:tcBorders>
            <w:vAlign w:val="center"/>
            <w:hideMark/>
          </w:tcPr>
          <w:p w14:paraId="1D74984D" w14:textId="522FA32E" w:rsidR="00A810D4" w:rsidRPr="00854914" w:rsidRDefault="00A810D4" w:rsidP="004B770F">
            <w:pPr>
              <w:ind w:left="45" w:right="45"/>
              <w:jc w:val="center"/>
              <w:rPr>
                <w:rFonts w:eastAsia="Times New Roman" w:cs="Times New Roman"/>
                <w:kern w:val="0"/>
                <w:lang w:eastAsia="lv-LV"/>
                <w14:ligatures w14:val="none"/>
              </w:rPr>
            </w:pPr>
          </w:p>
        </w:tc>
        <w:tc>
          <w:tcPr>
            <w:tcW w:w="2430" w:type="pct"/>
            <w:tcBorders>
              <w:top w:val="outset" w:sz="6" w:space="0" w:color="414142"/>
              <w:left w:val="outset" w:sz="6" w:space="0" w:color="414142"/>
              <w:bottom w:val="outset" w:sz="6" w:space="0" w:color="414142"/>
              <w:right w:val="outset" w:sz="6" w:space="0" w:color="414142"/>
            </w:tcBorders>
            <w:hideMark/>
          </w:tcPr>
          <w:p w14:paraId="1D0389FB" w14:textId="2D9C1B18" w:rsidR="00A810D4" w:rsidRPr="00854914" w:rsidRDefault="00A810D4" w:rsidP="004B770F">
            <w:pPr>
              <w:ind w:left="45" w:right="45"/>
              <w:rPr>
                <w:rFonts w:eastAsia="Times New Roman" w:cs="Times New Roman"/>
                <w:i/>
                <w:kern w:val="0"/>
                <w:lang w:eastAsia="lv-LV"/>
                <w14:ligatures w14:val="none"/>
              </w:rPr>
            </w:pPr>
            <w:r w:rsidRPr="00854914">
              <w:rPr>
                <w:rFonts w:eastAsia="Times New Roman" w:cs="Times New Roman"/>
                <w:i/>
                <w:kern w:val="0"/>
                <w:lang w:eastAsia="lv-LV"/>
                <w14:ligatures w14:val="none"/>
              </w:rPr>
              <w:t>5.</w:t>
            </w:r>
            <w:r w:rsidR="006EBDEC" w:rsidRPr="00854914">
              <w:rPr>
                <w:rFonts w:eastAsia="Times New Roman" w:cs="Times New Roman"/>
                <w:i/>
                <w:kern w:val="0"/>
                <w:lang w:eastAsia="lv-LV"/>
                <w14:ligatures w14:val="none"/>
              </w:rPr>
              <w:t>4</w:t>
            </w:r>
            <w:r w:rsidRPr="00854914">
              <w:rPr>
                <w:rFonts w:eastAsia="Times New Roman" w:cs="Times New Roman"/>
                <w:i/>
                <w:kern w:val="0"/>
                <w:lang w:eastAsia="lv-LV"/>
                <w14:ligatures w14:val="none"/>
              </w:rPr>
              <w:t>.1. Nosaukums</w:t>
            </w:r>
            <w:r w:rsidR="00544DCD" w:rsidRPr="00854914">
              <w:rPr>
                <w:rFonts w:eastAsia="Times New Roman" w:cs="Times New Roman"/>
                <w:i/>
                <w:iCs/>
                <w:kern w:val="0"/>
                <w:lang w:eastAsia="lv-LV"/>
                <w14:ligatures w14:val="none"/>
              </w:rPr>
              <w:t xml:space="preserve"> </w:t>
            </w:r>
          </w:p>
        </w:tc>
        <w:tc>
          <w:tcPr>
            <w:tcW w:w="2189" w:type="pct"/>
            <w:tcBorders>
              <w:top w:val="outset" w:sz="6" w:space="0" w:color="414142"/>
              <w:left w:val="outset" w:sz="6" w:space="0" w:color="414142"/>
              <w:bottom w:val="outset" w:sz="6" w:space="0" w:color="414142"/>
              <w:right w:val="outset" w:sz="6" w:space="0" w:color="414142"/>
            </w:tcBorders>
            <w:hideMark/>
          </w:tcPr>
          <w:p w14:paraId="2BD12B04" w14:textId="4D85BDBF" w:rsidR="00A810D4" w:rsidRPr="00854914" w:rsidRDefault="00AA163A" w:rsidP="004B770F">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w:t>
            </w:r>
          </w:p>
        </w:tc>
      </w:tr>
      <w:tr w:rsidR="00AA163A" w:rsidRPr="00A85CB5" w14:paraId="0CE5740F" w14:textId="77777777" w:rsidTr="00570274">
        <w:trPr>
          <w:trHeight w:val="345"/>
        </w:trPr>
        <w:tc>
          <w:tcPr>
            <w:tcW w:w="381" w:type="pct"/>
            <w:vMerge/>
          </w:tcPr>
          <w:p w14:paraId="5F78136F" w14:textId="77777777" w:rsidR="00A810D4" w:rsidRPr="00854914" w:rsidRDefault="00A810D4" w:rsidP="0087434C">
            <w:pPr>
              <w:spacing w:before="96"/>
              <w:ind w:left="45" w:right="45"/>
              <w:rPr>
                <w:rFonts w:eastAsia="Times New Roman" w:cs="Times New Roman"/>
                <w:kern w:val="0"/>
                <w:lang w:eastAsia="lv-LV"/>
                <w14:ligatures w14:val="none"/>
              </w:rPr>
            </w:pPr>
          </w:p>
        </w:tc>
        <w:tc>
          <w:tcPr>
            <w:tcW w:w="2430" w:type="pct"/>
            <w:tcBorders>
              <w:top w:val="outset" w:sz="6" w:space="0" w:color="414142"/>
              <w:left w:val="outset" w:sz="6" w:space="0" w:color="414142"/>
              <w:bottom w:val="outset" w:sz="6" w:space="0" w:color="414142"/>
              <w:right w:val="outset" w:sz="6" w:space="0" w:color="414142"/>
            </w:tcBorders>
          </w:tcPr>
          <w:p w14:paraId="1C8E833C" w14:textId="6DF5E05C" w:rsidR="00A810D4" w:rsidRPr="00A85CB5" w:rsidRDefault="000D7E7B" w:rsidP="00014782">
            <w:pPr>
              <w:ind w:left="45" w:right="45"/>
              <w:rPr>
                <w:rFonts w:eastAsia="Times New Roman" w:cs="Times New Roman"/>
                <w:kern w:val="0"/>
                <w:lang w:eastAsia="lv-LV"/>
                <w14:ligatures w14:val="none"/>
              </w:rPr>
            </w:pPr>
            <w:r w:rsidRPr="00854914">
              <w:rPr>
                <w:rFonts w:eastAsia="Times New Roman" w:cs="Times New Roman"/>
              </w:rPr>
              <w:t>Skaistumkopšanas un tetovēšanas pakalpojumu sniedzēji – juridiskas personas</w:t>
            </w:r>
          </w:p>
        </w:tc>
        <w:tc>
          <w:tcPr>
            <w:tcW w:w="2189" w:type="pct"/>
            <w:tcBorders>
              <w:top w:val="outset" w:sz="6" w:space="0" w:color="414142"/>
              <w:left w:val="outset" w:sz="6" w:space="0" w:color="414142"/>
              <w:bottom w:val="outset" w:sz="6" w:space="0" w:color="414142"/>
              <w:right w:val="outset" w:sz="6" w:space="0" w:color="414142"/>
            </w:tcBorders>
          </w:tcPr>
          <w:p w14:paraId="224D5C95" w14:textId="11610772" w:rsidR="00A810D4" w:rsidRPr="00854914" w:rsidRDefault="000D7E7B" w:rsidP="00014782">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2029.</w:t>
            </w:r>
            <w:r w:rsidR="009131B8" w:rsidRPr="00854914">
              <w:rPr>
                <w:rFonts w:eastAsia="Times New Roman" w:cs="Times New Roman"/>
                <w:kern w:val="0"/>
                <w:lang w:eastAsia="lv-LV"/>
                <w14:ligatures w14:val="none"/>
              </w:rPr>
              <w:t xml:space="preserve"> </w:t>
            </w:r>
            <w:r w:rsidRPr="00854914">
              <w:rPr>
                <w:rFonts w:eastAsia="Times New Roman" w:cs="Times New Roman"/>
                <w:kern w:val="0"/>
                <w:lang w:eastAsia="lv-LV"/>
                <w14:ligatures w14:val="none"/>
              </w:rPr>
              <w:t>gada I ceturksnis</w:t>
            </w:r>
          </w:p>
        </w:tc>
      </w:tr>
      <w:tr w:rsidR="00AA163A" w:rsidRPr="00A85CB5" w14:paraId="1EC61B39" w14:textId="77777777" w:rsidTr="00570274">
        <w:trPr>
          <w:trHeight w:val="345"/>
        </w:trPr>
        <w:tc>
          <w:tcPr>
            <w:tcW w:w="381" w:type="pct"/>
          </w:tcPr>
          <w:p w14:paraId="3AC5D283" w14:textId="77777777" w:rsidR="000D7E7B" w:rsidRPr="00854914" w:rsidRDefault="000D7E7B" w:rsidP="0087434C">
            <w:pPr>
              <w:spacing w:before="96"/>
              <w:ind w:left="45" w:right="45"/>
              <w:rPr>
                <w:rFonts w:eastAsia="Times New Roman" w:cs="Times New Roman"/>
                <w:kern w:val="0"/>
                <w:lang w:eastAsia="lv-LV"/>
                <w14:ligatures w14:val="none"/>
              </w:rPr>
            </w:pPr>
          </w:p>
        </w:tc>
        <w:tc>
          <w:tcPr>
            <w:tcW w:w="2430" w:type="pct"/>
            <w:tcBorders>
              <w:top w:val="outset" w:sz="6" w:space="0" w:color="414142"/>
              <w:left w:val="outset" w:sz="6" w:space="0" w:color="414142"/>
              <w:bottom w:val="outset" w:sz="6" w:space="0" w:color="414142"/>
              <w:right w:val="outset" w:sz="6" w:space="0" w:color="414142"/>
            </w:tcBorders>
          </w:tcPr>
          <w:p w14:paraId="5229BB2A" w14:textId="3A8CB0E4" w:rsidR="000D7E7B" w:rsidRPr="00854914" w:rsidRDefault="000D7E7B" w:rsidP="00014782">
            <w:pPr>
              <w:ind w:left="45" w:right="45"/>
              <w:rPr>
                <w:rFonts w:eastAsia="Times New Roman" w:cs="Times New Roman"/>
              </w:rPr>
            </w:pPr>
            <w:r w:rsidRPr="00854914">
              <w:rPr>
                <w:rFonts w:eastAsia="Times New Roman" w:cs="Times New Roman"/>
              </w:rPr>
              <w:t>Skaistumkopšanas un tetovēšanas pakalpojumu sniedzēji – fiziskas personas</w:t>
            </w:r>
          </w:p>
        </w:tc>
        <w:tc>
          <w:tcPr>
            <w:tcW w:w="2189" w:type="pct"/>
            <w:tcBorders>
              <w:top w:val="outset" w:sz="6" w:space="0" w:color="414142"/>
              <w:left w:val="outset" w:sz="6" w:space="0" w:color="414142"/>
              <w:bottom w:val="outset" w:sz="6" w:space="0" w:color="414142"/>
              <w:right w:val="outset" w:sz="6" w:space="0" w:color="414142"/>
            </w:tcBorders>
          </w:tcPr>
          <w:p w14:paraId="25FE105A" w14:textId="1C46637D" w:rsidR="000D7E7B" w:rsidRPr="00854914" w:rsidDel="000D7E7B" w:rsidRDefault="000D7E7B" w:rsidP="00014782">
            <w:pPr>
              <w:ind w:left="45" w:right="45"/>
              <w:rPr>
                <w:rFonts w:eastAsia="Times New Roman" w:cs="Times New Roman"/>
                <w:kern w:val="0"/>
                <w:lang w:eastAsia="lv-LV"/>
                <w14:ligatures w14:val="none"/>
              </w:rPr>
            </w:pPr>
            <w:r w:rsidRPr="00854914">
              <w:rPr>
                <w:rFonts w:eastAsia="Times New Roman" w:cs="Times New Roman"/>
                <w:kern w:val="0"/>
                <w:lang w:eastAsia="lv-LV"/>
                <w14:ligatures w14:val="none"/>
              </w:rPr>
              <w:t>2029.</w:t>
            </w:r>
            <w:r w:rsidR="009131B8" w:rsidRPr="00854914">
              <w:rPr>
                <w:rFonts w:eastAsia="Times New Roman" w:cs="Times New Roman"/>
                <w:kern w:val="0"/>
                <w:lang w:eastAsia="lv-LV"/>
                <w14:ligatures w14:val="none"/>
              </w:rPr>
              <w:t xml:space="preserve"> </w:t>
            </w:r>
            <w:r w:rsidRPr="00854914">
              <w:rPr>
                <w:rFonts w:eastAsia="Times New Roman" w:cs="Times New Roman"/>
                <w:kern w:val="0"/>
                <w:lang w:eastAsia="lv-LV"/>
                <w14:ligatures w14:val="none"/>
              </w:rPr>
              <w:t>gada I ceturksnis</w:t>
            </w:r>
          </w:p>
        </w:tc>
      </w:tr>
    </w:tbl>
    <w:bookmarkEnd w:id="3"/>
    <w:p w14:paraId="1C76AEE8" w14:textId="72E6EA91" w:rsidR="00DC72AA" w:rsidRPr="00A85CB5" w:rsidRDefault="00B102A1" w:rsidP="00570274">
      <w:pPr>
        <w:pStyle w:val="Heading1"/>
        <w:rPr>
          <w:rFonts w:eastAsia="Times New Roman"/>
          <w:lang w:eastAsia="lv-LV"/>
        </w:rPr>
      </w:pPr>
      <w:r w:rsidRPr="00A85CB5">
        <w:rPr>
          <w:rFonts w:eastAsia="Times New Roman"/>
          <w:lang w:eastAsia="lv-LV"/>
        </w:rPr>
        <w:t>6</w:t>
      </w:r>
      <w:r w:rsidR="00DC72AA" w:rsidRPr="00A85CB5">
        <w:rPr>
          <w:rFonts w:eastAsia="Times New Roman"/>
          <w:lang w:eastAsia="lv-LV"/>
        </w:rPr>
        <w:t>. Izmaksu</w:t>
      </w:r>
      <w:r w:rsidR="000B1ED9" w:rsidRPr="00A85CB5">
        <w:rPr>
          <w:rFonts w:eastAsia="Times New Roman"/>
          <w:lang w:eastAsia="lv-LV"/>
        </w:rPr>
        <w:t xml:space="preserve"> un </w:t>
      </w:r>
      <w:r w:rsidR="00DC72AA" w:rsidRPr="00A85CB5">
        <w:rPr>
          <w:rFonts w:eastAsia="Times New Roman"/>
          <w:lang w:eastAsia="lv-LV"/>
        </w:rPr>
        <w:t>ieguvumu analīze</w:t>
      </w:r>
      <w:r w:rsidR="00BF31B7" w:rsidRPr="00A85CB5">
        <w:rPr>
          <w:rFonts w:eastAsia="Times New Roman"/>
          <w:lang w:eastAsia="lv-LV"/>
        </w:rPr>
        <w:t xml:space="preserve"> </w:t>
      </w:r>
    </w:p>
    <w:tbl>
      <w:tblPr>
        <w:tblStyle w:val="TableGrid"/>
        <w:tblW w:w="5000" w:type="pct"/>
        <w:tblBorders>
          <w:insideH w:val="none" w:sz="0" w:space="0" w:color="auto"/>
          <w:insideV w:val="single" w:sz="4" w:space="0" w:color="414142"/>
        </w:tblBorders>
        <w:tblLook w:val="04A0" w:firstRow="1" w:lastRow="0" w:firstColumn="1" w:lastColumn="0" w:noHBand="0" w:noVBand="1"/>
      </w:tblPr>
      <w:tblGrid>
        <w:gridCol w:w="9061"/>
      </w:tblGrid>
      <w:tr w:rsidR="00AA163A" w:rsidRPr="00A85CB5" w14:paraId="4172BB36" w14:textId="77777777" w:rsidTr="00997DA8">
        <w:tc>
          <w:tcPr>
            <w:tcW w:w="5000" w:type="pct"/>
          </w:tcPr>
          <w:p w14:paraId="46118DF5" w14:textId="17456B20" w:rsidR="0042070E" w:rsidRPr="00A85CB5" w:rsidRDefault="000D165C" w:rsidP="00DD3F73">
            <w:pPr>
              <w:jc w:val="both"/>
              <w:rPr>
                <w:rFonts w:eastAsia="Times New Roman" w:cs="Times New Roman"/>
                <w:lang w:eastAsia="lv-LV"/>
              </w:rPr>
            </w:pPr>
            <w:r w:rsidRPr="00A85CB5">
              <w:rPr>
                <w:rFonts w:eastAsia="Times New Roman" w:cs="Times New Roman"/>
                <w:lang w:eastAsia="lv-LV"/>
              </w:rPr>
              <w:t xml:space="preserve">Projekta investīcijas ir 1 500 000 </w:t>
            </w:r>
            <w:r w:rsidRPr="00A85CB5">
              <w:rPr>
                <w:rFonts w:eastAsia="Times New Roman" w:cs="Times New Roman"/>
                <w:i/>
                <w:iCs/>
                <w:lang w:eastAsia="lv-LV"/>
              </w:rPr>
              <w:t>euro</w:t>
            </w:r>
            <w:r w:rsidRPr="00A85CB5">
              <w:rPr>
                <w:rFonts w:eastAsia="Times New Roman" w:cs="Times New Roman"/>
                <w:lang w:eastAsia="lv-LV"/>
              </w:rPr>
              <w:t xml:space="preserve">. Ar 2029. gadu ir plānotas indikatīvās uzturēšanas izmaksas 180 000 </w:t>
            </w:r>
            <w:r w:rsidRPr="00A85CB5">
              <w:rPr>
                <w:rFonts w:eastAsia="Times New Roman" w:cs="Times New Roman"/>
                <w:i/>
                <w:iCs/>
                <w:lang w:eastAsia="lv-LV"/>
              </w:rPr>
              <w:t>euro</w:t>
            </w:r>
            <w:r w:rsidRPr="00A85CB5">
              <w:rPr>
                <w:rFonts w:eastAsia="Times New Roman" w:cs="Times New Roman"/>
                <w:lang w:eastAsia="lv-LV"/>
              </w:rPr>
              <w:t xml:space="preserve"> apmērā ik gadu, kas investīcijas projekta dzīves cikla 10 gadu periodā pēc Projekta ieviešanas veido 1 800 000 </w:t>
            </w:r>
            <w:r w:rsidRPr="00A85CB5">
              <w:rPr>
                <w:rFonts w:eastAsia="Times New Roman" w:cs="Times New Roman"/>
                <w:i/>
                <w:iCs/>
                <w:lang w:eastAsia="lv-LV"/>
              </w:rPr>
              <w:t>euro</w:t>
            </w:r>
            <w:r w:rsidRPr="00A85CB5">
              <w:rPr>
                <w:rFonts w:eastAsia="Times New Roman" w:cs="Times New Roman"/>
                <w:lang w:eastAsia="lv-LV"/>
              </w:rPr>
              <w:t xml:space="preserve">. Kopā investīcijas projekta dzīves ciklā tā ieviešanas un uzturēšanas izmaksas ir 3 300 000 </w:t>
            </w:r>
            <w:r w:rsidRPr="00A85CB5">
              <w:rPr>
                <w:rFonts w:eastAsia="Times New Roman" w:cs="Times New Roman"/>
                <w:i/>
                <w:iCs/>
                <w:lang w:eastAsia="lv-LV"/>
              </w:rPr>
              <w:t>euro</w:t>
            </w:r>
            <w:r w:rsidR="00843727" w:rsidRPr="00A85CB5">
              <w:rPr>
                <w:rFonts w:eastAsia="Times New Roman" w:cs="Times New Roman"/>
                <w:lang w:eastAsia="lv-LV"/>
              </w:rPr>
              <w:t>.</w:t>
            </w:r>
          </w:p>
          <w:p w14:paraId="0D29EF67" w14:textId="4DDDFFC6" w:rsidR="009A0A59" w:rsidRPr="00A85CB5" w:rsidRDefault="00843727" w:rsidP="00DD3F73">
            <w:pPr>
              <w:jc w:val="both"/>
              <w:rPr>
                <w:rFonts w:eastAsia="Times New Roman" w:cs="Times New Roman"/>
                <w:i/>
                <w:iCs/>
              </w:rPr>
            </w:pPr>
            <w:r w:rsidRPr="00A85CB5">
              <w:rPr>
                <w:rFonts w:eastAsia="Times New Roman" w:cs="Times New Roman"/>
              </w:rPr>
              <w:t>P</w:t>
            </w:r>
            <w:r w:rsidR="009A0A59" w:rsidRPr="00A85CB5">
              <w:rPr>
                <w:rFonts w:eastAsia="Times New Roman" w:cs="Times New Roman"/>
              </w:rPr>
              <w:t xml:space="preserve">rojekta ieviešanas rezultātā sociālekonomiskie ieguvumi </w:t>
            </w:r>
            <w:r w:rsidRPr="00A85CB5">
              <w:rPr>
                <w:rFonts w:eastAsia="Times New Roman" w:cs="Times New Roman"/>
              </w:rPr>
              <w:t xml:space="preserve">komersantiem </w:t>
            </w:r>
            <w:r w:rsidR="009A0A59" w:rsidRPr="00A85CB5">
              <w:rPr>
                <w:rFonts w:eastAsia="Times New Roman" w:cs="Times New Roman"/>
              </w:rPr>
              <w:t xml:space="preserve">un pārvaldes procesu efektivizācija monetārā izteiksmē veido </w:t>
            </w:r>
            <w:r w:rsidR="00702BC8" w:rsidRPr="00A85CB5">
              <w:rPr>
                <w:rFonts w:eastAsia="Times New Roman" w:cs="Times New Roman"/>
              </w:rPr>
              <w:t>aptuveni 390 867</w:t>
            </w:r>
            <w:r w:rsidR="009A0A59" w:rsidRPr="00A85CB5">
              <w:rPr>
                <w:rFonts w:eastAsia="Times New Roman" w:cs="Times New Roman"/>
              </w:rPr>
              <w:t xml:space="preserve"> </w:t>
            </w:r>
            <w:r w:rsidR="009A0A59" w:rsidRPr="00A85CB5">
              <w:rPr>
                <w:rFonts w:eastAsia="Times New Roman" w:cs="Times New Roman"/>
                <w:i/>
                <w:iCs/>
              </w:rPr>
              <w:t>euro</w:t>
            </w:r>
            <w:r w:rsidR="009A0A59" w:rsidRPr="00A85CB5">
              <w:rPr>
                <w:rFonts w:eastAsia="Times New Roman" w:cs="Times New Roman"/>
              </w:rPr>
              <w:t xml:space="preserve"> gadā</w:t>
            </w:r>
            <w:r w:rsidR="0007385C" w:rsidRPr="00A85CB5">
              <w:rPr>
                <w:rFonts w:eastAsia="Times New Roman" w:cs="Times New Roman"/>
              </w:rPr>
              <w:t>, t.</w:t>
            </w:r>
            <w:r w:rsidR="005A4FCE" w:rsidRPr="00A85CB5">
              <w:rPr>
                <w:rFonts w:eastAsia="Times New Roman" w:cs="Times New Roman"/>
              </w:rPr>
              <w:t xml:space="preserve"> </w:t>
            </w:r>
            <w:r w:rsidR="0007385C" w:rsidRPr="00A85CB5">
              <w:rPr>
                <w:rFonts w:eastAsia="Times New Roman" w:cs="Times New Roman"/>
              </w:rPr>
              <w:t xml:space="preserve">i., </w:t>
            </w:r>
            <w:r w:rsidR="001C60F9" w:rsidRPr="00A85CB5">
              <w:rPr>
                <w:rFonts w:eastAsia="Times New Roman" w:cs="Times New Roman"/>
              </w:rPr>
              <w:t xml:space="preserve">ieguvums no projektā </w:t>
            </w:r>
            <w:r w:rsidR="0007385C" w:rsidRPr="00A85CB5">
              <w:rPr>
                <w:rFonts w:eastAsia="Times New Roman" w:cs="Times New Roman"/>
              </w:rPr>
              <w:t>digitalizēt</w:t>
            </w:r>
            <w:r w:rsidR="001C60F9" w:rsidRPr="00A85CB5">
              <w:rPr>
                <w:rFonts w:eastAsia="Times New Roman" w:cs="Times New Roman"/>
              </w:rPr>
              <w:t>iem</w:t>
            </w:r>
            <w:r w:rsidR="0007385C" w:rsidRPr="00A85CB5">
              <w:rPr>
                <w:rFonts w:eastAsia="Times New Roman" w:cs="Times New Roman"/>
              </w:rPr>
              <w:t xml:space="preserve"> </w:t>
            </w:r>
            <w:r w:rsidR="001C60F9" w:rsidRPr="00A85CB5">
              <w:rPr>
                <w:rFonts w:eastAsia="Times New Roman" w:cs="Times New Roman"/>
              </w:rPr>
              <w:t xml:space="preserve">pakalpojumiem un procesiem projekta dzīves cikla 10 gadu periodā pēc projekta ieviešanas ir 3 908 670 </w:t>
            </w:r>
            <w:r w:rsidR="001C60F9" w:rsidRPr="00A85CB5">
              <w:rPr>
                <w:rFonts w:eastAsia="Times New Roman" w:cs="Times New Roman"/>
                <w:i/>
                <w:iCs/>
              </w:rPr>
              <w:t>euro</w:t>
            </w:r>
            <w:r w:rsidR="001C60F9" w:rsidRPr="00A85CB5">
              <w:rPr>
                <w:rFonts w:eastAsia="Times New Roman" w:cs="Times New Roman"/>
              </w:rPr>
              <w:t xml:space="preserve">. </w:t>
            </w:r>
          </w:p>
          <w:p w14:paraId="2720B114" w14:textId="77777777" w:rsidR="00820A5E" w:rsidRPr="00A85CB5" w:rsidRDefault="00820A5E" w:rsidP="0042070E">
            <w:pPr>
              <w:rPr>
                <w:rFonts w:eastAsia="Times New Roman" w:cs="Times New Roman"/>
                <w:i/>
                <w:iCs/>
              </w:rPr>
            </w:pPr>
          </w:p>
          <w:p w14:paraId="377B50F4" w14:textId="77777777" w:rsidR="001C60F9" w:rsidRPr="00A85CB5" w:rsidRDefault="001C60F9" w:rsidP="00DD3F73">
            <w:pPr>
              <w:jc w:val="both"/>
              <w:rPr>
                <w:rFonts w:eastAsia="Times New Roman" w:cs="Times New Roman"/>
              </w:rPr>
            </w:pPr>
            <w:r w:rsidRPr="00A85CB5">
              <w:rPr>
                <w:rFonts w:eastAsia="Times New Roman" w:cs="Times New Roman"/>
              </w:rPr>
              <w:t>Ieguvumi:</w:t>
            </w:r>
          </w:p>
          <w:p w14:paraId="10DD80B4" w14:textId="77777777" w:rsidR="001C60F9" w:rsidRPr="00A85CB5" w:rsidRDefault="001C60F9" w:rsidP="00DD3F73">
            <w:pPr>
              <w:pStyle w:val="ListParagraph"/>
              <w:numPr>
                <w:ilvl w:val="0"/>
                <w:numId w:val="23"/>
              </w:numPr>
              <w:jc w:val="both"/>
              <w:rPr>
                <w:rFonts w:eastAsia="Times New Roman" w:cs="Times New Roman"/>
              </w:rPr>
            </w:pPr>
            <w:r w:rsidRPr="00A85CB5">
              <w:rPr>
                <w:rFonts w:eastAsia="Times New Roman" w:cs="Times New Roman"/>
              </w:rPr>
              <w:t xml:space="preserve">Manuālā datu apstrādes procesa darbietilpības novēršana iestādei, uzraudzības un kontroles procesa efektivizācija, un mērķtiecīga kontroles un uzraudzības budžeta izlietošana: </w:t>
            </w:r>
          </w:p>
          <w:p w14:paraId="1C9F27A0" w14:textId="76B4F656" w:rsidR="001C60F9" w:rsidRPr="00A85CB5" w:rsidRDefault="001C60F9" w:rsidP="00DD3F73">
            <w:pPr>
              <w:pStyle w:val="ListParagraph"/>
              <w:numPr>
                <w:ilvl w:val="1"/>
                <w:numId w:val="23"/>
              </w:numPr>
              <w:jc w:val="both"/>
              <w:rPr>
                <w:rFonts w:eastAsia="Times New Roman" w:cs="Times New Roman"/>
              </w:rPr>
            </w:pPr>
            <w:r w:rsidRPr="00A85CB5">
              <w:rPr>
                <w:rFonts w:eastAsia="Times New Roman" w:cs="Times New Roman"/>
              </w:rPr>
              <w:t xml:space="preserve">informācijas sistēmas novecošanas, potenciālas nepieejamības vai atteices riska novēršanas ieguvums monetārā izteiksmē gadā ir vismaz </w:t>
            </w:r>
            <w:r w:rsidRPr="00A85CB5">
              <w:rPr>
                <w:rFonts w:eastAsia="Times New Roman" w:cs="Times New Roman"/>
                <w:b/>
                <w:bCs/>
              </w:rPr>
              <w:t xml:space="preserve">91 000 </w:t>
            </w:r>
            <w:r w:rsidRPr="00A85CB5">
              <w:rPr>
                <w:rFonts w:eastAsia="Times New Roman" w:cs="Times New Roman"/>
                <w:b/>
                <w:bCs/>
                <w:i/>
                <w:iCs/>
              </w:rPr>
              <w:t>euro</w:t>
            </w:r>
            <w:r w:rsidRPr="00A85CB5">
              <w:rPr>
                <w:rFonts w:eastAsia="Times New Roman" w:cs="Times New Roman"/>
              </w:rPr>
              <w:t xml:space="preserve"> (datu pieejamība padziļinātai analīzei un statistikai V</w:t>
            </w:r>
            <w:r w:rsidR="00085A5F" w:rsidRPr="00A85CB5">
              <w:rPr>
                <w:rFonts w:eastAsia="Times New Roman" w:cs="Times New Roman"/>
              </w:rPr>
              <w:t>eselības ministrijai</w:t>
            </w:r>
            <w:r w:rsidRPr="00A85CB5">
              <w:rPr>
                <w:rFonts w:eastAsia="Times New Roman" w:cs="Times New Roman"/>
              </w:rPr>
              <w:t xml:space="preserve"> u.c. (vismaz 5 pārskati), mediju pieprasījumu apstrādei (vidēji 240 gadā);</w:t>
            </w:r>
          </w:p>
          <w:p w14:paraId="20BFDB60" w14:textId="425CCCB8" w:rsidR="001C60F9" w:rsidRPr="00A85CB5" w:rsidRDefault="001C60F9" w:rsidP="00DD3F73">
            <w:pPr>
              <w:pStyle w:val="ListParagraph"/>
              <w:numPr>
                <w:ilvl w:val="1"/>
                <w:numId w:val="23"/>
              </w:numPr>
              <w:jc w:val="both"/>
              <w:rPr>
                <w:rFonts w:eastAsia="Times New Roman" w:cs="Times New Roman"/>
              </w:rPr>
            </w:pPr>
            <w:r w:rsidRPr="00A85CB5">
              <w:rPr>
                <w:rFonts w:eastAsia="Times New Roman" w:cs="Times New Roman"/>
              </w:rPr>
              <w:t xml:space="preserve">datu ievades un apstrādes automatizācijas ieguvumi pamatdarbības veicējiem monetārā izteiksmē gadā ir vismaz </w:t>
            </w:r>
            <w:r w:rsidRPr="00A85CB5">
              <w:rPr>
                <w:rFonts w:eastAsia="Times New Roman" w:cs="Times New Roman"/>
                <w:b/>
                <w:bCs/>
              </w:rPr>
              <w:t xml:space="preserve">106 118 </w:t>
            </w:r>
            <w:r w:rsidRPr="00A85CB5">
              <w:rPr>
                <w:rFonts w:eastAsia="Times New Roman" w:cs="Times New Roman"/>
                <w:b/>
                <w:bCs/>
                <w:i/>
                <w:iCs/>
              </w:rPr>
              <w:t>euro</w:t>
            </w:r>
            <w:r w:rsidR="00085A5F" w:rsidRPr="00A85CB5">
              <w:rPr>
                <w:rFonts w:eastAsia="Times New Roman" w:cs="Times New Roman"/>
                <w:b/>
                <w:bCs/>
              </w:rPr>
              <w:t>.</w:t>
            </w:r>
          </w:p>
          <w:p w14:paraId="7B4FB8D4" w14:textId="719A533A" w:rsidR="001C60F9" w:rsidRPr="00A85CB5" w:rsidRDefault="006D55E7">
            <w:pPr>
              <w:pStyle w:val="ListParagraph"/>
              <w:numPr>
                <w:ilvl w:val="0"/>
                <w:numId w:val="23"/>
              </w:numPr>
              <w:jc w:val="both"/>
              <w:rPr>
                <w:rFonts w:eastAsia="Times New Roman" w:cs="Times New Roman"/>
                <w:b/>
                <w:bCs/>
              </w:rPr>
            </w:pPr>
            <w:r w:rsidRPr="00A85CB5">
              <w:rPr>
                <w:rFonts w:eastAsia="Times New Roman" w:cs="Times New Roman"/>
              </w:rPr>
              <w:t xml:space="preserve">Ieguvums komersantiem ir administratīvā sloga mazināšana un reālā laika režīmā pieejama iesniegtā un </w:t>
            </w:r>
            <w:r w:rsidR="000A19D6" w:rsidRPr="00A85CB5">
              <w:rPr>
                <w:rFonts w:eastAsia="Times New Roman" w:cs="Times New Roman"/>
              </w:rPr>
              <w:t>publiskojamā VUIS</w:t>
            </w:r>
            <w:r w:rsidRPr="00A85CB5">
              <w:rPr>
                <w:rFonts w:eastAsia="Times New Roman" w:cs="Times New Roman"/>
              </w:rPr>
              <w:t xml:space="preserve"> informācija. </w:t>
            </w:r>
            <w:r w:rsidR="001C60F9" w:rsidRPr="00A85CB5">
              <w:rPr>
                <w:rFonts w:eastAsia="Times New Roman" w:cs="Times New Roman"/>
              </w:rPr>
              <w:t>Komersantiem (nepārtikas produktu izplatītājiem, dzeramā ūdens piegādātājiem, skaistumkopšanas un tetovēšanas pakalpojumu sniedzējiem), kas ir Veselības inspekcijas modernizēto publi</w:t>
            </w:r>
            <w:r w:rsidR="00085A5F" w:rsidRPr="00A85CB5">
              <w:rPr>
                <w:rFonts w:eastAsia="Times New Roman" w:cs="Times New Roman"/>
              </w:rPr>
              <w:t>sko</w:t>
            </w:r>
            <w:r w:rsidR="001C60F9" w:rsidRPr="00A85CB5">
              <w:rPr>
                <w:rFonts w:eastAsia="Times New Roman" w:cs="Times New Roman"/>
              </w:rPr>
              <w:t xml:space="preserve"> pakalpojumu un procesu lietotāji, ieguvums monetārā izteiksmē gadā ir</w:t>
            </w:r>
            <w:r w:rsidRPr="00A85CB5">
              <w:rPr>
                <w:rFonts w:eastAsia="Times New Roman" w:cs="Times New Roman"/>
              </w:rPr>
              <w:t xml:space="preserve"> vismaz</w:t>
            </w:r>
            <w:r w:rsidR="001C60F9" w:rsidRPr="00A85CB5">
              <w:rPr>
                <w:rFonts w:eastAsia="Times New Roman" w:cs="Times New Roman"/>
              </w:rPr>
              <w:t xml:space="preserve"> </w:t>
            </w:r>
            <w:r w:rsidR="001C60F9" w:rsidRPr="00A85CB5">
              <w:rPr>
                <w:rFonts w:eastAsia="Times New Roman" w:cs="Times New Roman"/>
                <w:b/>
                <w:bCs/>
              </w:rPr>
              <w:t xml:space="preserve">193 749 </w:t>
            </w:r>
            <w:r w:rsidR="001C60F9" w:rsidRPr="00A85CB5">
              <w:rPr>
                <w:rFonts w:eastAsia="Times New Roman" w:cs="Times New Roman"/>
                <w:b/>
                <w:bCs/>
                <w:i/>
                <w:iCs/>
              </w:rPr>
              <w:t>euro</w:t>
            </w:r>
            <w:r w:rsidR="001C60F9" w:rsidRPr="00A85CB5">
              <w:rPr>
                <w:rFonts w:eastAsia="Times New Roman" w:cs="Times New Roman"/>
                <w:b/>
                <w:bCs/>
              </w:rPr>
              <w:t>.</w:t>
            </w:r>
          </w:p>
          <w:p w14:paraId="097DBAFE" w14:textId="4B13F277" w:rsidR="001C60F9" w:rsidRPr="00854914" w:rsidRDefault="000A19D6" w:rsidP="00522B80">
            <w:pPr>
              <w:pStyle w:val="ListParagraph"/>
              <w:numPr>
                <w:ilvl w:val="0"/>
                <w:numId w:val="23"/>
              </w:numPr>
              <w:jc w:val="both"/>
              <w:rPr>
                <w:rFonts w:eastAsia="Times New Roman" w:cs="Times New Roman"/>
                <w:i/>
                <w:iCs/>
              </w:rPr>
            </w:pPr>
            <w:r w:rsidRPr="00A85CB5">
              <w:rPr>
                <w:rFonts w:eastAsia="Times New Roman" w:cs="Times New Roman"/>
              </w:rPr>
              <w:t>S</w:t>
            </w:r>
            <w:r w:rsidR="006D55E7" w:rsidRPr="00A85CB5">
              <w:rPr>
                <w:rFonts w:eastAsia="Times New Roman" w:cs="Times New Roman"/>
              </w:rPr>
              <w:t xml:space="preserve">abiedrībai reālā laika režīmā pieejama aktuālā </w:t>
            </w:r>
            <w:r w:rsidRPr="00A85CB5">
              <w:rPr>
                <w:rFonts w:eastAsia="Times New Roman" w:cs="Times New Roman"/>
              </w:rPr>
              <w:t xml:space="preserve">Veselības inspekcijas </w:t>
            </w:r>
            <w:r w:rsidR="006D55E7" w:rsidRPr="00A85CB5">
              <w:rPr>
                <w:rFonts w:eastAsia="Times New Roman" w:cs="Times New Roman"/>
              </w:rPr>
              <w:t>publicējamā informācija</w:t>
            </w:r>
            <w:r w:rsidRPr="00A85CB5">
              <w:rPr>
                <w:rFonts w:eastAsia="Times New Roman" w:cs="Times New Roman"/>
              </w:rPr>
              <w:t xml:space="preserve"> par skaistumkopšanas un tetovēšanas pakalpojumu sniedzējiem, kas paziņojuši par savu darbību, tādējādi veicinot legālu un sabiedrības veselībai drošu pakalpojumu izmantošanu, kā arī ICSMS būs pieejama nepārtikas produktu uzraudzības Latvijas tirgū dati, sekmējot to, ka patērētājs izvēlas pārbaudītu produktu</w:t>
            </w:r>
            <w:r w:rsidR="008F280E" w:rsidRPr="00A85CB5">
              <w:rPr>
                <w:rFonts w:eastAsia="Times New Roman" w:cs="Times New Roman"/>
              </w:rPr>
              <w:t>.</w:t>
            </w:r>
          </w:p>
          <w:p w14:paraId="44E0F728" w14:textId="77777777" w:rsidR="008F280E" w:rsidRPr="00854914" w:rsidRDefault="008F280E" w:rsidP="008F280E">
            <w:pPr>
              <w:pStyle w:val="ListParagraph"/>
              <w:ind w:left="360"/>
              <w:jc w:val="both"/>
              <w:rPr>
                <w:rFonts w:eastAsia="Times New Roman" w:cs="Times New Roman"/>
                <w:i/>
                <w:iCs/>
              </w:rPr>
            </w:pPr>
          </w:p>
          <w:p w14:paraId="308F5774" w14:textId="276DA6A3" w:rsidR="00820A5E" w:rsidRPr="00854914" w:rsidRDefault="00820A5E" w:rsidP="0042070E">
            <w:pPr>
              <w:rPr>
                <w:rFonts w:eastAsia="Times New Roman" w:cs="Times New Roman"/>
              </w:rPr>
            </w:pPr>
            <w:r w:rsidRPr="00854914">
              <w:rPr>
                <w:rFonts w:eastAsia="Times New Roman" w:cs="Times New Roman"/>
              </w:rPr>
              <w:t xml:space="preserve">Ieguvumu aprēķinam izmantotie </w:t>
            </w:r>
            <w:r w:rsidRPr="00854914">
              <w:rPr>
                <w:rFonts w:eastAsia="Times New Roman" w:cs="Times New Roman"/>
                <w:b/>
                <w:bCs/>
              </w:rPr>
              <w:t>datu avoti</w:t>
            </w:r>
            <w:r w:rsidR="00423FD6" w:rsidRPr="00854914">
              <w:rPr>
                <w:rFonts w:eastAsia="Times New Roman" w:cs="Times New Roman"/>
                <w:b/>
                <w:bCs/>
              </w:rPr>
              <w:t xml:space="preserve"> un pieņēmumi</w:t>
            </w:r>
            <w:r w:rsidRPr="00854914">
              <w:rPr>
                <w:rFonts w:eastAsia="Times New Roman" w:cs="Times New Roman"/>
              </w:rPr>
              <w:t>:</w:t>
            </w:r>
          </w:p>
          <w:p w14:paraId="7E2E1AF4" w14:textId="5A3A7002" w:rsidR="00820A5E" w:rsidRPr="00854914" w:rsidRDefault="00820A5E" w:rsidP="00423FD6">
            <w:pPr>
              <w:pStyle w:val="ListParagraph"/>
              <w:numPr>
                <w:ilvl w:val="0"/>
                <w:numId w:val="22"/>
              </w:numPr>
              <w:rPr>
                <w:rFonts w:eastAsia="Times New Roman" w:cs="Times New Roman"/>
              </w:rPr>
            </w:pPr>
            <w:r w:rsidRPr="00854914">
              <w:rPr>
                <w:rFonts w:eastAsia="Times New Roman" w:cs="Times New Roman"/>
              </w:rPr>
              <w:t xml:space="preserve">CSP: </w:t>
            </w:r>
            <w:r w:rsidR="007937B8" w:rsidRPr="00854914">
              <w:rPr>
                <w:rFonts w:eastAsia="Times New Roman" w:cs="Times New Roman"/>
              </w:rPr>
              <w:t>darbaspēka izmaksas</w:t>
            </w:r>
            <w:r w:rsidRPr="00854914">
              <w:rPr>
                <w:rFonts w:eastAsia="Times New Roman" w:cs="Times New Roman"/>
              </w:rPr>
              <w:t xml:space="preserve"> </w:t>
            </w:r>
            <w:hyperlink r:id="rId11" w:history="1">
              <w:r w:rsidRPr="00854914">
                <w:rPr>
                  <w:rStyle w:val="Hyperlink"/>
                  <w:rFonts w:eastAsia="Times New Roman" w:cs="Times New Roman"/>
                  <w:color w:val="auto"/>
                </w:rPr>
                <w:t>https://www.csp.gov.lv/lv/jaunums/videjais-atalgojums-pirms-nodoklu-nomaksas-1-835-eiro-0</w:t>
              </w:r>
            </w:hyperlink>
          </w:p>
          <w:p w14:paraId="14670C20" w14:textId="5EE639CB" w:rsidR="007937B8" w:rsidRPr="00A85CB5" w:rsidRDefault="007937B8" w:rsidP="0042070E">
            <w:pPr>
              <w:rPr>
                <w:rFonts w:eastAsia="Times New Roman" w:cs="Times New Roman"/>
                <w:i/>
                <w:iCs/>
              </w:rPr>
            </w:pPr>
            <w:r w:rsidRPr="00A85CB5">
              <w:rPr>
                <w:rFonts w:eastAsia="Times New Roman" w:cs="Times New Roman"/>
                <w:i/>
                <w:iCs/>
              </w:rPr>
              <w:t>Vidējā alga mēnesī pirms nodokļu nomaksas 1835 euro</w:t>
            </w:r>
          </w:p>
          <w:p w14:paraId="31A3A7A7" w14:textId="6C5057D1" w:rsidR="007937B8" w:rsidRPr="00854914" w:rsidRDefault="007937B8" w:rsidP="007937B8">
            <w:pPr>
              <w:rPr>
                <w:rFonts w:eastAsia="Times New Roman" w:cs="Times New Roman"/>
              </w:rPr>
            </w:pPr>
            <w:r w:rsidRPr="00A85CB5">
              <w:rPr>
                <w:rFonts w:eastAsia="Times New Roman" w:cs="Times New Roman"/>
                <w:i/>
                <w:iCs/>
              </w:rPr>
              <w:t>Vienas stundas darbaspēka izmaksas 14,33 euro</w:t>
            </w:r>
            <w:r w:rsidRPr="00A85CB5">
              <w:rPr>
                <w:rFonts w:eastAsia="Times New Roman" w:cs="Times New Roman"/>
              </w:rPr>
              <w:t xml:space="preserve"> </w:t>
            </w:r>
            <w:r w:rsidRPr="00854914">
              <w:rPr>
                <w:rFonts w:eastAsia="Times New Roman" w:cs="Times New Roman"/>
              </w:rPr>
              <w:t>(</w:t>
            </w:r>
            <w:hyperlink r:id="rId12" w:history="1">
              <w:r w:rsidR="00C94965" w:rsidRPr="00854914">
                <w:rPr>
                  <w:rStyle w:val="Hyperlink"/>
                  <w:rFonts w:eastAsia="Times New Roman" w:cs="Times New Roman"/>
                  <w:color w:val="auto"/>
                </w:rPr>
                <w:t>https://data.stat.gov.lv/pxweb/lv/OSP_PUB/START__EMP__DI__DIS/DIS010/table/tableViewLayout1/</w:t>
              </w:r>
            </w:hyperlink>
            <w:r w:rsidR="00C94965" w:rsidRPr="00854914">
              <w:rPr>
                <w:rFonts w:eastAsia="Times New Roman" w:cs="Times New Roman"/>
              </w:rPr>
              <w:t xml:space="preserve">) </w:t>
            </w:r>
          </w:p>
          <w:p w14:paraId="07B953EC" w14:textId="06694FC8" w:rsidR="00C94965" w:rsidRPr="00854914" w:rsidRDefault="00C94965" w:rsidP="00423FD6">
            <w:pPr>
              <w:pStyle w:val="ListParagraph"/>
              <w:numPr>
                <w:ilvl w:val="0"/>
                <w:numId w:val="22"/>
              </w:numPr>
              <w:rPr>
                <w:rFonts w:eastAsia="Times New Roman" w:cs="Times New Roman"/>
              </w:rPr>
            </w:pPr>
            <w:r w:rsidRPr="00854914">
              <w:rPr>
                <w:rFonts w:eastAsia="Times New Roman" w:cs="Times New Roman"/>
              </w:rPr>
              <w:t>Darba stundu skaits mēnesī, vidēji – 167 h</w:t>
            </w:r>
          </w:p>
          <w:p w14:paraId="2684C9DF" w14:textId="31E5D53E" w:rsidR="00C94965" w:rsidRPr="00854914" w:rsidRDefault="00C94965" w:rsidP="00423FD6">
            <w:pPr>
              <w:pStyle w:val="ListParagraph"/>
              <w:numPr>
                <w:ilvl w:val="0"/>
                <w:numId w:val="22"/>
              </w:numPr>
              <w:rPr>
                <w:rFonts w:eastAsia="Times New Roman" w:cs="Times New Roman"/>
              </w:rPr>
            </w:pPr>
            <w:r w:rsidRPr="00854914">
              <w:rPr>
                <w:rFonts w:eastAsia="Times New Roman" w:cs="Times New Roman"/>
              </w:rPr>
              <w:t>Veselības inspekcijas darbinieku atlīdzība</w:t>
            </w:r>
            <w:r w:rsidR="00423FD6" w:rsidRPr="00854914">
              <w:rPr>
                <w:rFonts w:eastAsia="Times New Roman" w:cs="Times New Roman"/>
              </w:rPr>
              <w:t xml:space="preserve"> </w:t>
            </w:r>
            <w:hyperlink r:id="rId13" w:history="1">
              <w:r w:rsidR="00423FD6" w:rsidRPr="00854914">
                <w:rPr>
                  <w:rStyle w:val="Hyperlink"/>
                  <w:rFonts w:eastAsia="Times New Roman" w:cs="Times New Roman"/>
                  <w:color w:val="auto"/>
                </w:rPr>
                <w:t>https://www.vi.gov.lv/lv/darba-samaksa</w:t>
              </w:r>
            </w:hyperlink>
            <w:r w:rsidR="00423FD6" w:rsidRPr="00854914">
              <w:rPr>
                <w:rFonts w:eastAsia="Times New Roman" w:cs="Times New Roman"/>
              </w:rPr>
              <w:t xml:space="preserve"> </w:t>
            </w:r>
          </w:p>
          <w:p w14:paraId="3C520071" w14:textId="77777777" w:rsidR="00423FD6" w:rsidRPr="00854914" w:rsidRDefault="00423FD6" w:rsidP="00423FD6">
            <w:pPr>
              <w:pStyle w:val="ListParagraph"/>
              <w:numPr>
                <w:ilvl w:val="0"/>
                <w:numId w:val="22"/>
              </w:numPr>
              <w:rPr>
                <w:rFonts w:eastAsia="Times New Roman" w:cs="Times New Roman"/>
              </w:rPr>
            </w:pPr>
            <w:r w:rsidRPr="00854914">
              <w:rPr>
                <w:rFonts w:eastAsia="Times New Roman" w:cs="Times New Roman"/>
              </w:rPr>
              <w:t>VUIS: uzraudzībā esošo komersantu skaits, veiktās pārbaudes un to rezultāti.</w:t>
            </w:r>
          </w:p>
          <w:p w14:paraId="2FDE9933" w14:textId="193FF764" w:rsidR="00B64FB3" w:rsidRPr="00854914" w:rsidRDefault="00B64FB3" w:rsidP="00423FD6">
            <w:pPr>
              <w:pStyle w:val="ListParagraph"/>
              <w:numPr>
                <w:ilvl w:val="0"/>
                <w:numId w:val="22"/>
              </w:numPr>
              <w:rPr>
                <w:rFonts w:eastAsia="Times New Roman" w:cs="Times New Roman"/>
              </w:rPr>
            </w:pPr>
            <w:r w:rsidRPr="00854914">
              <w:rPr>
                <w:rFonts w:eastAsia="Times New Roman" w:cs="Times New Roman"/>
              </w:rPr>
              <w:t xml:space="preserve">Citi informācijas resursi: </w:t>
            </w:r>
            <w:hyperlink r:id="rId14" w:history="1">
              <w:r w:rsidRPr="00854914">
                <w:rPr>
                  <w:rStyle w:val="Hyperlink"/>
                  <w:rFonts w:eastAsia="Times New Roman" w:cs="Times New Roman"/>
                  <w:color w:val="auto"/>
                </w:rPr>
                <w:t>https://www.vi.gov.lv/lv/skaistumkopsanas-un-tetovesanas-pakalpojumu-sniedzeju-saraksts</w:t>
              </w:r>
            </w:hyperlink>
            <w:r w:rsidRPr="00854914">
              <w:rPr>
                <w:rFonts w:eastAsia="Times New Roman" w:cs="Times New Roman"/>
              </w:rPr>
              <w:t xml:space="preserve"> </w:t>
            </w:r>
          </w:p>
          <w:p w14:paraId="5450FDA9" w14:textId="6E638F40" w:rsidR="007937B8" w:rsidRPr="00854914" w:rsidRDefault="007937B8" w:rsidP="007937B8">
            <w:pPr>
              <w:rPr>
                <w:rFonts w:eastAsia="Times New Roman" w:cs="Times New Roman"/>
                <w:i/>
                <w:iCs/>
              </w:rPr>
            </w:pPr>
          </w:p>
          <w:p w14:paraId="35D5C70F" w14:textId="4B625C75" w:rsidR="00FB590C" w:rsidRPr="00854914" w:rsidRDefault="001C60F9" w:rsidP="0042070E">
            <w:pPr>
              <w:rPr>
                <w:rFonts w:eastAsia="Times New Roman" w:cs="Times New Roman"/>
                <w:i/>
                <w:iCs/>
              </w:rPr>
            </w:pPr>
            <w:r w:rsidRPr="00854914">
              <w:rPr>
                <w:rFonts w:eastAsia="Times New Roman" w:cs="Times New Roman"/>
                <w:u w:val="single"/>
              </w:rPr>
              <w:t>Paskaidrojumi</w:t>
            </w:r>
          </w:p>
          <w:p w14:paraId="4EF57E97" w14:textId="77777777" w:rsidR="00DF45C8" w:rsidRPr="00854914" w:rsidRDefault="005304EA" w:rsidP="00DF45C8">
            <w:pPr>
              <w:pStyle w:val="ListParagraph"/>
              <w:numPr>
                <w:ilvl w:val="0"/>
                <w:numId w:val="24"/>
              </w:numPr>
              <w:rPr>
                <w:rFonts w:eastAsia="Times New Roman" w:cs="Times New Roman"/>
                <w:b/>
                <w:bCs/>
              </w:rPr>
            </w:pPr>
            <w:r w:rsidRPr="00854914">
              <w:rPr>
                <w:rFonts w:eastAsia="Times New Roman" w:cs="Times New Roman"/>
                <w:b/>
                <w:bCs/>
              </w:rPr>
              <w:t>ICSMS</w:t>
            </w:r>
            <w:r w:rsidR="00DF45C8" w:rsidRPr="00854914">
              <w:rPr>
                <w:rFonts w:eastAsia="Times New Roman" w:cs="Times New Roman"/>
                <w:b/>
                <w:bCs/>
              </w:rPr>
              <w:t xml:space="preserve"> </w:t>
            </w:r>
          </w:p>
          <w:p w14:paraId="7CC01586" w14:textId="40B13947" w:rsidR="005304EA" w:rsidRPr="00854914" w:rsidRDefault="00DF45C8" w:rsidP="00DF45C8">
            <w:pPr>
              <w:pStyle w:val="ListParagraph"/>
              <w:numPr>
                <w:ilvl w:val="1"/>
                <w:numId w:val="24"/>
              </w:numPr>
              <w:rPr>
                <w:rFonts w:eastAsia="Times New Roman" w:cs="Times New Roman"/>
              </w:rPr>
            </w:pPr>
            <w:r w:rsidRPr="00854914">
              <w:rPr>
                <w:rFonts w:eastAsia="Times New Roman" w:cs="Times New Roman"/>
              </w:rPr>
              <w:t>datu ievade</w:t>
            </w:r>
          </w:p>
          <w:p w14:paraId="2DDB9CCF" w14:textId="4877D43A" w:rsidR="0020128B" w:rsidRPr="00A85CB5" w:rsidRDefault="0020128B" w:rsidP="00DD3F73">
            <w:pPr>
              <w:jc w:val="both"/>
              <w:rPr>
                <w:rFonts w:eastAsia="Times New Roman" w:cs="Times New Roman"/>
                <w:i/>
                <w:iCs/>
              </w:rPr>
            </w:pPr>
            <w:r w:rsidRPr="00A85CB5">
              <w:rPr>
                <w:rFonts w:eastAsia="Times New Roman" w:cs="Times New Roman"/>
                <w:i/>
                <w:iCs/>
              </w:rPr>
              <w:lastRenderedPageBreak/>
              <w:t xml:space="preserve">2400 kontrolēti nepārtikas produkti, viena produkta datu ievadei ICSMS vidēji nepieciešams 15 minūtes </w:t>
            </w:r>
            <w:r w:rsidR="006315D9" w:rsidRPr="00A85CB5">
              <w:rPr>
                <w:rFonts w:eastAsia="Times New Roman" w:cs="Times New Roman"/>
                <w:i/>
                <w:iCs/>
              </w:rPr>
              <w:t xml:space="preserve">vai 4 produkti stundā </w:t>
            </w:r>
            <w:r w:rsidRPr="00A85CB5">
              <w:rPr>
                <w:rFonts w:eastAsia="Times New Roman" w:cs="Times New Roman"/>
                <w:i/>
                <w:iCs/>
              </w:rPr>
              <w:t xml:space="preserve">= 2400 </w:t>
            </w:r>
            <w:r w:rsidR="006315D9" w:rsidRPr="00A85CB5">
              <w:rPr>
                <w:rFonts w:eastAsia="Times New Roman" w:cs="Times New Roman"/>
                <w:i/>
                <w:iCs/>
              </w:rPr>
              <w:t xml:space="preserve">: 4 </w:t>
            </w:r>
            <w:r w:rsidRPr="00A85CB5">
              <w:rPr>
                <w:rFonts w:eastAsia="Times New Roman" w:cs="Times New Roman"/>
                <w:i/>
                <w:iCs/>
              </w:rPr>
              <w:t>=</w:t>
            </w:r>
            <w:r w:rsidR="00085A5F" w:rsidRPr="00A85CB5">
              <w:rPr>
                <w:rFonts w:eastAsia="Times New Roman" w:cs="Times New Roman"/>
                <w:i/>
                <w:iCs/>
              </w:rPr>
              <w:t xml:space="preserve"> </w:t>
            </w:r>
            <w:r w:rsidRPr="00A85CB5">
              <w:rPr>
                <w:rFonts w:eastAsia="Times New Roman" w:cs="Times New Roman"/>
                <w:i/>
                <w:iCs/>
              </w:rPr>
              <w:t xml:space="preserve">600 </w:t>
            </w:r>
            <w:r w:rsidR="006315D9" w:rsidRPr="00A85CB5">
              <w:rPr>
                <w:rFonts w:eastAsia="Times New Roman" w:cs="Times New Roman"/>
                <w:i/>
                <w:iCs/>
              </w:rPr>
              <w:t>h</w:t>
            </w:r>
            <w:r w:rsidRPr="00A85CB5">
              <w:rPr>
                <w:rFonts w:eastAsia="Times New Roman" w:cs="Times New Roman"/>
                <w:i/>
                <w:iCs/>
              </w:rPr>
              <w:t>.</w:t>
            </w:r>
          </w:p>
          <w:p w14:paraId="2B9973E1" w14:textId="50D91B67" w:rsidR="0020128B" w:rsidRPr="00A85CB5" w:rsidRDefault="0075539D" w:rsidP="00DD3F73">
            <w:pPr>
              <w:jc w:val="both"/>
              <w:rPr>
                <w:rFonts w:eastAsia="Times New Roman" w:cs="Times New Roman"/>
                <w:i/>
                <w:iCs/>
              </w:rPr>
            </w:pPr>
            <w:r w:rsidRPr="00A85CB5">
              <w:rPr>
                <w:rFonts w:eastAsia="Times New Roman" w:cs="Times New Roman"/>
                <w:i/>
                <w:iCs/>
              </w:rPr>
              <w:t>Pašreiz tiek ievadīti vidēji 4</w:t>
            </w:r>
            <w:r w:rsidR="009131B8" w:rsidRPr="00A85CB5">
              <w:rPr>
                <w:rFonts w:eastAsia="Times New Roman" w:cs="Times New Roman"/>
                <w:i/>
                <w:iCs/>
              </w:rPr>
              <w:t xml:space="preserve"> </w:t>
            </w:r>
            <w:r w:rsidRPr="00A85CB5">
              <w:rPr>
                <w:rFonts w:eastAsia="Times New Roman" w:cs="Times New Roman"/>
                <w:i/>
                <w:iCs/>
              </w:rPr>
              <w:t xml:space="preserve">% no kontrolētajiem produktiem, kas laika izteiksmē ir vidēji </w:t>
            </w:r>
            <w:r w:rsidR="006315D9" w:rsidRPr="00A85CB5">
              <w:rPr>
                <w:rFonts w:eastAsia="Times New Roman" w:cs="Times New Roman"/>
                <w:i/>
                <w:iCs/>
              </w:rPr>
              <w:t>24</w:t>
            </w:r>
            <w:r w:rsidRPr="00A85CB5">
              <w:rPr>
                <w:rFonts w:eastAsia="Times New Roman" w:cs="Times New Roman"/>
                <w:i/>
                <w:iCs/>
              </w:rPr>
              <w:t xml:space="preserve"> h.</w:t>
            </w:r>
          </w:p>
          <w:p w14:paraId="29CEC87C" w14:textId="72EE035A" w:rsidR="00D30B51" w:rsidRPr="00A85CB5" w:rsidRDefault="005304EA" w:rsidP="00DD3F73">
            <w:pPr>
              <w:jc w:val="both"/>
              <w:rPr>
                <w:rFonts w:eastAsia="Times New Roman" w:cs="Times New Roman"/>
                <w:i/>
                <w:iCs/>
              </w:rPr>
            </w:pPr>
            <w:r w:rsidRPr="00A85CB5">
              <w:rPr>
                <w:rFonts w:eastAsia="Times New Roman" w:cs="Times New Roman"/>
                <w:i/>
                <w:iCs/>
              </w:rPr>
              <w:t xml:space="preserve">Vidējā </w:t>
            </w:r>
            <w:r w:rsidR="00D30B51" w:rsidRPr="00A85CB5">
              <w:rPr>
                <w:rFonts w:eastAsia="Times New Roman" w:cs="Times New Roman"/>
                <w:i/>
                <w:iCs/>
              </w:rPr>
              <w:t>28.3. saimes darbinieka atlīdzība (ieskaitot darba devēja VSAOI) ir 2283 euro, 1 h izmaksas vidēji 13,7</w:t>
            </w:r>
            <w:r w:rsidR="00085A5F" w:rsidRPr="00A85CB5">
              <w:rPr>
                <w:rFonts w:eastAsia="Times New Roman" w:cs="Times New Roman"/>
                <w:i/>
                <w:iCs/>
              </w:rPr>
              <w:t>0</w:t>
            </w:r>
            <w:r w:rsidR="00D30B51" w:rsidRPr="00A85CB5">
              <w:rPr>
                <w:rFonts w:eastAsia="Times New Roman" w:cs="Times New Roman"/>
                <w:i/>
                <w:iCs/>
              </w:rPr>
              <w:t xml:space="preserve"> euro</w:t>
            </w:r>
          </w:p>
          <w:p w14:paraId="68058789" w14:textId="76AC2190" w:rsidR="005304EA" w:rsidRPr="00A85CB5" w:rsidRDefault="005304EA" w:rsidP="00DD3F73">
            <w:pPr>
              <w:jc w:val="both"/>
              <w:rPr>
                <w:rFonts w:eastAsia="Times New Roman" w:cs="Times New Roman"/>
                <w:i/>
                <w:iCs/>
              </w:rPr>
            </w:pPr>
            <w:r w:rsidRPr="00A85CB5">
              <w:rPr>
                <w:rFonts w:eastAsia="Times New Roman" w:cs="Times New Roman"/>
                <w:i/>
                <w:iCs/>
              </w:rPr>
              <w:t>Automatizējot nepārtikas produktu uzraudzības datu nodošanu ICSM</w:t>
            </w:r>
            <w:r w:rsidR="00085A5F" w:rsidRPr="00A85CB5">
              <w:rPr>
                <w:rFonts w:eastAsia="Times New Roman" w:cs="Times New Roman"/>
                <w:i/>
                <w:iCs/>
              </w:rPr>
              <w:t>S,</w:t>
            </w:r>
            <w:r w:rsidRPr="00A85CB5">
              <w:rPr>
                <w:rFonts w:eastAsia="Times New Roman" w:cs="Times New Roman"/>
                <w:i/>
                <w:iCs/>
              </w:rPr>
              <w:t xml:space="preserve"> procesa efektivizācijas ieguvums monetārā izteiksmē ir </w:t>
            </w:r>
            <w:r w:rsidR="00D750F4" w:rsidRPr="00A85CB5">
              <w:rPr>
                <w:rFonts w:eastAsia="Times New Roman" w:cs="Times New Roman"/>
                <w:i/>
                <w:iCs/>
              </w:rPr>
              <w:t xml:space="preserve">600 h x </w:t>
            </w:r>
            <w:r w:rsidR="00D30B51" w:rsidRPr="00A85CB5">
              <w:rPr>
                <w:rFonts w:eastAsia="Times New Roman" w:cs="Times New Roman"/>
                <w:i/>
                <w:iCs/>
              </w:rPr>
              <w:t>13,7</w:t>
            </w:r>
            <w:r w:rsidR="00D750F4" w:rsidRPr="00A85CB5">
              <w:rPr>
                <w:rFonts w:eastAsia="Times New Roman" w:cs="Times New Roman"/>
                <w:i/>
                <w:iCs/>
              </w:rPr>
              <w:t xml:space="preserve"> = </w:t>
            </w:r>
            <w:r w:rsidR="00D30B51" w:rsidRPr="00A85CB5">
              <w:rPr>
                <w:rFonts w:eastAsia="Times New Roman" w:cs="Times New Roman"/>
                <w:i/>
                <w:iCs/>
              </w:rPr>
              <w:t>82</w:t>
            </w:r>
            <w:r w:rsidR="0064734C" w:rsidRPr="00A85CB5">
              <w:rPr>
                <w:rFonts w:eastAsia="Times New Roman" w:cs="Times New Roman"/>
                <w:i/>
                <w:iCs/>
              </w:rPr>
              <w:t>20 euro</w:t>
            </w:r>
            <w:r w:rsidR="009D0C24" w:rsidRPr="00A85CB5">
              <w:rPr>
                <w:rFonts w:eastAsia="Times New Roman" w:cs="Times New Roman"/>
                <w:i/>
                <w:iCs/>
              </w:rPr>
              <w:t xml:space="preserve"> gadā</w:t>
            </w:r>
            <w:r w:rsidR="00085A5F" w:rsidRPr="00A85CB5">
              <w:rPr>
                <w:rFonts w:eastAsia="Times New Roman" w:cs="Times New Roman"/>
                <w:i/>
                <w:iCs/>
              </w:rPr>
              <w:t>.</w:t>
            </w:r>
          </w:p>
          <w:p w14:paraId="4B13EF88" w14:textId="77777777" w:rsidR="00D61514" w:rsidRPr="00854914" w:rsidRDefault="00D61514" w:rsidP="005304EA">
            <w:pPr>
              <w:rPr>
                <w:rFonts w:eastAsia="Times New Roman" w:cs="Times New Roman"/>
                <w:b/>
                <w:bCs/>
                <w:i/>
                <w:iCs/>
              </w:rPr>
            </w:pPr>
          </w:p>
          <w:p w14:paraId="5DC2928D" w14:textId="6769B37E" w:rsidR="00D61514" w:rsidRPr="00854914" w:rsidRDefault="00D61514" w:rsidP="00DF45C8">
            <w:pPr>
              <w:pStyle w:val="ListParagraph"/>
              <w:numPr>
                <w:ilvl w:val="1"/>
                <w:numId w:val="24"/>
              </w:numPr>
              <w:rPr>
                <w:rFonts w:eastAsia="Times New Roman" w:cs="Times New Roman"/>
              </w:rPr>
            </w:pPr>
            <w:r w:rsidRPr="00854914">
              <w:rPr>
                <w:rFonts w:eastAsia="Times New Roman" w:cs="Times New Roman"/>
              </w:rPr>
              <w:t>ICSMS izmantošanas efektivitāte</w:t>
            </w:r>
          </w:p>
          <w:p w14:paraId="7D726884" w14:textId="275AA3E9" w:rsidR="00771126" w:rsidRPr="00A85CB5" w:rsidRDefault="00D61514" w:rsidP="00DD3F73">
            <w:pPr>
              <w:jc w:val="both"/>
              <w:rPr>
                <w:rFonts w:eastAsia="Times New Roman" w:cs="Times New Roman"/>
                <w:i/>
                <w:iCs/>
              </w:rPr>
            </w:pPr>
            <w:r w:rsidRPr="00A85CB5">
              <w:rPr>
                <w:rFonts w:eastAsia="Times New Roman" w:cs="Times New Roman"/>
                <w:i/>
                <w:iCs/>
              </w:rPr>
              <w:t>ICSMS ir ES dalībvalstu nepārtikas preču (izņem</w:t>
            </w:r>
            <w:r w:rsidR="00085A5F" w:rsidRPr="00A85CB5">
              <w:rPr>
                <w:rFonts w:eastAsia="Times New Roman" w:cs="Times New Roman"/>
                <w:i/>
                <w:iCs/>
              </w:rPr>
              <w:t>ot</w:t>
            </w:r>
            <w:r w:rsidRPr="00A85CB5">
              <w:rPr>
                <w:rFonts w:eastAsia="Times New Roman" w:cs="Times New Roman"/>
                <w:i/>
                <w:iCs/>
              </w:rPr>
              <w:t xml:space="preserve"> med</w:t>
            </w:r>
            <w:r w:rsidR="00820A5E" w:rsidRPr="00A85CB5">
              <w:rPr>
                <w:rFonts w:eastAsia="Times New Roman" w:cs="Times New Roman"/>
                <w:i/>
                <w:iCs/>
              </w:rPr>
              <w:t>i</w:t>
            </w:r>
            <w:r w:rsidRPr="00A85CB5">
              <w:rPr>
                <w:rFonts w:eastAsia="Times New Roman" w:cs="Times New Roman"/>
                <w:i/>
                <w:iCs/>
              </w:rPr>
              <w:t>c</w:t>
            </w:r>
            <w:r w:rsidR="00820A5E" w:rsidRPr="00A85CB5">
              <w:rPr>
                <w:rFonts w:eastAsia="Times New Roman" w:cs="Times New Roman"/>
                <w:i/>
                <w:iCs/>
              </w:rPr>
              <w:t>īn</w:t>
            </w:r>
            <w:r w:rsidRPr="00A85CB5">
              <w:rPr>
                <w:rFonts w:eastAsia="Times New Roman" w:cs="Times New Roman"/>
                <w:i/>
                <w:iCs/>
              </w:rPr>
              <w:t>u un fa</w:t>
            </w:r>
            <w:r w:rsidR="00820A5E" w:rsidRPr="00A85CB5">
              <w:rPr>
                <w:rFonts w:eastAsia="Times New Roman" w:cs="Times New Roman"/>
                <w:i/>
                <w:iCs/>
              </w:rPr>
              <w:t>r</w:t>
            </w:r>
            <w:r w:rsidRPr="00A85CB5">
              <w:rPr>
                <w:rFonts w:eastAsia="Times New Roman" w:cs="Times New Roman"/>
                <w:i/>
                <w:iCs/>
              </w:rPr>
              <w:t xml:space="preserve">māciju) uzraudzības datu bāze, kam ir </w:t>
            </w:r>
            <w:r w:rsidR="00085A5F" w:rsidRPr="00A85CB5">
              <w:rPr>
                <w:rFonts w:eastAsia="Times New Roman" w:cs="Times New Roman"/>
                <w:i/>
                <w:iCs/>
              </w:rPr>
              <w:t>divas</w:t>
            </w:r>
            <w:r w:rsidRPr="00A85CB5">
              <w:rPr>
                <w:rFonts w:eastAsia="Times New Roman" w:cs="Times New Roman"/>
                <w:i/>
                <w:iCs/>
              </w:rPr>
              <w:t xml:space="preserve"> daļas: uzraudzības iestādēm un publiskā daļa sabiedrībai.</w:t>
            </w:r>
          </w:p>
          <w:p w14:paraId="683EB081" w14:textId="3C2509E7" w:rsidR="00D61514" w:rsidRPr="00A85CB5" w:rsidRDefault="00D61514" w:rsidP="00DD3F73">
            <w:pPr>
              <w:jc w:val="both"/>
              <w:rPr>
                <w:rFonts w:eastAsia="Times New Roman" w:cs="Times New Roman"/>
                <w:i/>
                <w:iCs/>
              </w:rPr>
            </w:pPr>
            <w:r w:rsidRPr="00A85CB5">
              <w:rPr>
                <w:rFonts w:eastAsia="Times New Roman" w:cs="Times New Roman"/>
                <w:i/>
                <w:iCs/>
              </w:rPr>
              <w:t>Uzraudzības iestāde var iepazīties ar jau pārbaudē bijušiem produktiem un slēdzienu (atbilst / neatbilst), līdz ar to nacionālajā līmenī atlasot produktus kontrolei (1 uzņēmumā 5 – 7 produkti), var izvairīties no jau ES pārbaudītu produktu izvēles</w:t>
            </w:r>
            <w:r w:rsidR="00B07E04" w:rsidRPr="00A85CB5">
              <w:rPr>
                <w:rFonts w:eastAsia="Times New Roman" w:cs="Times New Roman"/>
                <w:i/>
                <w:iCs/>
              </w:rPr>
              <w:t xml:space="preserve">, tādējādi </w:t>
            </w:r>
            <w:r w:rsidR="009C786D" w:rsidRPr="00A85CB5">
              <w:rPr>
                <w:rFonts w:eastAsia="Times New Roman" w:cs="Times New Roman"/>
                <w:i/>
                <w:iCs/>
              </w:rPr>
              <w:t>mērķtiecīgi</w:t>
            </w:r>
            <w:r w:rsidR="00B07E04" w:rsidRPr="00A85CB5">
              <w:rPr>
                <w:rFonts w:eastAsia="Times New Roman" w:cs="Times New Roman"/>
                <w:i/>
                <w:iCs/>
              </w:rPr>
              <w:t xml:space="preserve"> izmantojot kontroles budžetu</w:t>
            </w:r>
            <w:r w:rsidR="009C786D" w:rsidRPr="00A85CB5">
              <w:rPr>
                <w:rFonts w:eastAsia="Times New Roman" w:cs="Times New Roman"/>
                <w:i/>
                <w:iCs/>
              </w:rPr>
              <w:t xml:space="preserve"> padziļinātajai pārbaudei, monetārā izteiksmē tas ir</w:t>
            </w:r>
            <w:r w:rsidR="00965A23" w:rsidRPr="00A85CB5">
              <w:rPr>
                <w:rFonts w:eastAsia="Times New Roman" w:cs="Times New Roman"/>
                <w:i/>
                <w:iCs/>
              </w:rPr>
              <w:t xml:space="preserve"> 21 984 euro gadā</w:t>
            </w:r>
            <w:r w:rsidR="009C786D" w:rsidRPr="00A85CB5">
              <w:rPr>
                <w:rFonts w:eastAsia="Times New Roman" w:cs="Times New Roman"/>
                <w:i/>
                <w:iCs/>
              </w:rPr>
              <w:t xml:space="preserve">, </w:t>
            </w:r>
            <w:r w:rsidR="00965A23" w:rsidRPr="00A85CB5">
              <w:rPr>
                <w:rFonts w:eastAsia="Times New Roman" w:cs="Times New Roman"/>
                <w:i/>
                <w:iCs/>
              </w:rPr>
              <w:t>pieņemot</w:t>
            </w:r>
            <w:r w:rsidR="009C786D" w:rsidRPr="00A85CB5">
              <w:rPr>
                <w:rFonts w:eastAsia="Times New Roman" w:cs="Times New Roman"/>
                <w:i/>
                <w:iCs/>
              </w:rPr>
              <w:t xml:space="preserve"> vidējo viena parauga testēšanas izmaksu 229 e</w:t>
            </w:r>
            <w:r w:rsidR="00A9660C" w:rsidRPr="00A85CB5">
              <w:rPr>
                <w:rFonts w:eastAsia="Times New Roman" w:cs="Times New Roman"/>
                <w:i/>
                <w:iCs/>
              </w:rPr>
              <w:t>u</w:t>
            </w:r>
            <w:r w:rsidR="009C786D" w:rsidRPr="00A85CB5">
              <w:rPr>
                <w:rFonts w:eastAsia="Times New Roman" w:cs="Times New Roman"/>
                <w:i/>
                <w:iCs/>
              </w:rPr>
              <w:t>ro (amplitūdā 26,6</w:t>
            </w:r>
            <w:r w:rsidR="00085A5F" w:rsidRPr="00A85CB5">
              <w:rPr>
                <w:rFonts w:eastAsia="Times New Roman" w:cs="Times New Roman"/>
                <w:i/>
                <w:iCs/>
              </w:rPr>
              <w:t>0</w:t>
            </w:r>
            <w:r w:rsidR="009C786D" w:rsidRPr="00A85CB5">
              <w:rPr>
                <w:rFonts w:eastAsia="Times New Roman" w:cs="Times New Roman"/>
                <w:i/>
                <w:iCs/>
              </w:rPr>
              <w:t xml:space="preserve"> – 677,6</w:t>
            </w:r>
            <w:r w:rsidR="00085A5F" w:rsidRPr="00A85CB5">
              <w:rPr>
                <w:rFonts w:eastAsia="Times New Roman" w:cs="Times New Roman"/>
                <w:i/>
                <w:iCs/>
              </w:rPr>
              <w:t>0</w:t>
            </w:r>
            <w:r w:rsidR="009C786D" w:rsidRPr="00A85CB5">
              <w:rPr>
                <w:rFonts w:eastAsia="Times New Roman" w:cs="Times New Roman"/>
                <w:i/>
                <w:iCs/>
              </w:rPr>
              <w:t xml:space="preserve"> e</w:t>
            </w:r>
            <w:r w:rsidR="00A9660C" w:rsidRPr="00A85CB5">
              <w:rPr>
                <w:rFonts w:eastAsia="Times New Roman" w:cs="Times New Roman"/>
                <w:i/>
                <w:iCs/>
              </w:rPr>
              <w:t>u</w:t>
            </w:r>
            <w:r w:rsidR="009C786D" w:rsidRPr="00A85CB5">
              <w:rPr>
                <w:rFonts w:eastAsia="Times New Roman" w:cs="Times New Roman"/>
                <w:i/>
                <w:iCs/>
              </w:rPr>
              <w:t>ro par vienu paraugu atkarībā no produkta veida</w:t>
            </w:r>
            <w:r w:rsidR="00965A23" w:rsidRPr="00A85CB5">
              <w:rPr>
                <w:rFonts w:eastAsia="Times New Roman" w:cs="Times New Roman"/>
                <w:i/>
                <w:iCs/>
              </w:rPr>
              <w:t>) un to, ka testēti tiek vidēji 4 % jeb 96 produktu.</w:t>
            </w:r>
          </w:p>
          <w:p w14:paraId="60640A6B" w14:textId="77777777" w:rsidR="00771126" w:rsidRPr="00854914" w:rsidRDefault="00771126" w:rsidP="005304EA">
            <w:pPr>
              <w:rPr>
                <w:rFonts w:eastAsia="Times New Roman" w:cs="Times New Roman"/>
                <w:b/>
                <w:bCs/>
                <w:i/>
                <w:iCs/>
              </w:rPr>
            </w:pPr>
          </w:p>
          <w:p w14:paraId="0329A3FC" w14:textId="1E995830" w:rsidR="00DF45C8" w:rsidRPr="00854914" w:rsidRDefault="00DF45C8" w:rsidP="00DF45C8">
            <w:pPr>
              <w:pStyle w:val="ListParagraph"/>
              <w:numPr>
                <w:ilvl w:val="1"/>
                <w:numId w:val="24"/>
              </w:numPr>
              <w:rPr>
                <w:rFonts w:eastAsia="Times New Roman" w:cs="Times New Roman"/>
              </w:rPr>
            </w:pPr>
            <w:r w:rsidRPr="00854914">
              <w:rPr>
                <w:rFonts w:eastAsia="Times New Roman" w:cs="Times New Roman"/>
              </w:rPr>
              <w:t>komersanti</w:t>
            </w:r>
          </w:p>
          <w:p w14:paraId="0061437E" w14:textId="67EE2016" w:rsidR="00527F4C" w:rsidRPr="00A85CB5" w:rsidRDefault="00527F4C" w:rsidP="00DD3F73">
            <w:pPr>
              <w:jc w:val="both"/>
              <w:rPr>
                <w:rFonts w:eastAsia="Times New Roman" w:cs="Times New Roman"/>
                <w:i/>
                <w:iCs/>
              </w:rPr>
            </w:pPr>
            <w:r w:rsidRPr="00A85CB5">
              <w:rPr>
                <w:rFonts w:eastAsia="Times New Roman" w:cs="Times New Roman"/>
                <w:i/>
                <w:iCs/>
              </w:rPr>
              <w:t>Ieguvums uzņēmējiem ir publiski pieejami dati par Veselības inspekcijas pārbaudītajiem nepārtikas produktiem un to atbilstību / neatbilstību, tādējādi izvairoties no neatbilstoša nepārtikas produkta laišanas tirgū.</w:t>
            </w:r>
          </w:p>
          <w:p w14:paraId="1ED43A65" w14:textId="43030D3F" w:rsidR="00527F4C" w:rsidRPr="00A85CB5" w:rsidRDefault="00527F4C" w:rsidP="00DD3F73">
            <w:pPr>
              <w:jc w:val="both"/>
              <w:rPr>
                <w:rFonts w:eastAsia="Times New Roman" w:cs="Times New Roman"/>
                <w:i/>
                <w:iCs/>
              </w:rPr>
            </w:pPr>
            <w:r w:rsidRPr="00A85CB5">
              <w:rPr>
                <w:rFonts w:eastAsia="Times New Roman" w:cs="Times New Roman"/>
                <w:i/>
                <w:iCs/>
              </w:rPr>
              <w:t>Inspekcijas uzraudzībā ir vidēji 19</w:t>
            </w:r>
            <w:r w:rsidR="00E826D2" w:rsidRPr="00A85CB5">
              <w:rPr>
                <w:rFonts w:eastAsia="Times New Roman" w:cs="Times New Roman"/>
                <w:i/>
                <w:iCs/>
              </w:rPr>
              <w:t>81</w:t>
            </w:r>
            <w:r w:rsidRPr="00A85CB5">
              <w:rPr>
                <w:rFonts w:eastAsia="Times New Roman" w:cs="Times New Roman"/>
                <w:i/>
                <w:iCs/>
              </w:rPr>
              <w:t xml:space="preserve"> komersant</w:t>
            </w:r>
            <w:r w:rsidR="00E826D2" w:rsidRPr="00A85CB5">
              <w:rPr>
                <w:rFonts w:eastAsia="Times New Roman" w:cs="Times New Roman"/>
                <w:i/>
                <w:iCs/>
              </w:rPr>
              <w:t>s</w:t>
            </w:r>
            <w:r w:rsidRPr="00A85CB5">
              <w:rPr>
                <w:rFonts w:eastAsia="Times New Roman" w:cs="Times New Roman"/>
                <w:i/>
                <w:iCs/>
              </w:rPr>
              <w:t xml:space="preserve"> (VUIS dati 2026.</w:t>
            </w:r>
            <w:r w:rsidR="00085A5F" w:rsidRPr="00A85CB5">
              <w:rPr>
                <w:rFonts w:eastAsia="Times New Roman" w:cs="Times New Roman"/>
                <w:i/>
                <w:iCs/>
              </w:rPr>
              <w:t xml:space="preserve"> </w:t>
            </w:r>
            <w:r w:rsidRPr="00A85CB5">
              <w:rPr>
                <w:rFonts w:eastAsia="Times New Roman" w:cs="Times New Roman"/>
                <w:i/>
                <w:iCs/>
              </w:rPr>
              <w:t>gada janvārī).</w:t>
            </w:r>
          </w:p>
          <w:p w14:paraId="568FBC88" w14:textId="0FA00AA3" w:rsidR="00527F4C" w:rsidRPr="00A85CB5" w:rsidRDefault="00527F4C" w:rsidP="00DD3F73">
            <w:pPr>
              <w:jc w:val="both"/>
              <w:rPr>
                <w:rFonts w:eastAsia="Times New Roman" w:cs="Times New Roman"/>
                <w:i/>
                <w:iCs/>
              </w:rPr>
            </w:pPr>
            <w:r w:rsidRPr="00A85CB5">
              <w:rPr>
                <w:rFonts w:eastAsia="Times New Roman" w:cs="Times New Roman"/>
                <w:i/>
                <w:iCs/>
              </w:rPr>
              <w:t>Pieņemot, ka vien</w:t>
            </w:r>
            <w:r w:rsidR="00C00FCE" w:rsidRPr="00A85CB5">
              <w:rPr>
                <w:rFonts w:eastAsia="Times New Roman" w:cs="Times New Roman"/>
                <w:i/>
                <w:iCs/>
              </w:rPr>
              <w:t>s</w:t>
            </w:r>
            <w:r w:rsidRPr="00A85CB5">
              <w:rPr>
                <w:rFonts w:eastAsia="Times New Roman" w:cs="Times New Roman"/>
                <w:i/>
                <w:iCs/>
              </w:rPr>
              <w:t xml:space="preserve"> komer</w:t>
            </w:r>
            <w:r w:rsidR="00C67830" w:rsidRPr="00A85CB5">
              <w:rPr>
                <w:rFonts w:eastAsia="Times New Roman" w:cs="Times New Roman"/>
                <w:i/>
                <w:iCs/>
              </w:rPr>
              <w:t>s</w:t>
            </w:r>
            <w:r w:rsidRPr="00A85CB5">
              <w:rPr>
                <w:rFonts w:eastAsia="Times New Roman" w:cs="Times New Roman"/>
                <w:i/>
                <w:iCs/>
              </w:rPr>
              <w:t>ant</w:t>
            </w:r>
            <w:r w:rsidR="00C00FCE" w:rsidRPr="00A85CB5">
              <w:rPr>
                <w:rFonts w:eastAsia="Times New Roman" w:cs="Times New Roman"/>
                <w:i/>
                <w:iCs/>
              </w:rPr>
              <w:t>s</w:t>
            </w:r>
            <w:r w:rsidRPr="00A85CB5">
              <w:rPr>
                <w:rFonts w:eastAsia="Times New Roman" w:cs="Times New Roman"/>
                <w:i/>
                <w:iCs/>
              </w:rPr>
              <w:t xml:space="preserve"> vismaz reizi gadā </w:t>
            </w:r>
            <w:r w:rsidR="00C00FCE" w:rsidRPr="00A85CB5">
              <w:rPr>
                <w:rFonts w:eastAsia="Times New Roman" w:cs="Times New Roman"/>
                <w:i/>
                <w:iCs/>
              </w:rPr>
              <w:t>30 minūtes iepazīstas ar ICSMS ievadīto nepārtikas produktu atbilstības pārbaudes informāciju,</w:t>
            </w:r>
            <w:r w:rsidR="00F04D61" w:rsidRPr="00A85CB5">
              <w:rPr>
                <w:rFonts w:eastAsia="Times New Roman" w:cs="Times New Roman"/>
                <w:i/>
                <w:iCs/>
              </w:rPr>
              <w:t xml:space="preserve"> un tam piemērojot </w:t>
            </w:r>
            <w:r w:rsidR="00C94965" w:rsidRPr="00A85CB5">
              <w:rPr>
                <w:rFonts w:eastAsia="Times New Roman" w:cs="Times New Roman"/>
                <w:i/>
                <w:iCs/>
              </w:rPr>
              <w:t>v</w:t>
            </w:r>
            <w:r w:rsidR="00F04D61" w:rsidRPr="00A85CB5">
              <w:rPr>
                <w:rFonts w:eastAsia="Times New Roman" w:cs="Times New Roman"/>
                <w:i/>
                <w:iCs/>
              </w:rPr>
              <w:t>ienas stundas darbaspēka izmaksas</w:t>
            </w:r>
            <w:r w:rsidR="00C94965" w:rsidRPr="00A85CB5">
              <w:rPr>
                <w:rFonts w:eastAsia="Times New Roman" w:cs="Times New Roman"/>
                <w:i/>
                <w:iCs/>
              </w:rPr>
              <w:t xml:space="preserve">, </w:t>
            </w:r>
            <w:r w:rsidR="00C00FCE" w:rsidRPr="00A85CB5">
              <w:rPr>
                <w:rFonts w:eastAsia="Times New Roman" w:cs="Times New Roman"/>
                <w:i/>
                <w:iCs/>
              </w:rPr>
              <w:t xml:space="preserve">monetārā izteiksmē ieguvums ir </w:t>
            </w:r>
            <w:r w:rsidR="00F04D61" w:rsidRPr="00A85CB5">
              <w:rPr>
                <w:rFonts w:eastAsia="Times New Roman" w:cs="Times New Roman"/>
                <w:i/>
                <w:iCs/>
              </w:rPr>
              <w:t>19</w:t>
            </w:r>
            <w:r w:rsidR="00E826D2" w:rsidRPr="00A85CB5">
              <w:rPr>
                <w:rFonts w:eastAsia="Times New Roman" w:cs="Times New Roman"/>
                <w:i/>
                <w:iCs/>
              </w:rPr>
              <w:t xml:space="preserve">81 </w:t>
            </w:r>
            <w:r w:rsidR="00F04D61" w:rsidRPr="00A85CB5">
              <w:rPr>
                <w:rFonts w:eastAsia="Times New Roman" w:cs="Times New Roman"/>
                <w:i/>
                <w:iCs/>
              </w:rPr>
              <w:t xml:space="preserve">x </w:t>
            </w:r>
            <w:r w:rsidR="00C94965" w:rsidRPr="00A85CB5">
              <w:rPr>
                <w:rFonts w:eastAsia="Times New Roman" w:cs="Times New Roman"/>
                <w:i/>
                <w:iCs/>
              </w:rPr>
              <w:t>14,33</w:t>
            </w:r>
            <w:r w:rsidR="00F04D61" w:rsidRPr="00A85CB5">
              <w:rPr>
                <w:rFonts w:eastAsia="Times New Roman" w:cs="Times New Roman"/>
                <w:i/>
                <w:iCs/>
              </w:rPr>
              <w:t xml:space="preserve"> /2 = </w:t>
            </w:r>
            <w:r w:rsidR="00C94965" w:rsidRPr="00A85CB5">
              <w:rPr>
                <w:rFonts w:eastAsia="Times New Roman" w:cs="Times New Roman"/>
                <w:i/>
                <w:iCs/>
              </w:rPr>
              <w:t>14</w:t>
            </w:r>
            <w:r w:rsidR="00D750F4" w:rsidRPr="00A85CB5">
              <w:rPr>
                <w:rFonts w:eastAsia="Times New Roman" w:cs="Times New Roman"/>
                <w:i/>
                <w:iCs/>
              </w:rPr>
              <w:t xml:space="preserve"> </w:t>
            </w:r>
            <w:r w:rsidR="00E826D2" w:rsidRPr="00A85CB5">
              <w:rPr>
                <w:rFonts w:eastAsia="Times New Roman" w:cs="Times New Roman"/>
                <w:i/>
                <w:iCs/>
              </w:rPr>
              <w:t>193,86</w:t>
            </w:r>
            <w:r w:rsidR="00F04D61" w:rsidRPr="00A85CB5">
              <w:rPr>
                <w:rFonts w:eastAsia="Times New Roman" w:cs="Times New Roman"/>
                <w:i/>
                <w:iCs/>
              </w:rPr>
              <w:t xml:space="preserve"> euro</w:t>
            </w:r>
            <w:r w:rsidR="00223651" w:rsidRPr="00A85CB5">
              <w:rPr>
                <w:rFonts w:eastAsia="Times New Roman" w:cs="Times New Roman"/>
                <w:i/>
                <w:iCs/>
              </w:rPr>
              <w:t>.</w:t>
            </w:r>
          </w:p>
          <w:p w14:paraId="7B8183F3" w14:textId="77777777" w:rsidR="005304EA" w:rsidRPr="00854914" w:rsidRDefault="005304EA" w:rsidP="005304EA">
            <w:pPr>
              <w:rPr>
                <w:rFonts w:eastAsia="Times New Roman" w:cs="Times New Roman"/>
                <w:b/>
                <w:bCs/>
                <w:i/>
                <w:iCs/>
              </w:rPr>
            </w:pPr>
          </w:p>
          <w:p w14:paraId="59DB67E6" w14:textId="1608C145" w:rsidR="005304EA" w:rsidRPr="00854914" w:rsidRDefault="00C67830" w:rsidP="00C67830">
            <w:pPr>
              <w:pStyle w:val="ListParagraph"/>
              <w:numPr>
                <w:ilvl w:val="0"/>
                <w:numId w:val="24"/>
              </w:numPr>
              <w:rPr>
                <w:rFonts w:eastAsia="Times New Roman" w:cs="Times New Roman"/>
                <w:b/>
                <w:bCs/>
              </w:rPr>
            </w:pPr>
            <w:r w:rsidRPr="00854914">
              <w:rPr>
                <w:rFonts w:eastAsia="Times New Roman" w:cs="Times New Roman"/>
                <w:b/>
                <w:bCs/>
              </w:rPr>
              <w:t>Dzeramā ūdens auditmonitorings</w:t>
            </w:r>
          </w:p>
          <w:p w14:paraId="512DBB58" w14:textId="52C80755" w:rsidR="005304EA" w:rsidRPr="00A85CB5" w:rsidRDefault="005304EA" w:rsidP="00DD3F73">
            <w:pPr>
              <w:jc w:val="both"/>
              <w:rPr>
                <w:rFonts w:eastAsia="Times New Roman" w:cs="Times New Roman"/>
                <w:i/>
                <w:iCs/>
              </w:rPr>
            </w:pPr>
            <w:r w:rsidRPr="00A85CB5">
              <w:rPr>
                <w:rFonts w:eastAsia="Times New Roman" w:cs="Times New Roman"/>
                <w:i/>
                <w:iCs/>
              </w:rPr>
              <w:t>Vidēji saņemto</w:t>
            </w:r>
            <w:r w:rsidR="00A124F0" w:rsidRPr="00A85CB5">
              <w:rPr>
                <w:rFonts w:eastAsia="Times New Roman" w:cs="Times New Roman"/>
                <w:i/>
                <w:iCs/>
              </w:rPr>
              <w:t xml:space="preserve"> testēšanas</w:t>
            </w:r>
            <w:r w:rsidRPr="00A85CB5">
              <w:rPr>
                <w:rFonts w:eastAsia="Times New Roman" w:cs="Times New Roman"/>
                <w:i/>
                <w:iCs/>
              </w:rPr>
              <w:t xml:space="preserve"> pārskatu skaits gadā – 2821 gab.</w:t>
            </w:r>
          </w:p>
          <w:p w14:paraId="6279022C" w14:textId="7DC5503A" w:rsidR="005304EA" w:rsidRPr="00A85CB5" w:rsidRDefault="005304EA" w:rsidP="00DD3F73">
            <w:pPr>
              <w:jc w:val="both"/>
              <w:rPr>
                <w:rFonts w:eastAsia="Times New Roman" w:cs="Times New Roman"/>
                <w:i/>
                <w:iCs/>
              </w:rPr>
            </w:pPr>
            <w:r w:rsidRPr="00A85CB5">
              <w:rPr>
                <w:rFonts w:eastAsia="Times New Roman" w:cs="Times New Roman"/>
                <w:i/>
                <w:iCs/>
              </w:rPr>
              <w:t xml:space="preserve">Uzņēmēja viena pārskata ievadīšanas laiks </w:t>
            </w:r>
            <w:r w:rsidR="00223651" w:rsidRPr="00A85CB5">
              <w:rPr>
                <w:rFonts w:eastAsia="Times New Roman" w:cs="Times New Roman"/>
                <w:i/>
                <w:iCs/>
              </w:rPr>
              <w:t>–</w:t>
            </w:r>
            <w:r w:rsidRPr="00A85CB5">
              <w:rPr>
                <w:rFonts w:eastAsia="Times New Roman" w:cs="Times New Roman"/>
                <w:i/>
                <w:iCs/>
              </w:rPr>
              <w:t xml:space="preserve"> 2 h (vidēji, ņemot vērā atkārtotu ievadi konstatētu kļūdu dēļ)</w:t>
            </w:r>
            <w:r w:rsidR="00223651" w:rsidRPr="00A85CB5">
              <w:rPr>
                <w:rFonts w:eastAsia="Times New Roman" w:cs="Times New Roman"/>
                <w:i/>
                <w:iCs/>
              </w:rPr>
              <w:t>.</w:t>
            </w:r>
          </w:p>
          <w:p w14:paraId="7C536EBB" w14:textId="664B0DAE" w:rsidR="005304EA" w:rsidRPr="00A85CB5" w:rsidRDefault="005304EA" w:rsidP="00DD3F73">
            <w:pPr>
              <w:jc w:val="both"/>
              <w:rPr>
                <w:rFonts w:eastAsia="Times New Roman" w:cs="Times New Roman"/>
                <w:i/>
                <w:iCs/>
              </w:rPr>
            </w:pPr>
            <w:r w:rsidRPr="00A85CB5">
              <w:rPr>
                <w:rFonts w:eastAsia="Times New Roman" w:cs="Times New Roman"/>
                <w:i/>
                <w:iCs/>
              </w:rPr>
              <w:t>Veselības inspekcijas darbinieka pārskata ievadīšanas, pārbaudīšanas laiks – 1,5 h</w:t>
            </w:r>
            <w:r w:rsidR="00223651" w:rsidRPr="00A85CB5">
              <w:rPr>
                <w:rFonts w:eastAsia="Times New Roman" w:cs="Times New Roman"/>
                <w:i/>
                <w:iCs/>
              </w:rPr>
              <w:t>.</w:t>
            </w:r>
          </w:p>
          <w:p w14:paraId="63B5DBD1" w14:textId="3D17E09B" w:rsidR="005304EA" w:rsidRPr="00A85CB5" w:rsidRDefault="009071F7" w:rsidP="00DD3F73">
            <w:pPr>
              <w:jc w:val="both"/>
              <w:rPr>
                <w:rFonts w:eastAsia="Times New Roman" w:cs="Times New Roman"/>
                <w:i/>
                <w:iCs/>
              </w:rPr>
            </w:pPr>
            <w:r w:rsidRPr="00A85CB5">
              <w:rPr>
                <w:rFonts w:eastAsia="Times New Roman" w:cs="Times New Roman"/>
                <w:i/>
                <w:iCs/>
              </w:rPr>
              <w:t>Vidējā 13. saimes darbinieka atlīdzība (ieskaitot darba devēja VSAOI) ir 2376 euro, 1 h izmaksas vidēji 14,23 euro</w:t>
            </w:r>
            <w:r w:rsidR="005304EA" w:rsidRPr="00A85CB5">
              <w:rPr>
                <w:rFonts w:eastAsia="Times New Roman" w:cs="Times New Roman"/>
                <w:i/>
                <w:iCs/>
              </w:rPr>
              <w:t> </w:t>
            </w:r>
          </w:p>
          <w:p w14:paraId="0E944A7B" w14:textId="4F3E867E" w:rsidR="00C67830" w:rsidRPr="00A85CB5" w:rsidRDefault="00C67830" w:rsidP="00DD3F73">
            <w:pPr>
              <w:pStyle w:val="ListParagraph"/>
              <w:numPr>
                <w:ilvl w:val="1"/>
                <w:numId w:val="24"/>
              </w:numPr>
              <w:jc w:val="both"/>
              <w:rPr>
                <w:rFonts w:eastAsia="Times New Roman" w:cs="Times New Roman"/>
                <w:i/>
                <w:iCs/>
              </w:rPr>
            </w:pPr>
            <w:r w:rsidRPr="00A85CB5">
              <w:rPr>
                <w:rFonts w:eastAsia="Times New Roman" w:cs="Times New Roman"/>
                <w:i/>
                <w:iCs/>
              </w:rPr>
              <w:t>Inspekcijas ieguvums monetārā izteiksmē ir: 14,23 x 1,5 x 2821 = 60 214,5 euro</w:t>
            </w:r>
            <w:r w:rsidR="00223651" w:rsidRPr="00A85CB5">
              <w:rPr>
                <w:rFonts w:eastAsia="Times New Roman" w:cs="Times New Roman"/>
                <w:i/>
                <w:iCs/>
              </w:rPr>
              <w:t>.</w:t>
            </w:r>
          </w:p>
          <w:p w14:paraId="62B7934E" w14:textId="5C234FDB" w:rsidR="00C67830" w:rsidRPr="00A85CB5" w:rsidRDefault="00C67830" w:rsidP="00DD3F73">
            <w:pPr>
              <w:pStyle w:val="ListParagraph"/>
              <w:numPr>
                <w:ilvl w:val="1"/>
                <w:numId w:val="24"/>
              </w:numPr>
              <w:jc w:val="both"/>
              <w:rPr>
                <w:rFonts w:eastAsia="Times New Roman" w:cs="Times New Roman"/>
                <w:i/>
                <w:iCs/>
              </w:rPr>
            </w:pPr>
            <w:r w:rsidRPr="00A85CB5">
              <w:rPr>
                <w:rFonts w:eastAsia="Times New Roman" w:cs="Times New Roman"/>
                <w:i/>
                <w:iCs/>
              </w:rPr>
              <w:t>Uzņēmēju ieguvums monetārā izteiksmē gadā:14,33 x 2 x 2821 = 80 849,86 euro</w:t>
            </w:r>
            <w:r w:rsidR="00223651" w:rsidRPr="00A85CB5">
              <w:rPr>
                <w:rFonts w:eastAsia="Times New Roman" w:cs="Times New Roman"/>
                <w:i/>
                <w:iCs/>
              </w:rPr>
              <w:t>.</w:t>
            </w:r>
          </w:p>
          <w:p w14:paraId="6B01F2B4" w14:textId="77777777" w:rsidR="005304EA" w:rsidRPr="00854914" w:rsidRDefault="005304EA" w:rsidP="005304EA">
            <w:pPr>
              <w:rPr>
                <w:rFonts w:eastAsia="Times New Roman" w:cs="Times New Roman"/>
                <w:i/>
                <w:iCs/>
              </w:rPr>
            </w:pPr>
            <w:r w:rsidRPr="00854914">
              <w:rPr>
                <w:rFonts w:eastAsia="Times New Roman" w:cs="Times New Roman"/>
                <w:b/>
                <w:bCs/>
                <w:i/>
                <w:iCs/>
              </w:rPr>
              <w:t> </w:t>
            </w:r>
          </w:p>
          <w:p w14:paraId="46E27FAB" w14:textId="3D2212BF" w:rsidR="009D0C24" w:rsidRPr="00854914" w:rsidRDefault="00C67830" w:rsidP="00C67830">
            <w:pPr>
              <w:pStyle w:val="ListParagraph"/>
              <w:numPr>
                <w:ilvl w:val="0"/>
                <w:numId w:val="24"/>
              </w:numPr>
              <w:rPr>
                <w:rFonts w:eastAsia="Times New Roman" w:cs="Times New Roman"/>
                <w:b/>
                <w:bCs/>
              </w:rPr>
            </w:pPr>
            <w:r w:rsidRPr="00854914">
              <w:rPr>
                <w:rFonts w:eastAsia="Times New Roman" w:cs="Times New Roman"/>
                <w:b/>
                <w:bCs/>
              </w:rPr>
              <w:t>Skaistumkopšanas un tetovēšanas pakalpojumu sniedzēju paziņojumi</w:t>
            </w:r>
          </w:p>
          <w:p w14:paraId="2854C9E1" w14:textId="77777777" w:rsidR="000C1181" w:rsidRPr="00854914" w:rsidRDefault="000C1181" w:rsidP="00225331">
            <w:pPr>
              <w:rPr>
                <w:rFonts w:eastAsia="Times New Roman" w:cs="Times New Roman"/>
                <w:i/>
                <w:iCs/>
              </w:rPr>
            </w:pPr>
          </w:p>
          <w:p w14:paraId="228671B1" w14:textId="51C3A2AC" w:rsidR="00946966" w:rsidRPr="00854914" w:rsidRDefault="00946966" w:rsidP="00946966">
            <w:pPr>
              <w:pStyle w:val="ListParagraph"/>
              <w:numPr>
                <w:ilvl w:val="1"/>
                <w:numId w:val="24"/>
              </w:numPr>
              <w:rPr>
                <w:rFonts w:eastAsia="Times New Roman" w:cs="Times New Roman"/>
              </w:rPr>
            </w:pPr>
            <w:r w:rsidRPr="00854914">
              <w:rPr>
                <w:rFonts w:eastAsia="Times New Roman" w:cs="Times New Roman"/>
              </w:rPr>
              <w:t>Reģistrācija un apstrāde.</w:t>
            </w:r>
          </w:p>
          <w:p w14:paraId="7DBBBA36" w14:textId="4648CB74" w:rsidR="0020572A" w:rsidRPr="00A85CB5" w:rsidRDefault="0020572A" w:rsidP="00DD3F73">
            <w:pPr>
              <w:jc w:val="both"/>
              <w:rPr>
                <w:rFonts w:eastAsia="Times New Roman" w:cs="Times New Roman"/>
                <w:i/>
                <w:iCs/>
              </w:rPr>
            </w:pPr>
            <w:r w:rsidRPr="00A85CB5">
              <w:rPr>
                <w:rFonts w:eastAsia="Times New Roman" w:cs="Times New Roman"/>
                <w:i/>
                <w:iCs/>
              </w:rPr>
              <w:t xml:space="preserve">Pakalpojuma sniedzēji paziņojumu var iesniegt </w:t>
            </w:r>
            <w:r w:rsidR="00223651" w:rsidRPr="00A85CB5">
              <w:rPr>
                <w:rFonts w:eastAsia="Times New Roman" w:cs="Times New Roman"/>
                <w:i/>
                <w:iCs/>
              </w:rPr>
              <w:t>trīs</w:t>
            </w:r>
            <w:r w:rsidRPr="00A85CB5">
              <w:rPr>
                <w:rFonts w:eastAsia="Times New Roman" w:cs="Times New Roman"/>
                <w:i/>
                <w:iCs/>
              </w:rPr>
              <w:t xml:space="preserve"> veidos: portālā </w:t>
            </w:r>
            <w:hyperlink r:id="rId15" w:history="1">
              <w:r w:rsidRPr="00A85CB5">
                <w:rPr>
                  <w:rStyle w:val="Hyperlink"/>
                  <w:rFonts w:eastAsia="Times New Roman" w:cs="Times New Roman"/>
                  <w:i/>
                  <w:iCs/>
                  <w:color w:val="auto"/>
                </w:rPr>
                <w:t>www.latvija.lv</w:t>
              </w:r>
            </w:hyperlink>
            <w:r w:rsidRPr="00A85CB5">
              <w:rPr>
                <w:rFonts w:eastAsia="Times New Roman" w:cs="Times New Roman"/>
                <w:i/>
                <w:iCs/>
              </w:rPr>
              <w:t>, nosūtot elektroniski uz e-pasta adresi pasts@vi.gov.lv, parakstītu ar drošu elektronisko parakstu; nosūtot pa pastu.</w:t>
            </w:r>
          </w:p>
          <w:p w14:paraId="25E3949E" w14:textId="77777777" w:rsidR="0020572A" w:rsidRPr="00A85CB5" w:rsidRDefault="0020572A" w:rsidP="00DD3F73">
            <w:pPr>
              <w:jc w:val="both"/>
              <w:rPr>
                <w:rFonts w:eastAsia="Times New Roman" w:cs="Times New Roman"/>
                <w:i/>
                <w:iCs/>
              </w:rPr>
            </w:pPr>
            <w:r w:rsidRPr="00A85CB5">
              <w:rPr>
                <w:rFonts w:eastAsia="Times New Roman" w:cs="Times New Roman"/>
                <w:i/>
                <w:iCs/>
              </w:rPr>
              <w:t xml:space="preserve">Veselības inspekcija gadā saņem vidēji 1122 paziņojumus: pirmreizējus paziņojumus par darbības uzsākšanu un paziņojumus par datu izmaiņām, vidēji mēnesī 94 paziņojumi. </w:t>
            </w:r>
          </w:p>
          <w:p w14:paraId="74C48D4D" w14:textId="51B3C245" w:rsidR="00814E26" w:rsidRPr="00A85CB5" w:rsidRDefault="00225331" w:rsidP="00DD3F73">
            <w:pPr>
              <w:jc w:val="both"/>
              <w:rPr>
                <w:rFonts w:eastAsia="Times New Roman" w:cs="Times New Roman"/>
                <w:i/>
                <w:iCs/>
              </w:rPr>
            </w:pPr>
            <w:r w:rsidRPr="00A85CB5">
              <w:rPr>
                <w:rFonts w:eastAsia="Times New Roman" w:cs="Times New Roman"/>
                <w:i/>
                <w:iCs/>
              </w:rPr>
              <w:t>Viena paziņojum</w:t>
            </w:r>
            <w:r w:rsidR="00F90241" w:rsidRPr="00A85CB5">
              <w:rPr>
                <w:rFonts w:eastAsia="Times New Roman" w:cs="Times New Roman"/>
                <w:i/>
                <w:iCs/>
              </w:rPr>
              <w:t>a</w:t>
            </w:r>
            <w:r w:rsidRPr="00A85CB5">
              <w:rPr>
                <w:rFonts w:eastAsia="Times New Roman" w:cs="Times New Roman"/>
                <w:i/>
                <w:iCs/>
              </w:rPr>
              <w:t xml:space="preserve"> apstrādē (no saņemšanas fakta reģistrācijas līdz ievadei pakalpojumu sniedzēju sarakstā) ir iesaistītas 3 personas, kopumā viena paziņojuma apstrāde (ieskaitot saziņu datu precizēšanai) aizņem vismaz 0,5 h. Mēnesī tas ir vidēji 49 h</w:t>
            </w:r>
            <w:r w:rsidR="004E0844" w:rsidRPr="00A85CB5">
              <w:rPr>
                <w:rFonts w:eastAsia="Times New Roman" w:cs="Times New Roman"/>
                <w:i/>
                <w:iCs/>
              </w:rPr>
              <w:t>.</w:t>
            </w:r>
          </w:p>
          <w:p w14:paraId="3D8872F1" w14:textId="71B20C49" w:rsidR="00E20E8C" w:rsidRPr="00A85CB5" w:rsidRDefault="00343D97" w:rsidP="00DD3F73">
            <w:pPr>
              <w:jc w:val="both"/>
              <w:rPr>
                <w:rFonts w:eastAsia="Times New Roman" w:cs="Times New Roman"/>
                <w:i/>
                <w:iCs/>
              </w:rPr>
            </w:pPr>
            <w:r w:rsidRPr="00A85CB5">
              <w:rPr>
                <w:rFonts w:eastAsia="Times New Roman" w:cs="Times New Roman"/>
                <w:i/>
                <w:iCs/>
              </w:rPr>
              <w:t>Reģistrācijā un apstrādē iesaistīto personu</w:t>
            </w:r>
            <w:r w:rsidR="00946966" w:rsidRPr="00A85CB5">
              <w:rPr>
                <w:rFonts w:eastAsia="Times New Roman" w:cs="Times New Roman"/>
                <w:i/>
                <w:iCs/>
              </w:rPr>
              <w:t xml:space="preserve"> (25., 26., 36.</w:t>
            </w:r>
            <w:r w:rsidR="00223651" w:rsidRPr="00A85CB5">
              <w:rPr>
                <w:rFonts w:eastAsia="Times New Roman" w:cs="Times New Roman"/>
                <w:i/>
                <w:iCs/>
              </w:rPr>
              <w:t xml:space="preserve"> </w:t>
            </w:r>
            <w:r w:rsidR="00946966" w:rsidRPr="00A85CB5">
              <w:rPr>
                <w:rFonts w:eastAsia="Times New Roman" w:cs="Times New Roman"/>
                <w:i/>
                <w:iCs/>
              </w:rPr>
              <w:t>amatu saimes)</w:t>
            </w:r>
            <w:r w:rsidRPr="00A85CB5">
              <w:rPr>
                <w:rFonts w:eastAsia="Times New Roman" w:cs="Times New Roman"/>
                <w:i/>
                <w:iCs/>
              </w:rPr>
              <w:t xml:space="preserve"> </w:t>
            </w:r>
            <w:r w:rsidR="00946966" w:rsidRPr="00A85CB5">
              <w:rPr>
                <w:rFonts w:eastAsia="Times New Roman" w:cs="Times New Roman"/>
                <w:i/>
                <w:iCs/>
              </w:rPr>
              <w:t xml:space="preserve">atlīdzības (vidēji) izmaksas 1 h ir 13 euro. Ieguvuma aprēķins: </w:t>
            </w:r>
            <w:r w:rsidR="00E20E8C" w:rsidRPr="00A85CB5">
              <w:rPr>
                <w:rFonts w:eastAsia="Times New Roman" w:cs="Times New Roman"/>
                <w:i/>
                <w:iCs/>
              </w:rPr>
              <w:t>49h x 13 e</w:t>
            </w:r>
            <w:r w:rsidR="00223651" w:rsidRPr="00A85CB5">
              <w:rPr>
                <w:rFonts w:eastAsia="Times New Roman" w:cs="Times New Roman"/>
                <w:i/>
                <w:iCs/>
              </w:rPr>
              <w:t>u</w:t>
            </w:r>
            <w:r w:rsidR="00E20E8C" w:rsidRPr="00A85CB5">
              <w:rPr>
                <w:rFonts w:eastAsia="Times New Roman" w:cs="Times New Roman"/>
                <w:i/>
                <w:iCs/>
              </w:rPr>
              <w:t>ro</w:t>
            </w:r>
            <w:r w:rsidR="00946966" w:rsidRPr="00A85CB5">
              <w:rPr>
                <w:rFonts w:eastAsia="Times New Roman" w:cs="Times New Roman"/>
                <w:i/>
                <w:iCs/>
              </w:rPr>
              <w:t xml:space="preserve"> x 12 mēn.</w:t>
            </w:r>
            <w:r w:rsidR="00E20E8C" w:rsidRPr="00A85CB5">
              <w:rPr>
                <w:rFonts w:eastAsia="Times New Roman" w:cs="Times New Roman"/>
                <w:i/>
                <w:iCs/>
              </w:rPr>
              <w:t xml:space="preserve"> </w:t>
            </w:r>
            <w:r w:rsidR="000C1181" w:rsidRPr="00A85CB5">
              <w:rPr>
                <w:rFonts w:eastAsia="Times New Roman" w:cs="Times New Roman"/>
                <w:i/>
                <w:iCs/>
              </w:rPr>
              <w:t>=</w:t>
            </w:r>
            <w:r w:rsidR="00946966" w:rsidRPr="00A85CB5">
              <w:rPr>
                <w:rFonts w:eastAsia="Times New Roman" w:cs="Times New Roman"/>
                <w:i/>
                <w:iCs/>
              </w:rPr>
              <w:t xml:space="preserve"> </w:t>
            </w:r>
            <w:r w:rsidR="000C1181" w:rsidRPr="00A85CB5">
              <w:rPr>
                <w:rFonts w:eastAsia="Times New Roman" w:cs="Times New Roman"/>
                <w:i/>
                <w:iCs/>
              </w:rPr>
              <w:t>7644 euro gadā reģistrācijai</w:t>
            </w:r>
            <w:r w:rsidR="00223651" w:rsidRPr="00A85CB5">
              <w:rPr>
                <w:rFonts w:eastAsia="Times New Roman" w:cs="Times New Roman"/>
                <w:i/>
                <w:iCs/>
              </w:rPr>
              <w:t>.</w:t>
            </w:r>
          </w:p>
          <w:p w14:paraId="220A913F" w14:textId="77777777" w:rsidR="00A9660C" w:rsidRPr="00A85CB5" w:rsidRDefault="00A9660C" w:rsidP="00DD3F73">
            <w:pPr>
              <w:jc w:val="both"/>
              <w:rPr>
                <w:rFonts w:eastAsia="Times New Roman" w:cs="Times New Roman"/>
                <w:i/>
                <w:iCs/>
              </w:rPr>
            </w:pPr>
          </w:p>
          <w:p w14:paraId="662326CB" w14:textId="523BF1E0" w:rsidR="00946966" w:rsidRPr="00854914" w:rsidRDefault="00946966" w:rsidP="00814E26">
            <w:pPr>
              <w:pStyle w:val="ListParagraph"/>
              <w:numPr>
                <w:ilvl w:val="1"/>
                <w:numId w:val="24"/>
              </w:numPr>
              <w:rPr>
                <w:rFonts w:eastAsia="Times New Roman" w:cs="Times New Roman"/>
                <w:i/>
                <w:iCs/>
              </w:rPr>
            </w:pPr>
            <w:r w:rsidRPr="00854914">
              <w:rPr>
                <w:rFonts w:eastAsia="Times New Roman" w:cs="Times New Roman"/>
              </w:rPr>
              <w:t>Datu integrācija VUIS</w:t>
            </w:r>
            <w:r w:rsidR="00A9660C" w:rsidRPr="00854914">
              <w:rPr>
                <w:rFonts w:eastAsia="Times New Roman" w:cs="Times New Roman"/>
              </w:rPr>
              <w:t>.</w:t>
            </w:r>
          </w:p>
          <w:p w14:paraId="519B7BEC" w14:textId="19F3EDC0" w:rsidR="008C690B" w:rsidRPr="00A85CB5" w:rsidRDefault="00A84E4B" w:rsidP="00DD3F73">
            <w:pPr>
              <w:jc w:val="both"/>
              <w:rPr>
                <w:rFonts w:eastAsia="Times New Roman" w:cs="Times New Roman"/>
                <w:i/>
                <w:iCs/>
              </w:rPr>
            </w:pPr>
            <w:r w:rsidRPr="00A85CB5">
              <w:rPr>
                <w:rFonts w:eastAsia="Times New Roman" w:cs="Times New Roman"/>
                <w:i/>
                <w:iCs/>
              </w:rPr>
              <w:t>Pašreiz inspektori caurskata paziņojumu sarakstu, salīdzina ar VUIS datiem un manuāli ievada datus VUIS Objektu reģistrā kontroles un uzraudzības pasākumu plānošanai, vidēji tas ir 0,5 h uz vienu paziņojumu.</w:t>
            </w:r>
          </w:p>
          <w:p w14:paraId="4D1B4217" w14:textId="0A72E200" w:rsidR="00946966" w:rsidRPr="00A85CB5" w:rsidRDefault="00946966" w:rsidP="00DD3F73">
            <w:pPr>
              <w:jc w:val="both"/>
              <w:rPr>
                <w:rFonts w:eastAsia="Times New Roman" w:cs="Times New Roman"/>
                <w:i/>
                <w:iCs/>
              </w:rPr>
            </w:pPr>
            <w:r w:rsidRPr="00A85CB5">
              <w:rPr>
                <w:rFonts w:eastAsia="Times New Roman" w:cs="Times New Roman"/>
                <w:i/>
                <w:iCs/>
              </w:rPr>
              <w:t>Vidējā 28.3. saimes darbinieka atlīdzība (ieskaitot darba devēja VSAOI) ir 2283 euro, 1 h izmaksas vidēji 13,7</w:t>
            </w:r>
            <w:r w:rsidR="00A9660C" w:rsidRPr="00A85CB5">
              <w:rPr>
                <w:rFonts w:eastAsia="Times New Roman" w:cs="Times New Roman"/>
                <w:i/>
                <w:iCs/>
              </w:rPr>
              <w:t>0</w:t>
            </w:r>
            <w:r w:rsidRPr="00A85CB5">
              <w:rPr>
                <w:rFonts w:eastAsia="Times New Roman" w:cs="Times New Roman"/>
                <w:i/>
                <w:iCs/>
              </w:rPr>
              <w:t xml:space="preserve"> euro</w:t>
            </w:r>
          </w:p>
          <w:p w14:paraId="6B8C01E0" w14:textId="1ECD35A2" w:rsidR="00A84E4B" w:rsidRPr="00A85CB5" w:rsidRDefault="00946966" w:rsidP="00DD3F73">
            <w:pPr>
              <w:jc w:val="both"/>
              <w:rPr>
                <w:rFonts w:eastAsia="Times New Roman" w:cs="Times New Roman"/>
                <w:i/>
                <w:iCs/>
              </w:rPr>
            </w:pPr>
            <w:r w:rsidRPr="00A85CB5">
              <w:rPr>
                <w:rFonts w:eastAsia="Times New Roman" w:cs="Times New Roman"/>
                <w:i/>
                <w:iCs/>
              </w:rPr>
              <w:t xml:space="preserve">Ieguvuma aprēķins: </w:t>
            </w:r>
            <w:r w:rsidR="000C1181" w:rsidRPr="00A85CB5">
              <w:rPr>
                <w:rFonts w:eastAsia="Times New Roman" w:cs="Times New Roman"/>
                <w:i/>
                <w:iCs/>
              </w:rPr>
              <w:t>13,7</w:t>
            </w:r>
            <w:r w:rsidR="00A9660C" w:rsidRPr="00A85CB5">
              <w:rPr>
                <w:rFonts w:eastAsia="Times New Roman" w:cs="Times New Roman"/>
                <w:i/>
                <w:iCs/>
              </w:rPr>
              <w:t>0</w:t>
            </w:r>
            <w:r w:rsidRPr="00A85CB5">
              <w:rPr>
                <w:rFonts w:eastAsia="Times New Roman" w:cs="Times New Roman"/>
                <w:i/>
                <w:iCs/>
              </w:rPr>
              <w:t xml:space="preserve"> euro</w:t>
            </w:r>
            <w:r w:rsidR="00A84E4B" w:rsidRPr="00A85CB5">
              <w:rPr>
                <w:rFonts w:eastAsia="Times New Roman" w:cs="Times New Roman"/>
                <w:i/>
                <w:iCs/>
              </w:rPr>
              <w:t xml:space="preserve"> x 49</w:t>
            </w:r>
            <w:r w:rsidRPr="00A85CB5">
              <w:rPr>
                <w:rFonts w:eastAsia="Times New Roman" w:cs="Times New Roman"/>
                <w:i/>
                <w:iCs/>
              </w:rPr>
              <w:t xml:space="preserve"> h </w:t>
            </w:r>
            <w:r w:rsidR="000C1181" w:rsidRPr="00A85CB5">
              <w:rPr>
                <w:rFonts w:eastAsia="Times New Roman" w:cs="Times New Roman"/>
                <w:i/>
                <w:iCs/>
              </w:rPr>
              <w:t>x 12</w:t>
            </w:r>
            <w:r w:rsidRPr="00A85CB5">
              <w:rPr>
                <w:rFonts w:eastAsia="Times New Roman" w:cs="Times New Roman"/>
                <w:i/>
                <w:iCs/>
              </w:rPr>
              <w:t xml:space="preserve"> mēn.</w:t>
            </w:r>
            <w:r w:rsidR="000C1181" w:rsidRPr="00A85CB5">
              <w:rPr>
                <w:rFonts w:eastAsia="Times New Roman" w:cs="Times New Roman"/>
                <w:i/>
                <w:iCs/>
              </w:rPr>
              <w:t xml:space="preserve"> =</w:t>
            </w:r>
            <w:r w:rsidR="00A84E4B" w:rsidRPr="00A85CB5">
              <w:rPr>
                <w:rFonts w:eastAsia="Times New Roman" w:cs="Times New Roman"/>
                <w:i/>
                <w:iCs/>
              </w:rPr>
              <w:t xml:space="preserve"> </w:t>
            </w:r>
            <w:r w:rsidR="000C1181" w:rsidRPr="00A85CB5">
              <w:rPr>
                <w:rFonts w:eastAsia="Times New Roman" w:cs="Times New Roman"/>
                <w:i/>
                <w:iCs/>
              </w:rPr>
              <w:t>8055,6</w:t>
            </w:r>
            <w:r w:rsidR="00A9660C" w:rsidRPr="00A85CB5">
              <w:rPr>
                <w:rFonts w:eastAsia="Times New Roman" w:cs="Times New Roman"/>
                <w:i/>
                <w:iCs/>
              </w:rPr>
              <w:t>0</w:t>
            </w:r>
            <w:r w:rsidR="00A84E4B" w:rsidRPr="00A85CB5">
              <w:rPr>
                <w:rFonts w:eastAsia="Times New Roman" w:cs="Times New Roman"/>
                <w:i/>
                <w:iCs/>
              </w:rPr>
              <w:t xml:space="preserve"> e</w:t>
            </w:r>
            <w:r w:rsidR="00A9660C" w:rsidRPr="00A85CB5">
              <w:rPr>
                <w:rFonts w:eastAsia="Times New Roman" w:cs="Times New Roman"/>
                <w:i/>
                <w:iCs/>
              </w:rPr>
              <w:t>u</w:t>
            </w:r>
            <w:r w:rsidR="00A84E4B" w:rsidRPr="00A85CB5">
              <w:rPr>
                <w:rFonts w:eastAsia="Times New Roman" w:cs="Times New Roman"/>
                <w:i/>
                <w:iCs/>
              </w:rPr>
              <w:t>ro</w:t>
            </w:r>
          </w:p>
          <w:p w14:paraId="7109B7D6" w14:textId="77777777" w:rsidR="00A84E4B" w:rsidRPr="00854914" w:rsidRDefault="00A84E4B" w:rsidP="008C690B">
            <w:pPr>
              <w:rPr>
                <w:rFonts w:eastAsia="Times New Roman" w:cs="Times New Roman"/>
                <w:i/>
                <w:iCs/>
              </w:rPr>
            </w:pPr>
          </w:p>
          <w:p w14:paraId="4D60287B" w14:textId="79A8727B" w:rsidR="00946966" w:rsidRPr="00854914" w:rsidRDefault="00946966" w:rsidP="00946966">
            <w:pPr>
              <w:pStyle w:val="ListParagraph"/>
              <w:numPr>
                <w:ilvl w:val="1"/>
                <w:numId w:val="24"/>
              </w:numPr>
              <w:rPr>
                <w:rFonts w:eastAsia="Times New Roman" w:cs="Times New Roman"/>
              </w:rPr>
            </w:pPr>
            <w:r w:rsidRPr="00854914">
              <w:rPr>
                <w:rFonts w:eastAsia="Times New Roman" w:cs="Times New Roman"/>
              </w:rPr>
              <w:t>komersanti</w:t>
            </w:r>
          </w:p>
          <w:p w14:paraId="26608FFB" w14:textId="418F5B3F" w:rsidR="005304EA" w:rsidRPr="00A85CB5" w:rsidRDefault="00946966" w:rsidP="00DD3F73">
            <w:pPr>
              <w:jc w:val="both"/>
              <w:rPr>
                <w:rFonts w:eastAsia="Times New Roman" w:cs="Times New Roman"/>
                <w:i/>
                <w:iCs/>
              </w:rPr>
            </w:pPr>
            <w:r w:rsidRPr="00A85CB5">
              <w:rPr>
                <w:rFonts w:eastAsia="Times New Roman" w:cs="Times New Roman"/>
                <w:i/>
                <w:iCs/>
              </w:rPr>
              <w:lastRenderedPageBreak/>
              <w:t>Digitalizētajā pakalpojumā k</w:t>
            </w:r>
            <w:r w:rsidR="00A84E4B" w:rsidRPr="00A85CB5">
              <w:rPr>
                <w:rFonts w:eastAsia="Times New Roman" w:cs="Times New Roman"/>
                <w:i/>
                <w:iCs/>
              </w:rPr>
              <w:t xml:space="preserve">omersantiem </w:t>
            </w:r>
            <w:r w:rsidRPr="00A85CB5">
              <w:rPr>
                <w:rFonts w:eastAsia="Times New Roman" w:cs="Times New Roman"/>
                <w:i/>
                <w:iCs/>
              </w:rPr>
              <w:t xml:space="preserve">būs </w:t>
            </w:r>
            <w:r w:rsidR="00A84E4B" w:rsidRPr="00A85CB5">
              <w:rPr>
                <w:rFonts w:eastAsia="Times New Roman" w:cs="Times New Roman"/>
                <w:i/>
                <w:iCs/>
              </w:rPr>
              <w:t xml:space="preserve">unificēta paziņojuma iesniegšana, iesniedzējs </w:t>
            </w:r>
            <w:r w:rsidR="00AA163A" w:rsidRPr="00854914">
              <w:rPr>
                <w:rFonts w:eastAsia="Times New Roman" w:cs="Times New Roman"/>
                <w:i/>
                <w:iCs/>
                <w:kern w:val="0"/>
                <w:lang w:eastAsia="lv-LV"/>
                <w14:ligatures w14:val="none"/>
              </w:rPr>
              <w:t>–</w:t>
            </w:r>
            <w:r w:rsidR="00223651" w:rsidRPr="00A85CB5">
              <w:rPr>
                <w:rFonts w:eastAsia="Times New Roman" w:cs="Times New Roman"/>
                <w:i/>
                <w:iCs/>
              </w:rPr>
              <w:t xml:space="preserve"> </w:t>
            </w:r>
            <w:r w:rsidR="00A84E4B" w:rsidRPr="00A85CB5">
              <w:rPr>
                <w:rFonts w:eastAsia="Times New Roman" w:cs="Times New Roman"/>
                <w:i/>
                <w:iCs/>
              </w:rPr>
              <w:t xml:space="preserve">viennozīmīgi identificējams, </w:t>
            </w:r>
            <w:r w:rsidRPr="00A85CB5">
              <w:rPr>
                <w:rFonts w:eastAsia="Times New Roman" w:cs="Times New Roman"/>
                <w:i/>
                <w:iCs/>
              </w:rPr>
              <w:t xml:space="preserve">iesniedzējs </w:t>
            </w:r>
            <w:r w:rsidR="005304EA" w:rsidRPr="00A85CB5">
              <w:rPr>
                <w:rFonts w:eastAsia="Times New Roman" w:cs="Times New Roman"/>
                <w:i/>
                <w:iCs/>
              </w:rPr>
              <w:t xml:space="preserve">24 stundu laikā pēc paziņojuma iesniegšanas </w:t>
            </w:r>
            <w:r w:rsidR="00A84E4B" w:rsidRPr="00A85CB5">
              <w:rPr>
                <w:rFonts w:eastAsia="Times New Roman" w:cs="Times New Roman"/>
                <w:i/>
                <w:iCs/>
              </w:rPr>
              <w:t xml:space="preserve">var </w:t>
            </w:r>
            <w:r w:rsidR="002C54BA" w:rsidRPr="00A85CB5">
              <w:rPr>
                <w:rFonts w:eastAsia="Times New Roman" w:cs="Times New Roman"/>
                <w:i/>
                <w:iCs/>
              </w:rPr>
              <w:t>gūt pārliecību, ka paziņojums ir saņemts un apstrādāts, apskatot publicēto sarakstu.</w:t>
            </w:r>
          </w:p>
          <w:p w14:paraId="2EB4983B" w14:textId="76EF5B3F" w:rsidR="00264A98" w:rsidRPr="00A85CB5" w:rsidRDefault="00264A98" w:rsidP="00DD3F73">
            <w:pPr>
              <w:jc w:val="both"/>
              <w:rPr>
                <w:rFonts w:eastAsia="Times New Roman" w:cs="Times New Roman"/>
                <w:i/>
                <w:iCs/>
              </w:rPr>
            </w:pPr>
            <w:r w:rsidRPr="00A85CB5">
              <w:rPr>
                <w:rFonts w:eastAsia="Times New Roman" w:cs="Times New Roman"/>
                <w:i/>
                <w:iCs/>
              </w:rPr>
              <w:t>Gadā vidēji tiek saņemti 1122 iesniegumi.</w:t>
            </w:r>
            <w:r w:rsidR="002967FB" w:rsidRPr="00A85CB5">
              <w:rPr>
                <w:rFonts w:eastAsia="Times New Roman" w:cs="Times New Roman"/>
                <w:i/>
                <w:iCs/>
              </w:rPr>
              <w:t xml:space="preserve"> Ievērojot to, ka visiem skaistumkopšanas un tetovēšanas pakalpojumu sniedzējiem pienākums ir ne tika</w:t>
            </w:r>
            <w:r w:rsidR="00223651" w:rsidRPr="00A85CB5">
              <w:rPr>
                <w:rFonts w:eastAsia="Times New Roman" w:cs="Times New Roman"/>
                <w:i/>
                <w:iCs/>
              </w:rPr>
              <w:t>i</w:t>
            </w:r>
            <w:r w:rsidR="002967FB" w:rsidRPr="00A85CB5">
              <w:rPr>
                <w:rFonts w:eastAsia="Times New Roman" w:cs="Times New Roman"/>
                <w:i/>
                <w:iCs/>
              </w:rPr>
              <w:t xml:space="preserve"> paziņot par darbības uzsākšanu, bet arī aktualizēt datu</w:t>
            </w:r>
            <w:r w:rsidR="00223651" w:rsidRPr="00A85CB5">
              <w:rPr>
                <w:rFonts w:eastAsia="Times New Roman" w:cs="Times New Roman"/>
                <w:i/>
                <w:iCs/>
              </w:rPr>
              <w:t>s,</w:t>
            </w:r>
            <w:r w:rsidR="002967FB" w:rsidRPr="00A85CB5">
              <w:rPr>
                <w:rFonts w:eastAsia="Times New Roman" w:cs="Times New Roman"/>
                <w:i/>
                <w:iCs/>
              </w:rPr>
              <w:t xml:space="preserve"> un pašreiz </w:t>
            </w:r>
            <w:r w:rsidR="00A85CB5" w:rsidRPr="00854914">
              <w:rPr>
                <w:rFonts w:eastAsia="Times New Roman" w:cs="Times New Roman"/>
                <w:i/>
                <w:iCs/>
                <w:spacing w:val="-2"/>
                <w:kern w:val="0"/>
                <w:lang w:eastAsia="lv-LV"/>
                <w14:ligatures w14:val="none"/>
              </w:rPr>
              <w:t>"</w:t>
            </w:r>
            <w:r w:rsidR="002967FB" w:rsidRPr="00A85CB5">
              <w:rPr>
                <w:rFonts w:eastAsia="Times New Roman" w:cs="Times New Roman"/>
                <w:i/>
                <w:iCs/>
              </w:rPr>
              <w:t>Skaistumkopšanas un tetovēšanas pakalpojumu sniedzēju sarakstā</w:t>
            </w:r>
            <w:r w:rsidR="00A85CB5" w:rsidRPr="00854914">
              <w:rPr>
                <w:rFonts w:eastAsia="Times New Roman" w:cs="Times New Roman"/>
                <w:i/>
                <w:iCs/>
                <w:spacing w:val="-2"/>
                <w:kern w:val="0"/>
                <w:lang w:eastAsia="lv-LV"/>
                <w14:ligatures w14:val="none"/>
              </w:rPr>
              <w:t>"</w:t>
            </w:r>
            <w:r w:rsidR="002967FB" w:rsidRPr="00A85CB5">
              <w:rPr>
                <w:rFonts w:eastAsia="Times New Roman" w:cs="Times New Roman"/>
                <w:i/>
                <w:iCs/>
              </w:rPr>
              <w:t xml:space="preserve"> publicēti 13 846 pakalpojumu sniedzēji (248</w:t>
            </w:r>
            <w:r w:rsidR="00A84E4B" w:rsidRPr="00A85CB5">
              <w:rPr>
                <w:rFonts w:eastAsia="Times New Roman" w:cs="Times New Roman"/>
                <w:i/>
                <w:iCs/>
              </w:rPr>
              <w:t>3</w:t>
            </w:r>
            <w:r w:rsidR="002967FB" w:rsidRPr="00A85CB5">
              <w:rPr>
                <w:rFonts w:eastAsia="Times New Roman" w:cs="Times New Roman"/>
                <w:i/>
                <w:iCs/>
              </w:rPr>
              <w:t xml:space="preserve"> juridiskas personas, 11 </w:t>
            </w:r>
            <w:r w:rsidR="00A84E4B" w:rsidRPr="00A85CB5">
              <w:rPr>
                <w:rFonts w:eastAsia="Times New Roman" w:cs="Times New Roman"/>
                <w:i/>
                <w:iCs/>
              </w:rPr>
              <w:t>293</w:t>
            </w:r>
            <w:r w:rsidR="002967FB" w:rsidRPr="00A85CB5">
              <w:rPr>
                <w:rFonts w:eastAsia="Times New Roman" w:cs="Times New Roman"/>
                <w:i/>
                <w:iCs/>
              </w:rPr>
              <w:t xml:space="preserve"> </w:t>
            </w:r>
            <w:r w:rsidR="009E2D18" w:rsidRPr="00A85CB5">
              <w:rPr>
                <w:rFonts w:eastAsia="Times New Roman" w:cs="Times New Roman"/>
                <w:i/>
                <w:iCs/>
              </w:rPr>
              <w:t>fiziskas personas</w:t>
            </w:r>
            <w:r w:rsidR="002967FB" w:rsidRPr="00A85CB5">
              <w:rPr>
                <w:rFonts w:eastAsia="Times New Roman" w:cs="Times New Roman"/>
                <w:i/>
                <w:iCs/>
              </w:rPr>
              <w:t xml:space="preserve">), līdz ar to monetārā ieguvuma aprēķinam tiek izmantots pieņēmums, ka </w:t>
            </w:r>
            <w:r w:rsidR="00771126" w:rsidRPr="00A85CB5">
              <w:rPr>
                <w:rFonts w:eastAsia="Times New Roman" w:cs="Times New Roman"/>
                <w:i/>
                <w:iCs/>
              </w:rPr>
              <w:t>visi iepriekšminētie var pārbaudīt savus datus un iesniegt aktualizētu paziņojumu.</w:t>
            </w:r>
          </w:p>
          <w:p w14:paraId="60011736" w14:textId="37A22CD7" w:rsidR="005304EA" w:rsidRPr="00A85CB5" w:rsidRDefault="005304EA" w:rsidP="00DD3F73">
            <w:pPr>
              <w:jc w:val="both"/>
              <w:rPr>
                <w:rFonts w:eastAsia="Times New Roman" w:cs="Times New Roman"/>
                <w:i/>
                <w:iCs/>
              </w:rPr>
            </w:pPr>
            <w:r w:rsidRPr="00A85CB5">
              <w:rPr>
                <w:rFonts w:eastAsia="Times New Roman" w:cs="Times New Roman"/>
                <w:i/>
                <w:iCs/>
              </w:rPr>
              <w:t>Ieguvums</w:t>
            </w:r>
            <w:r w:rsidR="00EF30E3" w:rsidRPr="00A85CB5">
              <w:rPr>
                <w:rFonts w:eastAsia="Times New Roman" w:cs="Times New Roman"/>
                <w:i/>
                <w:iCs/>
              </w:rPr>
              <w:t xml:space="preserve"> komersantiem</w:t>
            </w:r>
            <w:r w:rsidR="002C54BA" w:rsidRPr="00A85CB5">
              <w:rPr>
                <w:rFonts w:eastAsia="Times New Roman" w:cs="Times New Roman"/>
                <w:i/>
                <w:iCs/>
              </w:rPr>
              <w:t xml:space="preserve"> monetārā izteiksmē aprēķināts, ievērojot </w:t>
            </w:r>
            <w:r w:rsidR="00946966" w:rsidRPr="00A85CB5">
              <w:rPr>
                <w:rFonts w:eastAsia="Times New Roman" w:cs="Times New Roman"/>
                <w:i/>
                <w:iCs/>
              </w:rPr>
              <w:t>v</w:t>
            </w:r>
            <w:r w:rsidR="00EF30E3" w:rsidRPr="00A85CB5">
              <w:rPr>
                <w:rFonts w:eastAsia="Times New Roman" w:cs="Times New Roman"/>
                <w:i/>
                <w:iCs/>
              </w:rPr>
              <w:t>ienas stundas darbaspēka izmaksas</w:t>
            </w:r>
            <w:r w:rsidR="009A6B6E" w:rsidRPr="00A85CB5">
              <w:rPr>
                <w:rFonts w:eastAsia="Times New Roman" w:cs="Times New Roman"/>
                <w:i/>
                <w:iCs/>
              </w:rPr>
              <w:t xml:space="preserve">, </w:t>
            </w:r>
            <w:r w:rsidR="00771126" w:rsidRPr="00A85CB5">
              <w:rPr>
                <w:rFonts w:eastAsia="Times New Roman" w:cs="Times New Roman"/>
                <w:i/>
                <w:iCs/>
              </w:rPr>
              <w:t>publicēto pakalpojumu sniedzēju skaitu 13</w:t>
            </w:r>
            <w:r w:rsidR="00946966" w:rsidRPr="00A85CB5">
              <w:rPr>
                <w:rFonts w:eastAsia="Times New Roman" w:cs="Times New Roman"/>
                <w:i/>
                <w:iCs/>
              </w:rPr>
              <w:t> </w:t>
            </w:r>
            <w:r w:rsidR="00DA453B" w:rsidRPr="00A85CB5">
              <w:rPr>
                <w:rFonts w:eastAsia="Times New Roman" w:cs="Times New Roman"/>
                <w:i/>
                <w:iCs/>
              </w:rPr>
              <w:t>776</w:t>
            </w:r>
            <w:r w:rsidR="00946966" w:rsidRPr="00A85CB5">
              <w:rPr>
                <w:rFonts w:eastAsia="Times New Roman" w:cs="Times New Roman"/>
                <w:i/>
                <w:iCs/>
              </w:rPr>
              <w:t xml:space="preserve">, </w:t>
            </w:r>
            <w:r w:rsidR="002C54BA" w:rsidRPr="00A85CB5">
              <w:rPr>
                <w:rFonts w:eastAsia="Times New Roman" w:cs="Times New Roman"/>
                <w:i/>
                <w:iCs/>
              </w:rPr>
              <w:t>un pieņemot, ka vidēji paziņojuma iesniegšanai un publicēto datu apskatei tiek patērēta 0,5 h.</w:t>
            </w:r>
          </w:p>
          <w:p w14:paraId="25075CA9" w14:textId="578C7A9E" w:rsidR="009A6B6E" w:rsidRPr="00A85CB5" w:rsidRDefault="009A6B6E" w:rsidP="00DD3F73">
            <w:pPr>
              <w:jc w:val="both"/>
              <w:rPr>
                <w:rFonts w:eastAsia="Times New Roman" w:cs="Times New Roman"/>
                <w:i/>
                <w:iCs/>
              </w:rPr>
            </w:pPr>
            <w:r w:rsidRPr="00A85CB5">
              <w:rPr>
                <w:rFonts w:eastAsia="Times New Roman" w:cs="Times New Roman"/>
                <w:i/>
                <w:iCs/>
              </w:rPr>
              <w:t>14,33</w:t>
            </w:r>
            <w:r w:rsidR="00946966" w:rsidRPr="00A85CB5">
              <w:rPr>
                <w:rFonts w:eastAsia="Times New Roman" w:cs="Times New Roman"/>
                <w:i/>
                <w:iCs/>
              </w:rPr>
              <w:t xml:space="preserve"> / 2 </w:t>
            </w:r>
            <w:r w:rsidRPr="00A85CB5">
              <w:rPr>
                <w:rFonts w:eastAsia="Times New Roman" w:cs="Times New Roman"/>
                <w:i/>
                <w:iCs/>
              </w:rPr>
              <w:t>x 13</w:t>
            </w:r>
            <w:r w:rsidR="00A84E4B" w:rsidRPr="00A85CB5">
              <w:rPr>
                <w:rFonts w:eastAsia="Times New Roman" w:cs="Times New Roman"/>
                <w:i/>
                <w:iCs/>
              </w:rPr>
              <w:t>776</w:t>
            </w:r>
            <w:r w:rsidRPr="00A85CB5">
              <w:rPr>
                <w:rFonts w:eastAsia="Times New Roman" w:cs="Times New Roman"/>
                <w:i/>
                <w:iCs/>
              </w:rPr>
              <w:t xml:space="preserve"> / 2 = </w:t>
            </w:r>
            <w:r w:rsidR="00DA453B" w:rsidRPr="00A85CB5">
              <w:rPr>
                <w:rFonts w:eastAsia="Times New Roman" w:cs="Times New Roman"/>
                <w:i/>
                <w:iCs/>
              </w:rPr>
              <w:t>98</w:t>
            </w:r>
            <w:r w:rsidR="008C690B" w:rsidRPr="00A85CB5">
              <w:rPr>
                <w:rFonts w:eastAsia="Times New Roman" w:cs="Times New Roman"/>
                <w:i/>
                <w:iCs/>
              </w:rPr>
              <w:t xml:space="preserve"> </w:t>
            </w:r>
            <w:r w:rsidR="00DA453B" w:rsidRPr="00A85CB5">
              <w:rPr>
                <w:rFonts w:eastAsia="Times New Roman" w:cs="Times New Roman"/>
                <w:i/>
                <w:iCs/>
              </w:rPr>
              <w:t>705</w:t>
            </w:r>
            <w:r w:rsidR="00EF30E3" w:rsidRPr="00A85CB5">
              <w:rPr>
                <w:rFonts w:eastAsia="Times New Roman" w:cs="Times New Roman"/>
                <w:i/>
                <w:iCs/>
              </w:rPr>
              <w:t xml:space="preserve"> euro</w:t>
            </w:r>
            <w:r w:rsidR="009E2D18" w:rsidRPr="00A85CB5">
              <w:rPr>
                <w:rFonts w:eastAsia="Times New Roman" w:cs="Times New Roman"/>
                <w:i/>
                <w:iCs/>
              </w:rPr>
              <w:t>.</w:t>
            </w:r>
          </w:p>
          <w:p w14:paraId="6D250D0E" w14:textId="6E2EAD9E" w:rsidR="001F6749" w:rsidRPr="00A85CB5" w:rsidRDefault="001F6749" w:rsidP="0042070E">
            <w:pPr>
              <w:rPr>
                <w:lang w:eastAsia="lv-LV"/>
              </w:rPr>
            </w:pPr>
            <w:r w:rsidRPr="00A85CB5">
              <w:rPr>
                <w:lang w:eastAsia="lv-LV"/>
              </w:rPr>
              <w:t>Izvērsta izmaksu ieguvumu analīze tiks sagatavota un pievienota projekta iesniegumam.</w:t>
            </w:r>
          </w:p>
        </w:tc>
      </w:tr>
    </w:tbl>
    <w:p w14:paraId="239E4A58" w14:textId="2071B11D" w:rsidR="00DC72AA" w:rsidRPr="00A85CB5" w:rsidRDefault="00B102A1" w:rsidP="00570274">
      <w:pPr>
        <w:pStyle w:val="Heading1"/>
        <w:rPr>
          <w:rFonts w:eastAsia="Times New Roman"/>
          <w:lang w:eastAsia="lv-LV"/>
        </w:rPr>
      </w:pPr>
      <w:r w:rsidRPr="00A85CB5">
        <w:rPr>
          <w:rFonts w:eastAsia="Times New Roman"/>
          <w:lang w:eastAsia="lv-LV"/>
        </w:rPr>
        <w:t>7</w:t>
      </w:r>
      <w:r w:rsidR="00DC72AA" w:rsidRPr="00A85CB5">
        <w:rPr>
          <w:rFonts w:eastAsia="Times New Roman"/>
          <w:lang w:eastAsia="lv-LV"/>
        </w:rPr>
        <w:t>. Cita būtiska informācija</w:t>
      </w:r>
      <w:r w:rsidR="00BF31B7" w:rsidRPr="00A85CB5">
        <w:rPr>
          <w:rFonts w:eastAsia="Times New Roman"/>
          <w:lang w:eastAsia="lv-LV"/>
        </w:rPr>
        <w:t xml:space="preserve"> </w:t>
      </w:r>
      <w:r w:rsidR="003C6BBC" w:rsidRPr="00A85CB5">
        <w:rPr>
          <w:rFonts w:eastAsia="Times New Roman"/>
          <w:lang w:eastAsia="lv-LV"/>
        </w:rPr>
        <w:t>(Projekta gatavības novērtējum</w:t>
      </w:r>
      <w:r w:rsidR="172CE92A" w:rsidRPr="00A85CB5">
        <w:rPr>
          <w:rFonts w:eastAsia="Times New Roman"/>
          <w:lang w:eastAsia="lv-LV"/>
        </w:rPr>
        <w:t>s</w:t>
      </w:r>
      <w:r w:rsidR="003C6BBC" w:rsidRPr="00A85CB5">
        <w:rPr>
          <w:rFonts w:eastAsia="Times New Roman"/>
          <w:lang w:eastAsia="lv-LV"/>
        </w:rPr>
        <w:t xml:space="preserve">) </w:t>
      </w:r>
    </w:p>
    <w:tbl>
      <w:tblPr>
        <w:tblStyle w:val="TableGrid"/>
        <w:tblW w:w="5000" w:type="pct"/>
        <w:tblBorders>
          <w:insideH w:val="none" w:sz="0" w:space="0" w:color="auto"/>
          <w:insideV w:val="single" w:sz="4" w:space="0" w:color="414142"/>
        </w:tblBorders>
        <w:tblLook w:val="04A0" w:firstRow="1" w:lastRow="0" w:firstColumn="1" w:lastColumn="0" w:noHBand="0" w:noVBand="1"/>
      </w:tblPr>
      <w:tblGrid>
        <w:gridCol w:w="9061"/>
      </w:tblGrid>
      <w:tr w:rsidR="00AA163A" w:rsidRPr="00A85CB5" w14:paraId="52ADD6BC" w14:textId="77777777" w:rsidTr="004575B5">
        <w:tc>
          <w:tcPr>
            <w:tcW w:w="5000" w:type="pct"/>
          </w:tcPr>
          <w:p w14:paraId="62FB02F8" w14:textId="5DC9D187" w:rsidR="0042070E" w:rsidRPr="00A85CB5" w:rsidRDefault="0042070E" w:rsidP="0042070E">
            <w:pPr>
              <w:rPr>
                <w:lang w:eastAsia="lv-LV"/>
              </w:rPr>
            </w:pPr>
            <w:r w:rsidRPr="00854914">
              <w:rPr>
                <w:rFonts w:eastAsia="Times New Roman" w:cs="Times New Roman"/>
                <w:i/>
                <w:kern w:val="0"/>
                <w:sz w:val="18"/>
                <w:szCs w:val="18"/>
                <w:lang w:eastAsia="lv-LV"/>
                <w14:ligatures w14:val="none"/>
              </w:rPr>
              <w:t>Norāda būtisku informāciju, kas sniedz informāciju un pamatojumu par projekta gatavības pakāpi, tai skaitā</w:t>
            </w:r>
            <w:r w:rsidR="00AB3BBA" w:rsidRPr="00854914">
              <w:rPr>
                <w:rFonts w:eastAsia="Times New Roman" w:cs="Times New Roman"/>
                <w:i/>
                <w:kern w:val="0"/>
                <w:sz w:val="18"/>
                <w:szCs w:val="18"/>
                <w:lang w:eastAsia="lv-LV"/>
                <w14:ligatures w14:val="none"/>
              </w:rPr>
              <w:t>:</w:t>
            </w:r>
          </w:p>
        </w:tc>
      </w:tr>
      <w:tr w:rsidR="00AA163A" w:rsidRPr="00A85CB5" w14:paraId="4ABD2871" w14:textId="77777777" w:rsidTr="004575B5">
        <w:tc>
          <w:tcPr>
            <w:tcW w:w="5000" w:type="pct"/>
          </w:tcPr>
          <w:p w14:paraId="1A0847F4" w14:textId="6F3D2088" w:rsidR="003C6BBC" w:rsidRPr="00A85CB5" w:rsidRDefault="00854914" w:rsidP="0042070E">
            <w:pPr>
              <w:ind w:left="45" w:right="45"/>
              <w:rPr>
                <w:rFonts w:eastAsia="Times New Roman" w:cs="Times New Roman"/>
                <w:kern w:val="0"/>
                <w:sz w:val="24"/>
                <w:szCs w:val="24"/>
                <w:lang w:eastAsia="lv-LV"/>
                <w14:ligatures w14:val="none"/>
              </w:rPr>
            </w:pPr>
            <w:sdt>
              <w:sdtPr>
                <w:rPr>
                  <w:rFonts w:eastAsia="Times New Roman" w:cs="Times New Roman"/>
                  <w:kern w:val="0"/>
                  <w:lang w:eastAsia="lv-LV"/>
                  <w14:ligatures w14:val="none"/>
                </w:rPr>
                <w:id w:val="-1745404291"/>
                <w14:checkbox>
                  <w14:checked w14:val="1"/>
                  <w14:checkedState w14:val="2612" w14:font="MS Gothic"/>
                  <w14:uncheckedState w14:val="2610" w14:font="MS Gothic"/>
                </w14:checkbox>
              </w:sdtPr>
              <w:sdtEndPr/>
              <w:sdtContent>
                <w:r w:rsidR="00147191" w:rsidRPr="00A85CB5">
                  <w:rPr>
                    <w:rFonts w:ascii="MS Gothic" w:eastAsia="MS Gothic" w:hAnsi="MS Gothic" w:cs="Times New Roman" w:hint="eastAsia"/>
                    <w:kern w:val="0"/>
                    <w:lang w:eastAsia="lv-LV"/>
                    <w14:ligatures w14:val="none"/>
                  </w:rPr>
                  <w:t>☒</w:t>
                </w:r>
              </w:sdtContent>
            </w:sdt>
            <w:r w:rsidR="004D483F" w:rsidRPr="00A85CB5">
              <w:rPr>
                <w:rFonts w:cs="Times New Roman"/>
              </w:rPr>
              <w:t xml:space="preserve"> informācija par projektu vadības kapacitāti</w:t>
            </w:r>
            <w:r w:rsidR="00D754FF" w:rsidRPr="00A85CB5">
              <w:rPr>
                <w:rFonts w:cs="Times New Roman"/>
              </w:rPr>
              <w:t xml:space="preserve"> </w:t>
            </w:r>
          </w:p>
        </w:tc>
      </w:tr>
      <w:tr w:rsidR="00AA163A" w:rsidRPr="00A85CB5" w14:paraId="6B2C745F" w14:textId="77777777" w:rsidTr="004575B5">
        <w:tc>
          <w:tcPr>
            <w:tcW w:w="5000" w:type="pct"/>
          </w:tcPr>
          <w:p w14:paraId="401DC874" w14:textId="5CFB4CA0" w:rsidR="00147191" w:rsidRPr="00854914" w:rsidRDefault="00147191" w:rsidP="003229FF">
            <w:pPr>
              <w:spacing w:after="100"/>
              <w:ind w:firstLine="284"/>
              <w:jc w:val="both"/>
              <w:rPr>
                <w:rFonts w:eastAsia="Times New Roman" w:cs="Times New Roman"/>
                <w:kern w:val="0"/>
                <w:lang w:eastAsia="lv-LV"/>
                <w14:ligatures w14:val="none"/>
              </w:rPr>
            </w:pPr>
            <w:r w:rsidRPr="00854914">
              <w:rPr>
                <w:rFonts w:eastAsia="Times New Roman" w:cs="Times New Roman"/>
                <w:kern w:val="0"/>
                <w:lang w:eastAsia="lv-LV"/>
                <w14:ligatures w14:val="none"/>
              </w:rPr>
              <w:t>Projekta pārvaldības un īstenošanas kapacitāti veidos šāda organizatoriskā struktūra:</w:t>
            </w:r>
          </w:p>
          <w:p w14:paraId="519FE733" w14:textId="61C7FDC4" w:rsidR="00147191" w:rsidRPr="00A85CB5" w:rsidRDefault="00147191" w:rsidP="003229FF">
            <w:pPr>
              <w:pStyle w:val="ListParagraph"/>
              <w:numPr>
                <w:ilvl w:val="0"/>
                <w:numId w:val="25"/>
              </w:numPr>
              <w:spacing w:after="100"/>
              <w:ind w:left="306" w:hanging="284"/>
              <w:jc w:val="both"/>
              <w:rPr>
                <w:rFonts w:eastAsia="Times New Roman" w:cs="Times New Roman"/>
                <w:kern w:val="0"/>
                <w:lang w:eastAsia="lv-LV"/>
                <w14:ligatures w14:val="none"/>
              </w:rPr>
            </w:pPr>
            <w:r w:rsidRPr="00A85CB5">
              <w:rPr>
                <w:rFonts w:eastAsia="Times New Roman" w:cs="Times New Roman"/>
                <w:kern w:val="0"/>
                <w:lang w:eastAsia="lv-LV"/>
                <w14:ligatures w14:val="none"/>
              </w:rPr>
              <w:t>projekta uzraudzība padome (iestādes vadība, atbildīgās iestādes un sadarbības iestādes pārstāvji);</w:t>
            </w:r>
          </w:p>
          <w:p w14:paraId="7E75804A" w14:textId="3B72193A" w:rsidR="00147191" w:rsidRPr="00A85CB5" w:rsidRDefault="00147191" w:rsidP="003229FF">
            <w:pPr>
              <w:pStyle w:val="ListParagraph"/>
              <w:numPr>
                <w:ilvl w:val="0"/>
                <w:numId w:val="25"/>
              </w:numPr>
              <w:spacing w:after="100"/>
              <w:ind w:left="306" w:hanging="284"/>
              <w:jc w:val="both"/>
              <w:rPr>
                <w:rFonts w:eastAsia="Times New Roman" w:cs="Times New Roman"/>
                <w:kern w:val="0"/>
                <w:lang w:eastAsia="lv-LV"/>
                <w14:ligatures w14:val="none"/>
              </w:rPr>
            </w:pPr>
            <w:r w:rsidRPr="00A85CB5">
              <w:rPr>
                <w:rFonts w:eastAsia="Times New Roman" w:cs="Times New Roman"/>
                <w:kern w:val="0"/>
                <w:lang w:eastAsia="lv-LV"/>
                <w14:ligatures w14:val="none"/>
              </w:rPr>
              <w:t>projekta vadība, ko īstenos iestādes personāls: I</w:t>
            </w:r>
            <w:r w:rsidR="009E2D18" w:rsidRPr="00A85CB5">
              <w:rPr>
                <w:rFonts w:eastAsia="Times New Roman" w:cs="Times New Roman"/>
                <w:kern w:val="0"/>
                <w:lang w:eastAsia="lv-LV"/>
                <w14:ligatures w14:val="none"/>
              </w:rPr>
              <w:t>nformācijas tehnoloģiju</w:t>
            </w:r>
            <w:r w:rsidRPr="00A85CB5">
              <w:rPr>
                <w:rFonts w:eastAsia="Times New Roman" w:cs="Times New Roman"/>
                <w:kern w:val="0"/>
                <w:lang w:eastAsia="lv-LV"/>
                <w14:ligatures w14:val="none"/>
              </w:rPr>
              <w:t xml:space="preserve"> projektu nodaļas projekta vadītājs (uz darba līguma pamata, atbilstoši M</w:t>
            </w:r>
            <w:r w:rsidR="009E2D18" w:rsidRPr="00A85CB5">
              <w:rPr>
                <w:rFonts w:eastAsia="Times New Roman" w:cs="Times New Roman"/>
                <w:kern w:val="0"/>
                <w:lang w:eastAsia="lv-LV"/>
                <w14:ligatures w14:val="none"/>
              </w:rPr>
              <w:t>inistru kabineta 2024. gada 4. jūnija</w:t>
            </w:r>
            <w:r w:rsidRPr="00A85CB5">
              <w:rPr>
                <w:rFonts w:eastAsia="Times New Roman" w:cs="Times New Roman"/>
                <w:kern w:val="0"/>
                <w:lang w:eastAsia="lv-LV"/>
                <w14:ligatures w14:val="none"/>
              </w:rPr>
              <w:t xml:space="preserve"> not</w:t>
            </w:r>
            <w:r w:rsidR="009E2D18" w:rsidRPr="00A85CB5">
              <w:rPr>
                <w:rFonts w:eastAsia="Times New Roman" w:cs="Times New Roman"/>
                <w:kern w:val="0"/>
                <w:lang w:eastAsia="lv-LV"/>
                <w14:ligatures w14:val="none"/>
              </w:rPr>
              <w:t>eikumiem Nr.</w:t>
            </w:r>
            <w:r w:rsidRPr="00A85CB5">
              <w:rPr>
                <w:rFonts w:eastAsia="Times New Roman" w:cs="Times New Roman"/>
                <w:kern w:val="0"/>
                <w:lang w:eastAsia="lv-LV"/>
                <w14:ligatures w14:val="none"/>
              </w:rPr>
              <w:t xml:space="preserve"> 338 finansēts no projekta līdzekļiem 29.16.2.</w:t>
            </w:r>
            <w:r w:rsidR="009E2D18" w:rsidRPr="00A85CB5">
              <w:rPr>
                <w:rFonts w:eastAsia="Times New Roman" w:cs="Times New Roman"/>
                <w:kern w:val="0"/>
                <w:lang w:eastAsia="lv-LV"/>
                <w14:ligatures w14:val="none"/>
              </w:rPr>
              <w:t xml:space="preserve"> </w:t>
            </w:r>
            <w:r w:rsidRPr="00A85CB5">
              <w:rPr>
                <w:rFonts w:eastAsia="Times New Roman" w:cs="Times New Roman"/>
                <w:kern w:val="0"/>
                <w:lang w:eastAsia="lv-LV"/>
                <w14:ligatures w14:val="none"/>
              </w:rPr>
              <w:t>apakšpunktā noteiktajā apmērā) un projekta darba grupa kā projekta ieviešanas personāls, kurā būs pārstāvēti pamatdarbības veicēji (finansēti no Veselības inspekcijas pamatbudžeta; ja, ievērojot daļlaika noslodzi, darba grupā iesaistīto noslodze projektā pārsniegs 30</w:t>
            </w:r>
            <w:r w:rsidR="009131B8" w:rsidRPr="00A85CB5">
              <w:rPr>
                <w:rFonts w:eastAsia="Times New Roman" w:cs="Times New Roman"/>
                <w:kern w:val="0"/>
                <w:lang w:eastAsia="lv-LV"/>
                <w14:ligatures w14:val="none"/>
              </w:rPr>
              <w:t xml:space="preserve"> </w:t>
            </w:r>
            <w:r w:rsidRPr="00A85CB5">
              <w:rPr>
                <w:rFonts w:eastAsia="Times New Roman" w:cs="Times New Roman"/>
                <w:kern w:val="0"/>
                <w:lang w:eastAsia="lv-LV"/>
                <w14:ligatures w14:val="none"/>
              </w:rPr>
              <w:t xml:space="preserve">%, </w:t>
            </w:r>
            <w:r w:rsidR="00037C50" w:rsidRPr="00A85CB5">
              <w:rPr>
                <w:rFonts w:eastAsia="Times New Roman" w:cs="Times New Roman"/>
                <w:kern w:val="0"/>
                <w:lang w:eastAsia="lv-LV"/>
                <w14:ligatures w14:val="none"/>
              </w:rPr>
              <w:t>uz to tiks attiecināts projekta fina</w:t>
            </w:r>
            <w:r w:rsidR="002F2E33" w:rsidRPr="00A85CB5">
              <w:rPr>
                <w:rFonts w:eastAsia="Times New Roman" w:cs="Times New Roman"/>
                <w:kern w:val="0"/>
                <w:lang w:eastAsia="lv-LV"/>
                <w14:ligatures w14:val="none"/>
              </w:rPr>
              <w:t>n</w:t>
            </w:r>
            <w:r w:rsidR="00037C50" w:rsidRPr="00A85CB5">
              <w:rPr>
                <w:rFonts w:eastAsia="Times New Roman" w:cs="Times New Roman"/>
                <w:kern w:val="0"/>
                <w:lang w:eastAsia="lv-LV"/>
                <w14:ligatures w14:val="none"/>
              </w:rPr>
              <w:t>sējums</w:t>
            </w:r>
            <w:r w:rsidR="009E2D18" w:rsidRPr="00A85CB5">
              <w:rPr>
                <w:rFonts w:eastAsia="Times New Roman" w:cs="Times New Roman"/>
                <w:kern w:val="0"/>
                <w:lang w:eastAsia="lv-LV"/>
                <w14:ligatures w14:val="none"/>
              </w:rPr>
              <w:t>)</w:t>
            </w:r>
            <w:r w:rsidR="00037C50" w:rsidRPr="00A85CB5">
              <w:rPr>
                <w:rFonts w:eastAsia="Times New Roman" w:cs="Times New Roman"/>
                <w:kern w:val="0"/>
                <w:lang w:eastAsia="lv-LV"/>
                <w14:ligatures w14:val="none"/>
              </w:rPr>
              <w:t>.</w:t>
            </w:r>
          </w:p>
          <w:p w14:paraId="1E3DC2CA" w14:textId="665E4375" w:rsidR="00C610EA" w:rsidRPr="00A85CB5" w:rsidRDefault="00147191" w:rsidP="003229FF">
            <w:pPr>
              <w:pStyle w:val="ListParagraph"/>
              <w:numPr>
                <w:ilvl w:val="0"/>
                <w:numId w:val="25"/>
              </w:numPr>
              <w:ind w:left="306" w:right="45" w:hanging="284"/>
              <w:jc w:val="both"/>
              <w:rPr>
                <w:rFonts w:eastAsia="Times New Roman" w:cs="Times New Roman"/>
                <w:kern w:val="0"/>
                <w:lang w:eastAsia="lv-LV"/>
                <w14:ligatures w14:val="none"/>
              </w:rPr>
            </w:pPr>
            <w:r w:rsidRPr="00A85CB5">
              <w:rPr>
                <w:rFonts w:eastAsia="Times New Roman" w:cs="Times New Roman"/>
                <w:kern w:val="0"/>
                <w:lang w:eastAsia="lv-LV"/>
                <w14:ligatures w14:val="none"/>
              </w:rPr>
              <w:t>ārpakalpojums tiks piesaistīts</w:t>
            </w:r>
            <w:r w:rsidR="00C610EA" w:rsidRPr="00A85CB5">
              <w:rPr>
                <w:rFonts w:eastAsia="Times New Roman" w:cs="Times New Roman"/>
                <w:kern w:val="0"/>
                <w:lang w:eastAsia="lv-LV"/>
                <w14:ligatures w14:val="none"/>
              </w:rPr>
              <w:t>:</w:t>
            </w:r>
          </w:p>
          <w:p w14:paraId="3DBDC9DF" w14:textId="4348ED9E" w:rsidR="00C610EA" w:rsidRPr="00A85CB5" w:rsidRDefault="00C610EA" w:rsidP="003229FF">
            <w:pPr>
              <w:pStyle w:val="ListParagraph"/>
              <w:numPr>
                <w:ilvl w:val="0"/>
                <w:numId w:val="27"/>
              </w:numPr>
              <w:ind w:left="447" w:right="45" w:hanging="141"/>
              <w:jc w:val="both"/>
              <w:rPr>
                <w:rFonts w:eastAsia="Times New Roman" w:cs="Times New Roman"/>
                <w:kern w:val="0"/>
                <w:lang w:eastAsia="lv-LV"/>
                <w14:ligatures w14:val="none"/>
              </w:rPr>
            </w:pPr>
            <w:r w:rsidRPr="00A85CB5">
              <w:rPr>
                <w:rFonts w:eastAsia="Times New Roman" w:cs="Times New Roman"/>
                <w:kern w:val="0"/>
                <w:lang w:eastAsia="lv-LV"/>
                <w14:ligatures w14:val="none"/>
              </w:rPr>
              <w:t>izmaksu un ieguvumu analīzes sagatavošanai, projekta ieviešanas dokumentācijas izstrādei, t.</w:t>
            </w:r>
            <w:r w:rsidR="006725CE" w:rsidRPr="00A85CB5">
              <w:rPr>
                <w:rFonts w:eastAsia="Times New Roman" w:cs="Times New Roman"/>
                <w:kern w:val="0"/>
                <w:lang w:eastAsia="lv-LV"/>
                <w14:ligatures w14:val="none"/>
              </w:rPr>
              <w:t> </w:t>
            </w:r>
            <w:r w:rsidRPr="00A85CB5">
              <w:rPr>
                <w:rFonts w:eastAsia="Times New Roman" w:cs="Times New Roman"/>
                <w:kern w:val="0"/>
                <w:lang w:eastAsia="lv-LV"/>
                <w14:ligatures w14:val="none"/>
              </w:rPr>
              <w:t>sk. kvalitātes uzraudzībai un autoruzraudzībai</w:t>
            </w:r>
            <w:r w:rsidR="009E2D18" w:rsidRPr="00A85CB5">
              <w:rPr>
                <w:rFonts w:eastAsia="Times New Roman" w:cs="Times New Roman"/>
                <w:kern w:val="0"/>
                <w:lang w:eastAsia="lv-LV"/>
                <w14:ligatures w14:val="none"/>
              </w:rPr>
              <w:t>;</w:t>
            </w:r>
            <w:r w:rsidR="00147191" w:rsidRPr="00A85CB5">
              <w:rPr>
                <w:rFonts w:eastAsia="Times New Roman" w:cs="Times New Roman"/>
                <w:kern w:val="0"/>
                <w:lang w:eastAsia="lv-LV"/>
                <w14:ligatures w14:val="none"/>
              </w:rPr>
              <w:t xml:space="preserve"> </w:t>
            </w:r>
          </w:p>
          <w:p w14:paraId="79B515C6" w14:textId="093772AE" w:rsidR="003C6BBC" w:rsidRPr="00A85CB5" w:rsidRDefault="00147191" w:rsidP="003229FF">
            <w:pPr>
              <w:pStyle w:val="ListParagraph"/>
              <w:numPr>
                <w:ilvl w:val="0"/>
                <w:numId w:val="27"/>
              </w:numPr>
              <w:ind w:left="447" w:right="45" w:hanging="141"/>
              <w:jc w:val="both"/>
              <w:rPr>
                <w:rFonts w:eastAsia="Times New Roman" w:cs="Times New Roman"/>
                <w:kern w:val="0"/>
                <w:lang w:eastAsia="lv-LV"/>
                <w14:ligatures w14:val="none"/>
              </w:rPr>
            </w:pPr>
            <w:r w:rsidRPr="00A85CB5">
              <w:rPr>
                <w:rFonts w:eastAsia="Times New Roman" w:cs="Times New Roman"/>
                <w:kern w:val="0"/>
                <w:lang w:eastAsia="lv-LV"/>
                <w14:ligatures w14:val="none"/>
              </w:rPr>
              <w:t>programmatūras izstrādei</w:t>
            </w:r>
            <w:r w:rsidR="009E2D18" w:rsidRPr="00A85CB5">
              <w:rPr>
                <w:rFonts w:eastAsia="Times New Roman" w:cs="Times New Roman"/>
                <w:kern w:val="0"/>
                <w:lang w:eastAsia="lv-LV"/>
                <w14:ligatures w14:val="none"/>
              </w:rPr>
              <w:t>;</w:t>
            </w:r>
          </w:p>
          <w:p w14:paraId="09203D0B" w14:textId="61084802" w:rsidR="00C610EA" w:rsidRPr="00A85CB5" w:rsidRDefault="00C610EA" w:rsidP="003229FF">
            <w:pPr>
              <w:pStyle w:val="ListParagraph"/>
              <w:numPr>
                <w:ilvl w:val="0"/>
                <w:numId w:val="27"/>
              </w:numPr>
              <w:ind w:left="447" w:right="45" w:hanging="141"/>
              <w:jc w:val="both"/>
              <w:rPr>
                <w:rFonts w:eastAsia="Times New Roman" w:cs="Times New Roman"/>
                <w:kern w:val="0"/>
                <w:lang w:eastAsia="lv-LV"/>
                <w14:ligatures w14:val="none"/>
              </w:rPr>
            </w:pPr>
            <w:r w:rsidRPr="00A85CB5">
              <w:rPr>
                <w:rFonts w:eastAsia="Times New Roman" w:cs="Times New Roman"/>
                <w:kern w:val="0"/>
                <w:lang w:eastAsia="lv-LV"/>
                <w14:ligatures w14:val="none"/>
              </w:rPr>
              <w:t>drošības auditam</w:t>
            </w:r>
            <w:r w:rsidR="009E2D18" w:rsidRPr="00A85CB5">
              <w:rPr>
                <w:rFonts w:eastAsia="Times New Roman" w:cs="Times New Roman"/>
                <w:kern w:val="0"/>
                <w:lang w:eastAsia="lv-LV"/>
                <w14:ligatures w14:val="none"/>
              </w:rPr>
              <w:t>.</w:t>
            </w:r>
          </w:p>
          <w:p w14:paraId="5768D126" w14:textId="1BEE5F31" w:rsidR="006C29B1" w:rsidRPr="00A85CB5" w:rsidRDefault="006C29B1" w:rsidP="003229FF">
            <w:pPr>
              <w:ind w:left="45" w:right="45"/>
              <w:jc w:val="both"/>
              <w:rPr>
                <w:rFonts w:eastAsia="Times New Roman" w:cs="Times New Roman"/>
                <w:kern w:val="0"/>
                <w:sz w:val="16"/>
                <w:szCs w:val="16"/>
                <w:lang w:eastAsia="lv-LV"/>
                <w14:ligatures w14:val="none"/>
              </w:rPr>
            </w:pPr>
          </w:p>
        </w:tc>
      </w:tr>
      <w:tr w:rsidR="00AA163A" w:rsidRPr="00A85CB5" w14:paraId="298E5CAE" w14:textId="77777777" w:rsidTr="004575B5">
        <w:tc>
          <w:tcPr>
            <w:tcW w:w="5000" w:type="pct"/>
          </w:tcPr>
          <w:p w14:paraId="69BD9873" w14:textId="62BCA907" w:rsidR="003C6BBC" w:rsidRPr="00A85CB5" w:rsidRDefault="00854914" w:rsidP="0042070E">
            <w:pPr>
              <w:ind w:left="45" w:right="45"/>
              <w:rPr>
                <w:rFonts w:eastAsia="Times New Roman" w:cs="Times New Roman"/>
                <w:kern w:val="0"/>
                <w:lang w:eastAsia="lv-LV"/>
                <w14:ligatures w14:val="none"/>
              </w:rPr>
            </w:pPr>
            <w:sdt>
              <w:sdtPr>
                <w:rPr>
                  <w:rFonts w:eastAsia="Times New Roman" w:cs="Times New Roman"/>
                  <w:kern w:val="0"/>
                  <w:lang w:eastAsia="lv-LV"/>
                  <w14:ligatures w14:val="none"/>
                </w:rPr>
                <w:id w:val="-2071412694"/>
                <w14:checkbox>
                  <w14:checked w14:val="1"/>
                  <w14:checkedState w14:val="2612" w14:font="MS Gothic"/>
                  <w14:uncheckedState w14:val="2610" w14:font="MS Gothic"/>
                </w14:checkbox>
              </w:sdtPr>
              <w:sdtEndPr/>
              <w:sdtContent>
                <w:r w:rsidR="006C29B1" w:rsidRPr="00A85CB5">
                  <w:rPr>
                    <w:rFonts w:ascii="MS Gothic" w:eastAsia="MS Gothic" w:hAnsi="MS Gothic" w:cs="Times New Roman" w:hint="eastAsia"/>
                    <w:kern w:val="0"/>
                    <w:lang w:eastAsia="lv-LV"/>
                    <w14:ligatures w14:val="none"/>
                  </w:rPr>
                  <w:t>☒</w:t>
                </w:r>
              </w:sdtContent>
            </w:sdt>
            <w:r w:rsidR="003C6BBC" w:rsidRPr="00A85CB5">
              <w:rPr>
                <w:rFonts w:eastAsia="Times New Roman" w:cs="Times New Roman"/>
                <w:kern w:val="0"/>
                <w:lang w:eastAsia="lv-LV"/>
                <w14:ligatures w14:val="none"/>
              </w:rPr>
              <w:t> </w:t>
            </w:r>
            <w:r w:rsidR="00FF7383" w:rsidRPr="00A85CB5">
              <w:rPr>
                <w:rFonts w:cs="Times New Roman"/>
              </w:rPr>
              <w:t>informācij</w:t>
            </w:r>
            <w:r w:rsidR="0055606C" w:rsidRPr="00A85CB5">
              <w:rPr>
                <w:rFonts w:cs="Times New Roman"/>
              </w:rPr>
              <w:t>a</w:t>
            </w:r>
            <w:r w:rsidR="00FF7383" w:rsidRPr="00A85CB5">
              <w:rPr>
                <w:rFonts w:cs="Times New Roman"/>
              </w:rPr>
              <w:t xml:space="preserve"> par projekta </w:t>
            </w:r>
            <w:r w:rsidR="00A85CB5" w:rsidRPr="005669C4">
              <w:rPr>
                <w:rFonts w:eastAsia="Times New Roman" w:cs="Times New Roman"/>
                <w:spacing w:val="-2"/>
                <w:kern w:val="0"/>
                <w:lang w:eastAsia="lv-LV"/>
                <w14:ligatures w14:val="none"/>
              </w:rPr>
              <w:t>"</w:t>
            </w:r>
            <w:r w:rsidR="00FF7383" w:rsidRPr="00A85CB5">
              <w:rPr>
                <w:rFonts w:cs="Times New Roman"/>
              </w:rPr>
              <w:t>biznesa</w:t>
            </w:r>
            <w:r w:rsidR="00A85CB5" w:rsidRPr="005669C4">
              <w:rPr>
                <w:rFonts w:eastAsia="Times New Roman" w:cs="Times New Roman"/>
                <w:spacing w:val="-2"/>
                <w:kern w:val="0"/>
                <w:lang w:eastAsia="lv-LV"/>
                <w14:ligatures w14:val="none"/>
              </w:rPr>
              <w:t>"</w:t>
            </w:r>
            <w:r w:rsidR="00FF7383" w:rsidRPr="00A85CB5">
              <w:rPr>
                <w:rFonts w:cs="Times New Roman"/>
              </w:rPr>
              <w:t xml:space="preserve"> īpašnieku (</w:t>
            </w:r>
            <w:proofErr w:type="spellStart"/>
            <w:r w:rsidR="00FF7383" w:rsidRPr="00A85CB5">
              <w:rPr>
                <w:rFonts w:cs="Times New Roman"/>
                <w:i/>
                <w:iCs/>
              </w:rPr>
              <w:t>business</w:t>
            </w:r>
            <w:proofErr w:type="spellEnd"/>
            <w:r w:rsidR="00FF7383" w:rsidRPr="00A85CB5">
              <w:rPr>
                <w:rFonts w:cs="Times New Roman"/>
                <w:i/>
                <w:iCs/>
              </w:rPr>
              <w:t xml:space="preserve"> </w:t>
            </w:r>
            <w:proofErr w:type="spellStart"/>
            <w:r w:rsidR="00FF7383" w:rsidRPr="00A85CB5">
              <w:rPr>
                <w:rFonts w:cs="Times New Roman"/>
                <w:i/>
                <w:iCs/>
              </w:rPr>
              <w:t>owner</w:t>
            </w:r>
            <w:proofErr w:type="spellEnd"/>
            <w:r w:rsidR="00FF7383" w:rsidRPr="00A85CB5">
              <w:rPr>
                <w:rFonts w:cs="Times New Roman"/>
              </w:rPr>
              <w:t>) un tā lomu projekta īstenošanā</w:t>
            </w:r>
            <w:r w:rsidR="00D754FF" w:rsidRPr="00A85CB5">
              <w:rPr>
                <w:rFonts w:cs="Times New Roman"/>
              </w:rPr>
              <w:t xml:space="preserve"> </w:t>
            </w:r>
          </w:p>
        </w:tc>
      </w:tr>
      <w:tr w:rsidR="00AA163A" w:rsidRPr="00A85CB5" w14:paraId="1D3CF45A" w14:textId="77777777" w:rsidTr="004575B5">
        <w:tc>
          <w:tcPr>
            <w:tcW w:w="5000" w:type="pct"/>
          </w:tcPr>
          <w:p w14:paraId="4BFA5D06" w14:textId="77777777" w:rsidR="000D7239" w:rsidRPr="00A85CB5" w:rsidRDefault="00ED2264" w:rsidP="00DD3F73">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Veselības inspekcija</w:t>
            </w:r>
            <w:r w:rsidR="00B872D2" w:rsidRPr="00A85CB5">
              <w:rPr>
                <w:rFonts w:eastAsia="Times New Roman" w:cs="Times New Roman"/>
                <w:kern w:val="0"/>
                <w:lang w:eastAsia="lv-LV"/>
                <w14:ligatures w14:val="none"/>
              </w:rPr>
              <w:t xml:space="preserve">: projekta īstenotājs un VUIS pārzinis. </w:t>
            </w:r>
          </w:p>
          <w:p w14:paraId="2436C9E7" w14:textId="00F5BD34" w:rsidR="003C6BBC" w:rsidRPr="00A85CB5" w:rsidRDefault="00B872D2" w:rsidP="00DD3F73">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VUIS ir</w:t>
            </w:r>
            <w:r w:rsidR="000D7239" w:rsidRPr="00A85CB5">
              <w:rPr>
                <w:rFonts w:eastAsia="Times New Roman" w:cs="Times New Roman"/>
                <w:kern w:val="0"/>
                <w:lang w:eastAsia="lv-LV"/>
                <w14:ligatures w14:val="none"/>
              </w:rPr>
              <w:t xml:space="preserve"> </w:t>
            </w:r>
            <w:r w:rsidRPr="00A85CB5">
              <w:rPr>
                <w:rFonts w:eastAsia="Times New Roman" w:cs="Times New Roman"/>
                <w:kern w:val="0"/>
                <w:lang w:eastAsia="lv-LV"/>
                <w14:ligatures w14:val="none"/>
              </w:rPr>
              <w:t>valsts informācijas sistēma, kas nodrošina Veselības inspekcijas veiktās uzraudzības, kontroles un pārbaudes darbību reģistrēšanu, plānošanu, izpildi un rezultātu apkopošanu. Sistēma ļauj pārvaldīt uzraudzības lietas, pārkāpumu izmeklēšanu, ziņojumu plūsmas un statistiskos pārskatus.</w:t>
            </w:r>
          </w:p>
          <w:p w14:paraId="549CC4F6" w14:textId="2EF9E615" w:rsidR="006C29B1" w:rsidRPr="00A85CB5" w:rsidRDefault="006C29B1" w:rsidP="003229FF">
            <w:pPr>
              <w:ind w:left="45" w:right="45"/>
              <w:jc w:val="both"/>
              <w:rPr>
                <w:rFonts w:eastAsia="Times New Roman" w:cs="Times New Roman"/>
                <w:kern w:val="0"/>
                <w:sz w:val="16"/>
                <w:szCs w:val="16"/>
                <w:lang w:eastAsia="lv-LV"/>
                <w14:ligatures w14:val="none"/>
              </w:rPr>
            </w:pPr>
          </w:p>
        </w:tc>
      </w:tr>
      <w:tr w:rsidR="00AA163A" w:rsidRPr="00A85CB5" w14:paraId="1C30B4E8" w14:textId="77777777" w:rsidTr="004575B5">
        <w:tc>
          <w:tcPr>
            <w:tcW w:w="5000" w:type="pct"/>
          </w:tcPr>
          <w:p w14:paraId="1BA175CB" w14:textId="6C8E8AA7" w:rsidR="003C6BBC" w:rsidRPr="00A85CB5" w:rsidRDefault="00854914" w:rsidP="0042070E">
            <w:pPr>
              <w:ind w:left="45" w:right="45"/>
              <w:rPr>
                <w:rFonts w:eastAsia="Times New Roman" w:cs="Times New Roman"/>
                <w:kern w:val="0"/>
                <w:lang w:eastAsia="lv-LV"/>
                <w14:ligatures w14:val="none"/>
              </w:rPr>
            </w:pPr>
            <w:sdt>
              <w:sdtPr>
                <w:rPr>
                  <w:rFonts w:eastAsia="Times New Roman" w:cs="Times New Roman"/>
                  <w:kern w:val="0"/>
                  <w:lang w:eastAsia="lv-LV"/>
                  <w14:ligatures w14:val="none"/>
                </w:rPr>
                <w:id w:val="-1331372067"/>
                <w14:checkbox>
                  <w14:checked w14:val="1"/>
                  <w14:checkedState w14:val="2612" w14:font="MS Gothic"/>
                  <w14:uncheckedState w14:val="2610" w14:font="MS Gothic"/>
                </w14:checkbox>
              </w:sdtPr>
              <w:sdtEndPr/>
              <w:sdtContent>
                <w:r w:rsidR="006D4174" w:rsidRPr="00A85CB5">
                  <w:rPr>
                    <w:rFonts w:ascii="MS Gothic" w:eastAsia="MS Gothic" w:hAnsi="MS Gothic" w:cs="Times New Roman" w:hint="eastAsia"/>
                    <w:kern w:val="0"/>
                    <w:lang w:eastAsia="lv-LV"/>
                    <w14:ligatures w14:val="none"/>
                  </w:rPr>
                  <w:t>☒</w:t>
                </w:r>
              </w:sdtContent>
            </w:sdt>
            <w:r w:rsidR="003C6BBC" w:rsidRPr="00A85CB5">
              <w:rPr>
                <w:rFonts w:eastAsia="Times New Roman" w:cs="Times New Roman"/>
                <w:kern w:val="0"/>
                <w:lang w:eastAsia="lv-LV"/>
                <w14:ligatures w14:val="none"/>
              </w:rPr>
              <w:t> </w:t>
            </w:r>
            <w:r w:rsidR="004C592E" w:rsidRPr="00A85CB5">
              <w:rPr>
                <w:rFonts w:cs="Times New Roman"/>
              </w:rPr>
              <w:t>informācij</w:t>
            </w:r>
            <w:r w:rsidR="0055606C" w:rsidRPr="00A85CB5">
              <w:rPr>
                <w:rFonts w:cs="Times New Roman"/>
              </w:rPr>
              <w:t>a</w:t>
            </w:r>
            <w:r w:rsidR="004C592E" w:rsidRPr="00A85CB5">
              <w:rPr>
                <w:rFonts w:cs="Times New Roman"/>
              </w:rPr>
              <w:t xml:space="preserve"> par nosacījumiem projekta īstenošanai</w:t>
            </w:r>
            <w:r w:rsidR="00D754FF" w:rsidRPr="00A85CB5">
              <w:rPr>
                <w:rFonts w:cs="Times New Roman"/>
              </w:rPr>
              <w:t xml:space="preserve"> </w:t>
            </w:r>
          </w:p>
        </w:tc>
      </w:tr>
      <w:tr w:rsidR="00AA163A" w:rsidRPr="00A85CB5" w14:paraId="1C508323" w14:textId="77777777" w:rsidTr="004575B5">
        <w:tc>
          <w:tcPr>
            <w:tcW w:w="5000" w:type="pct"/>
          </w:tcPr>
          <w:p w14:paraId="6E6F49BB" w14:textId="2D31D916" w:rsidR="003C6BBC" w:rsidRPr="00A85CB5" w:rsidRDefault="00757C82" w:rsidP="003229F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Projekta īstenošana un uzraudzība tiks īstenota saskaņā ar Ministru kabineta 2024. gada 4. jūnija noteikumiem Nr. 338 </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 xml:space="preserve">Eiropas Savienības kohēzijas politikas programmas 2021.–2027. gadam 1.3.1. specifiskā atbalsta mērķa </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Izmantot digitalizācijas priekšrocības iedzīvotājiem, uzņēmumiem, pētniecības organizācijām un publiskajām iestādēm</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 xml:space="preserve"> 1.3.1.1. pasākuma </w:t>
            </w:r>
            <w:r w:rsidR="00A9660C" w:rsidRPr="00A85CB5">
              <w:rPr>
                <w:rFonts w:eastAsia="Times New Roman" w:cs="Times New Roman"/>
                <w:kern w:val="0"/>
                <w:lang w:eastAsia="lv-LV"/>
                <w14:ligatures w14:val="none"/>
              </w:rPr>
              <w:t>“</w:t>
            </w:r>
            <w:r w:rsidRPr="00A85CB5">
              <w:rPr>
                <w:rFonts w:eastAsia="Times New Roman" w:cs="Times New Roman"/>
                <w:kern w:val="0"/>
                <w:lang w:eastAsia="lv-LV"/>
                <w14:ligatures w14:val="none"/>
              </w:rPr>
              <w:t>IKT risinājumu un pakalpojumu attīstība un iespēju radīšana privātajam sektoram" īstenošanas noteikumi</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w:t>
            </w:r>
          </w:p>
          <w:p w14:paraId="73EE9737" w14:textId="77777777" w:rsidR="00A126A6" w:rsidRPr="00A85CB5" w:rsidRDefault="00A126A6" w:rsidP="003229F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Projekta ieviešanai būs nepieciešams noteikt Veselības inspekcijas Vienotās uzraudzības informācijas sistēmas tiesisko statusu.</w:t>
            </w:r>
          </w:p>
          <w:p w14:paraId="5C7D5DAE" w14:textId="77777777" w:rsidR="0047542F" w:rsidRPr="00A85CB5" w:rsidRDefault="0047542F" w:rsidP="0047542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Veselības inspekcija kā projekta iesniedzējs nodrošina, ka projekta ietvaros komercdarbības atbalsts nav plānots un netiks sniegts. Projekta līdzekļi tiks ieguldīti tikai Veselības inspekcijas sistēmu un risinājumu attīstībā, veicot pasūtījumus atbilstoši publisko iepirkumu tiesiskajam regulējumam, īstenojot atklātu, pārredzamu, nediskriminējošu un konkurenci nodrošinošu procedūru.</w:t>
            </w:r>
          </w:p>
          <w:p w14:paraId="507FB274" w14:textId="77777777" w:rsidR="0047542F" w:rsidRPr="00A85CB5" w:rsidRDefault="0047542F" w:rsidP="0047542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Veselības inspekcijai kā finansējuma saņēmējam piešķirtais atbalsts nav kvalificējams kā komercdarbības atbalsts, jo tas tiks piešķirts valsts deleģētas funkcijas veikšanai publiskās pārvaldes ietvaros. </w:t>
            </w:r>
          </w:p>
          <w:p w14:paraId="4DEDE89A" w14:textId="77777777" w:rsidR="0047542F" w:rsidRPr="00A85CB5" w:rsidRDefault="0047542F" w:rsidP="0047542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Projekta ietvaros izstrādātie risinājumi būs pieejami publiskā sektora funkciju nodrošināšanai un netiks izmantoti komerciāliem mērķiem. Projekta īstenošana nerada konkurences kropļojuma risku un neietekmē tirgus dalībnieku savstarpējo konkurenci.</w:t>
            </w:r>
          </w:p>
          <w:p w14:paraId="7F3E83BA" w14:textId="2331AA6D" w:rsidR="00A9660C" w:rsidRPr="00A85CB5" w:rsidRDefault="00A9660C" w:rsidP="003229FF">
            <w:pPr>
              <w:ind w:left="45" w:right="45"/>
              <w:jc w:val="both"/>
              <w:rPr>
                <w:rFonts w:eastAsia="Times New Roman" w:cs="Times New Roman"/>
                <w:kern w:val="0"/>
                <w:sz w:val="16"/>
                <w:szCs w:val="16"/>
                <w:lang w:eastAsia="lv-LV"/>
                <w14:ligatures w14:val="none"/>
              </w:rPr>
            </w:pPr>
          </w:p>
        </w:tc>
      </w:tr>
      <w:tr w:rsidR="00AA163A" w:rsidRPr="00A85CB5" w14:paraId="698D6B33" w14:textId="77777777" w:rsidTr="004575B5">
        <w:tc>
          <w:tcPr>
            <w:tcW w:w="5000" w:type="pct"/>
          </w:tcPr>
          <w:p w14:paraId="627CD1E7" w14:textId="6122EF56" w:rsidR="003C6BBC" w:rsidRPr="00A85CB5" w:rsidRDefault="00854914" w:rsidP="0042070E">
            <w:pPr>
              <w:ind w:left="45" w:right="45"/>
              <w:rPr>
                <w:rFonts w:eastAsia="Times New Roman" w:cs="Times New Roman"/>
                <w:kern w:val="0"/>
                <w:lang w:eastAsia="lv-LV"/>
                <w14:ligatures w14:val="none"/>
              </w:rPr>
            </w:pPr>
            <w:sdt>
              <w:sdtPr>
                <w:rPr>
                  <w:rFonts w:eastAsia="Times New Roman" w:cs="Times New Roman"/>
                  <w:kern w:val="0"/>
                  <w:lang w:eastAsia="lv-LV"/>
                  <w14:ligatures w14:val="none"/>
                </w:rPr>
                <w:id w:val="-881390910"/>
                <w14:checkbox>
                  <w14:checked w14:val="1"/>
                  <w14:checkedState w14:val="2612" w14:font="MS Gothic"/>
                  <w14:uncheckedState w14:val="2610" w14:font="MS Gothic"/>
                </w14:checkbox>
              </w:sdtPr>
              <w:sdtEndPr/>
              <w:sdtContent>
                <w:r w:rsidR="00445B17" w:rsidRPr="00A85CB5">
                  <w:rPr>
                    <w:rFonts w:ascii="MS Gothic" w:eastAsia="MS Gothic" w:hAnsi="MS Gothic" w:cs="Times New Roman" w:hint="eastAsia"/>
                    <w:kern w:val="0"/>
                    <w:lang w:eastAsia="lv-LV"/>
                    <w14:ligatures w14:val="none"/>
                  </w:rPr>
                  <w:t>☒</w:t>
                </w:r>
              </w:sdtContent>
            </w:sdt>
            <w:r w:rsidR="003C6BBC" w:rsidRPr="00A85CB5">
              <w:rPr>
                <w:rFonts w:eastAsia="Times New Roman" w:cs="Times New Roman"/>
                <w:kern w:val="0"/>
                <w:lang w:eastAsia="lv-LV"/>
                <w14:ligatures w14:val="none"/>
              </w:rPr>
              <w:t> </w:t>
            </w:r>
            <w:r w:rsidR="00334979" w:rsidRPr="00A85CB5">
              <w:rPr>
                <w:rFonts w:cs="Times New Roman"/>
              </w:rPr>
              <w:t>informācij</w:t>
            </w:r>
            <w:r w:rsidR="0055606C" w:rsidRPr="00A85CB5">
              <w:rPr>
                <w:rFonts w:cs="Times New Roman"/>
              </w:rPr>
              <w:t>a</w:t>
            </w:r>
            <w:r w:rsidR="00334979" w:rsidRPr="00A85CB5">
              <w:rPr>
                <w:rFonts w:cs="Times New Roman"/>
              </w:rPr>
              <w:t xml:space="preserve"> par riskiem</w:t>
            </w:r>
            <w:r w:rsidR="00D754FF" w:rsidRPr="00A85CB5">
              <w:rPr>
                <w:rFonts w:cs="Times New Roman"/>
              </w:rPr>
              <w:t xml:space="preserve"> </w:t>
            </w:r>
          </w:p>
        </w:tc>
      </w:tr>
      <w:tr w:rsidR="00AA163A" w:rsidRPr="00A85CB5" w14:paraId="216D5B12" w14:textId="77777777" w:rsidTr="004575B5">
        <w:tc>
          <w:tcPr>
            <w:tcW w:w="5000" w:type="pct"/>
          </w:tcPr>
          <w:p w14:paraId="0FD9415B" w14:textId="26625C20" w:rsidR="005C4D01" w:rsidRPr="00A85CB5" w:rsidRDefault="00445B17" w:rsidP="00A3561C">
            <w:pPr>
              <w:pStyle w:val="ListParagraph"/>
              <w:numPr>
                <w:ilvl w:val="0"/>
                <w:numId w:val="29"/>
              </w:numPr>
              <w:ind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Tehnoloģiskais: novecojusī VUIS tehnoloģiskā platforma </w:t>
            </w:r>
            <w:r w:rsidR="00E4403C" w:rsidRPr="00A85CB5">
              <w:rPr>
                <w:rFonts w:eastAsia="Times New Roman" w:cs="Times New Roman"/>
                <w:kern w:val="0"/>
                <w:lang w:eastAsia="lv-LV"/>
                <w14:ligatures w14:val="none"/>
              </w:rPr>
              <w:t>var nebūt</w:t>
            </w:r>
            <w:r w:rsidRPr="00A85CB5">
              <w:rPr>
                <w:rFonts w:eastAsia="Times New Roman" w:cs="Times New Roman"/>
                <w:kern w:val="0"/>
                <w:lang w:eastAsia="lv-LV"/>
                <w14:ligatures w14:val="none"/>
              </w:rPr>
              <w:t xml:space="preserve"> sadarbspējīga ar plānotajiem datu </w:t>
            </w:r>
            <w:r w:rsidR="00E4403C" w:rsidRPr="00A85CB5">
              <w:rPr>
                <w:rFonts w:eastAsia="Times New Roman" w:cs="Times New Roman"/>
                <w:kern w:val="0"/>
                <w:lang w:eastAsia="lv-LV"/>
                <w14:ligatures w14:val="none"/>
              </w:rPr>
              <w:t>apstrādes un apmaiņas automatizācijas risinājumiem. Riska iestāšanās varbūtība: augsta. Riska mazināšanas pasākumi: projektā ietverta aktivitāte par pāreju uz jaunāku, ražotāja atbalstītu, tehnoloģisko platformu.</w:t>
            </w:r>
          </w:p>
          <w:p w14:paraId="1DD15567" w14:textId="77777777" w:rsidR="005C4D01" w:rsidRPr="00A85CB5" w:rsidRDefault="005C4D01" w:rsidP="00A3561C">
            <w:pPr>
              <w:pStyle w:val="ListParagraph"/>
              <w:numPr>
                <w:ilvl w:val="0"/>
                <w:numId w:val="29"/>
              </w:numPr>
              <w:ind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Finanšu: visam projekta aktivitāšu kopumam nepietiekams projekta finansējums. Riska iestāšanās varbūtība: vidēja. Riska mazināšanas pasākumi: pirms programmatūras tehniskās specifikācijas izstrādes Veselības inspekcija veiks tirgus izpēti par potenciāli veicamo darbību apjomu un izmaksām VUIS tehnoloģiskās platformas atjaunināšanai; sadarbībā ar tehniskajiem konsultantiem izvērtēs finansiālo ietekmi uz pārējām plānotajām aktivitātēm</w:t>
            </w:r>
            <w:r w:rsidR="000B0249" w:rsidRPr="00A85CB5">
              <w:rPr>
                <w:rFonts w:eastAsia="Times New Roman" w:cs="Times New Roman"/>
                <w:kern w:val="0"/>
                <w:lang w:eastAsia="lv-LV"/>
                <w14:ligatures w14:val="none"/>
              </w:rPr>
              <w:t xml:space="preserve"> (to apjomu). Tehniskā specifikācija tiks izstrādāta atbilstoši tirgus izpētes rezultātiem.</w:t>
            </w:r>
          </w:p>
          <w:p w14:paraId="725FE897" w14:textId="77777777" w:rsidR="000B0249" w:rsidRPr="00A85CB5" w:rsidRDefault="000B0249" w:rsidP="00A3561C">
            <w:pPr>
              <w:pStyle w:val="ListParagraph"/>
              <w:numPr>
                <w:ilvl w:val="0"/>
                <w:numId w:val="29"/>
              </w:numPr>
              <w:ind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Īstenošanas: iepirkumu procedūru kavēšanās vai izbeigšana bez rezultāta. Riska iestāšanās varbūtība: vidēja. Riska mazināšanas pasākumi: 1) plānot projekta īstenošanas termiņu ar laika rezervi (2 – 3 mēneši), bet nepārsniedzot maksimālo pieļaujamo projekta ilgumu; veikt rūpīgu tirgus izpēti gan par tehnoloģiskā riska ietekmi</w:t>
            </w:r>
            <w:r w:rsidR="00832D41" w:rsidRPr="00A85CB5">
              <w:rPr>
                <w:rFonts w:eastAsia="Times New Roman" w:cs="Times New Roman"/>
                <w:kern w:val="0"/>
                <w:lang w:eastAsia="lv-LV"/>
                <w14:ligatures w14:val="none"/>
              </w:rPr>
              <w:t xml:space="preserve">, izstrādājot programmatūras tehniskās specifikācijas prasības, izvērtēt plānoto risinājumu prioritātes un ietekmi uz projekta mērķa sasniegšanu, iepirkumu veikt atklātā, caurspīdīgā procedūrā. </w:t>
            </w:r>
          </w:p>
          <w:p w14:paraId="559071DF" w14:textId="2F4629B3" w:rsidR="00A3561C" w:rsidRPr="00A85CB5" w:rsidRDefault="00A3561C" w:rsidP="00A3561C">
            <w:pPr>
              <w:pStyle w:val="ListParagraph"/>
              <w:ind w:right="45"/>
              <w:jc w:val="both"/>
              <w:rPr>
                <w:rFonts w:eastAsia="Times New Roman" w:cs="Times New Roman"/>
                <w:kern w:val="0"/>
                <w:sz w:val="16"/>
                <w:szCs w:val="16"/>
                <w:lang w:eastAsia="lv-LV"/>
                <w14:ligatures w14:val="none"/>
              </w:rPr>
            </w:pPr>
          </w:p>
        </w:tc>
      </w:tr>
      <w:tr w:rsidR="00AA163A" w:rsidRPr="00A85CB5" w14:paraId="39EA9FAB" w14:textId="77777777" w:rsidTr="004575B5">
        <w:tc>
          <w:tcPr>
            <w:tcW w:w="5000" w:type="pct"/>
          </w:tcPr>
          <w:p w14:paraId="644EB2D6" w14:textId="16CAD1D2" w:rsidR="003C6BBC" w:rsidRPr="00A85CB5" w:rsidRDefault="00854914" w:rsidP="003229FF">
            <w:pPr>
              <w:ind w:left="45" w:right="45"/>
              <w:jc w:val="both"/>
              <w:rPr>
                <w:rFonts w:cs="Times New Roman"/>
              </w:rPr>
            </w:pPr>
            <w:sdt>
              <w:sdtPr>
                <w:rPr>
                  <w:rFonts w:eastAsia="Times New Roman" w:cs="Times New Roman"/>
                  <w:kern w:val="0"/>
                  <w:lang w:eastAsia="lv-LV"/>
                  <w14:ligatures w14:val="none"/>
                </w:rPr>
                <w:id w:val="-1821115195"/>
                <w14:checkbox>
                  <w14:checked w14:val="1"/>
                  <w14:checkedState w14:val="2612" w14:font="MS Gothic"/>
                  <w14:uncheckedState w14:val="2610" w14:font="MS Gothic"/>
                </w14:checkbox>
              </w:sdtPr>
              <w:sdtEndPr/>
              <w:sdtContent>
                <w:r w:rsidR="00512B67" w:rsidRPr="00A85CB5">
                  <w:rPr>
                    <w:rFonts w:ascii="MS Gothic" w:eastAsia="MS Gothic" w:hAnsi="MS Gothic" w:cs="Times New Roman" w:hint="eastAsia"/>
                    <w:kern w:val="0"/>
                    <w:lang w:eastAsia="lv-LV"/>
                    <w14:ligatures w14:val="none"/>
                  </w:rPr>
                  <w:t>☒</w:t>
                </w:r>
              </w:sdtContent>
            </w:sdt>
            <w:r w:rsidR="003C6BBC" w:rsidRPr="00A85CB5">
              <w:rPr>
                <w:rFonts w:eastAsia="Times New Roman" w:cs="Times New Roman"/>
                <w:kern w:val="0"/>
                <w:lang w:eastAsia="lv-LV"/>
                <w14:ligatures w14:val="none"/>
              </w:rPr>
              <w:t> </w:t>
            </w:r>
            <w:r w:rsidR="00D93601" w:rsidRPr="00A85CB5">
              <w:rPr>
                <w:rFonts w:cs="Times New Roman"/>
              </w:rPr>
              <w:t>informācij</w:t>
            </w:r>
            <w:r w:rsidR="0055606C" w:rsidRPr="00A85CB5">
              <w:rPr>
                <w:rFonts w:cs="Times New Roman"/>
              </w:rPr>
              <w:t>a</w:t>
            </w:r>
            <w:r w:rsidR="00D93601" w:rsidRPr="00A85CB5">
              <w:rPr>
                <w:rFonts w:cs="Times New Roman"/>
              </w:rPr>
              <w:t xml:space="preserve"> par projekta sasaisti ar citiem projektiem</w:t>
            </w:r>
            <w:r w:rsidR="00D754FF" w:rsidRPr="00A85CB5">
              <w:rPr>
                <w:rFonts w:cs="Times New Roman"/>
              </w:rPr>
              <w:t xml:space="preserve"> </w:t>
            </w:r>
          </w:p>
          <w:p w14:paraId="5CA39ECA" w14:textId="21E6206F" w:rsidR="006D4174" w:rsidRPr="00A85CB5" w:rsidRDefault="00DF3E71" w:rsidP="003229FF">
            <w:pPr>
              <w:ind w:left="45" w:right="45"/>
              <w:jc w:val="both"/>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ERAF 4.1.1.4. pasākuma </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Veselības aprūpes pārvaldības sistēmas stiprināšana un digitalizācija, attīstot digitālos risinājumus</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 xml:space="preserve"> ietvaros Veselības inspekcija virza projekta ieceri </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Digitālu risinājumu attīstīšana ārstniecības iestāžu, ārstniecības personu, ārstniecības atbalsta personu, farmaceitu, farmaceitu asistentu reģistrācijas procesa pilnveidošanai un sabiedrības informēšanai (Vienotā veselības nozares speciālistu reģistra izveide)</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 xml:space="preserve"> (turpmāk – Vienotais reģistrs)</w:t>
            </w:r>
            <w:r w:rsidR="006D4174" w:rsidRPr="00A85CB5">
              <w:rPr>
                <w:rFonts w:eastAsia="Times New Roman" w:cs="Times New Roman"/>
                <w:kern w:val="0"/>
                <w:lang w:eastAsia="lv-LV"/>
                <w14:ligatures w14:val="none"/>
              </w:rPr>
              <w:t xml:space="preserve">. </w:t>
            </w:r>
          </w:p>
          <w:p w14:paraId="4236586A" w14:textId="0510696B" w:rsidR="00A25B1D" w:rsidRPr="00A85CB5" w:rsidRDefault="00672949" w:rsidP="003229FF">
            <w:pPr>
              <w:ind w:left="45" w:right="45"/>
              <w:jc w:val="both"/>
              <w:rPr>
                <w:rFonts w:cs="Times New Roman"/>
                <w:highlight w:val="yellow"/>
                <w:lang w:eastAsia="lv-LV"/>
              </w:rPr>
            </w:pPr>
            <w:r w:rsidRPr="00A85CB5">
              <w:rPr>
                <w:rFonts w:eastAsia="Times New Roman" w:cs="Times New Roman"/>
                <w:kern w:val="0"/>
                <w:lang w:eastAsia="lv-LV"/>
                <w14:ligatures w14:val="none"/>
              </w:rPr>
              <w:t>ERAF</w:t>
            </w:r>
            <w:r w:rsidR="006D4174" w:rsidRPr="00A85CB5">
              <w:rPr>
                <w:rFonts w:eastAsia="Times New Roman" w:cs="Times New Roman"/>
                <w:kern w:val="0"/>
                <w:lang w:eastAsia="lv-LV"/>
                <w14:ligatures w14:val="none"/>
              </w:rPr>
              <w:t xml:space="preserve"> 1.3.1.</w:t>
            </w:r>
            <w:r w:rsidRPr="00A85CB5">
              <w:rPr>
                <w:rFonts w:eastAsia="Times New Roman" w:cs="Times New Roman"/>
                <w:kern w:val="0"/>
                <w:lang w:eastAsia="lv-LV"/>
                <w14:ligatures w14:val="none"/>
              </w:rPr>
              <w:t xml:space="preserve">1. pasākuma </w:t>
            </w:r>
            <w:r w:rsidR="00A85CB5" w:rsidRPr="005669C4">
              <w:rPr>
                <w:rFonts w:eastAsia="Times New Roman" w:cs="Times New Roman"/>
                <w:spacing w:val="-2"/>
                <w:kern w:val="0"/>
                <w:lang w:eastAsia="lv-LV"/>
                <w14:ligatures w14:val="none"/>
              </w:rPr>
              <w:t>"</w:t>
            </w:r>
            <w:r w:rsidRPr="00A85CB5">
              <w:rPr>
                <w:rFonts w:eastAsia="Times New Roman" w:cs="Times New Roman"/>
                <w:kern w:val="0"/>
                <w:lang w:eastAsia="lv-LV"/>
                <w14:ligatures w14:val="none"/>
              </w:rPr>
              <w:t>IKT risinājumu un pakalpojumu attīstība un iespēju radīšana privātajam sektoram</w:t>
            </w:r>
            <w:r w:rsidR="00A85CB5" w:rsidRPr="005669C4">
              <w:rPr>
                <w:rFonts w:eastAsia="Times New Roman" w:cs="Times New Roman"/>
                <w:spacing w:val="-2"/>
                <w:kern w:val="0"/>
                <w:lang w:eastAsia="lv-LV"/>
                <w14:ligatures w14:val="none"/>
              </w:rPr>
              <w:t>"</w:t>
            </w:r>
            <w:r w:rsidR="006D4174" w:rsidRPr="00A85CB5">
              <w:rPr>
                <w:rFonts w:eastAsia="Times New Roman" w:cs="Times New Roman"/>
                <w:kern w:val="0"/>
                <w:lang w:eastAsia="lv-LV"/>
                <w14:ligatures w14:val="none"/>
              </w:rPr>
              <w:t xml:space="preserve"> projektā </w:t>
            </w:r>
            <w:r w:rsidR="00A85CB5" w:rsidRPr="005669C4">
              <w:rPr>
                <w:rFonts w:eastAsia="Times New Roman" w:cs="Times New Roman"/>
                <w:spacing w:val="-2"/>
                <w:kern w:val="0"/>
                <w:lang w:eastAsia="lv-LV"/>
                <w14:ligatures w14:val="none"/>
              </w:rPr>
              <w:t>"</w:t>
            </w:r>
            <w:r w:rsidR="006D4174" w:rsidRPr="00A85CB5">
              <w:rPr>
                <w:rFonts w:eastAsia="Times New Roman" w:cs="Times New Roman"/>
                <w:kern w:val="0"/>
                <w:lang w:eastAsia="lv-LV"/>
                <w14:ligatures w14:val="none"/>
              </w:rPr>
              <w:t>Veselības inspekcijas Vienotās uzraudzības informācijas sistēmas modernizācija</w:t>
            </w:r>
            <w:r w:rsidR="00A85CB5" w:rsidRPr="005669C4">
              <w:rPr>
                <w:rFonts w:eastAsia="Times New Roman" w:cs="Times New Roman"/>
                <w:spacing w:val="-2"/>
                <w:kern w:val="0"/>
                <w:lang w:eastAsia="lv-LV"/>
                <w14:ligatures w14:val="none"/>
              </w:rPr>
              <w:t>"</w:t>
            </w:r>
            <w:r w:rsidR="006D4174" w:rsidRPr="00A85CB5">
              <w:rPr>
                <w:rFonts w:eastAsia="Times New Roman" w:cs="Times New Roman"/>
                <w:kern w:val="0"/>
                <w:lang w:eastAsia="lv-LV"/>
                <w14:ligatures w14:val="none"/>
              </w:rPr>
              <w:t xml:space="preserve"> plānotās funkcionalitātes datu par ārstniecības iestāžu atbilstību nodošanai Vienotajam reģistram publicēšanai ārstniecības iestāžu dosjē tehniskais risinājums jāsaskaņo ar </w:t>
            </w:r>
            <w:r w:rsidRPr="00A85CB5">
              <w:rPr>
                <w:rFonts w:eastAsia="Times New Roman" w:cs="Times New Roman"/>
                <w:kern w:val="0"/>
                <w:lang w:eastAsia="lv-LV"/>
                <w14:ligatures w14:val="none"/>
              </w:rPr>
              <w:t>iepriekšminēto ERAF 4.1.1.4. pasākuma projektu.</w:t>
            </w:r>
          </w:p>
        </w:tc>
      </w:tr>
      <w:tr w:rsidR="00AA163A" w:rsidRPr="00A85CB5" w14:paraId="0DEBEEED" w14:textId="77777777" w:rsidTr="004575B5">
        <w:tc>
          <w:tcPr>
            <w:tcW w:w="5000" w:type="pct"/>
          </w:tcPr>
          <w:p w14:paraId="07CE3C4C" w14:textId="11528F27" w:rsidR="00A25B1D" w:rsidRPr="00A85CB5" w:rsidRDefault="00854914" w:rsidP="00A25B1D">
            <w:pPr>
              <w:ind w:left="45" w:right="45"/>
              <w:rPr>
                <w:rFonts w:eastAsia="Times New Roman" w:cs="Times New Roman"/>
                <w:kern w:val="0"/>
                <w:lang w:eastAsia="lv-LV"/>
                <w14:ligatures w14:val="none"/>
              </w:rPr>
            </w:pPr>
            <w:sdt>
              <w:sdtPr>
                <w:rPr>
                  <w:rFonts w:eastAsia="Times New Roman" w:cs="Times New Roman"/>
                  <w:kern w:val="0"/>
                  <w:lang w:eastAsia="lv-LV"/>
                  <w14:ligatures w14:val="none"/>
                </w:rPr>
                <w:id w:val="-745793377"/>
                <w14:checkbox>
                  <w14:checked w14:val="0"/>
                  <w14:checkedState w14:val="2612" w14:font="MS Gothic"/>
                  <w14:uncheckedState w14:val="2610" w14:font="MS Gothic"/>
                </w14:checkbox>
              </w:sdtPr>
              <w:sdtEndPr/>
              <w:sdtContent>
                <w:r w:rsidR="00A25B1D" w:rsidRPr="00A85CB5">
                  <w:rPr>
                    <w:rFonts w:ascii="Segoe UI Symbol" w:eastAsia="MS Gothic" w:hAnsi="Segoe UI Symbol" w:cs="Segoe UI Symbol"/>
                    <w:kern w:val="0"/>
                    <w:lang w:eastAsia="lv-LV"/>
                    <w14:ligatures w14:val="none"/>
                  </w:rPr>
                  <w:t>☐</w:t>
                </w:r>
              </w:sdtContent>
            </w:sdt>
            <w:r w:rsidR="00A25B1D" w:rsidRPr="00A85CB5">
              <w:rPr>
                <w:rFonts w:eastAsia="Times New Roman" w:cs="Times New Roman"/>
                <w:kern w:val="0"/>
                <w:lang w:eastAsia="lv-LV"/>
                <w14:ligatures w14:val="none"/>
              </w:rPr>
              <w:t> </w:t>
            </w:r>
            <w:r w:rsidR="00A25B1D" w:rsidRPr="00A85CB5">
              <w:rPr>
                <w:rFonts w:cs="Times New Roman"/>
              </w:rPr>
              <w:t>informācij</w:t>
            </w:r>
            <w:r w:rsidR="0055606C" w:rsidRPr="00A85CB5">
              <w:rPr>
                <w:rFonts w:cs="Times New Roman"/>
              </w:rPr>
              <w:t>a</w:t>
            </w:r>
            <w:r w:rsidR="00A25B1D" w:rsidRPr="00A85CB5">
              <w:rPr>
                <w:rFonts w:cs="Times New Roman"/>
              </w:rPr>
              <w:t xml:space="preserve"> par projekta sasaisti ar atkl</w:t>
            </w:r>
            <w:r w:rsidR="00703D38" w:rsidRPr="00A85CB5">
              <w:rPr>
                <w:rFonts w:cs="Times New Roman"/>
              </w:rPr>
              <w:t>ātas stratēģiskās autonomijas un drošības jautājumiem</w:t>
            </w:r>
            <w:r w:rsidR="00D754FF" w:rsidRPr="00A85CB5">
              <w:rPr>
                <w:rFonts w:cs="Times New Roman"/>
              </w:rPr>
              <w:t xml:space="preserve"> </w:t>
            </w:r>
          </w:p>
        </w:tc>
      </w:tr>
      <w:tr w:rsidR="00AA163A" w:rsidRPr="00A85CB5" w14:paraId="67DB01AA" w14:textId="77777777" w:rsidTr="004575B5">
        <w:tc>
          <w:tcPr>
            <w:tcW w:w="5000" w:type="pct"/>
          </w:tcPr>
          <w:p w14:paraId="63EF213D" w14:textId="61A8F1AE" w:rsidR="0047542F" w:rsidRPr="00A85CB5" w:rsidRDefault="00AA163A" w:rsidP="00854914">
            <w:pPr>
              <w:ind w:left="45" w:right="45"/>
              <w:jc w:val="both"/>
              <w:rPr>
                <w:rFonts w:cs="Times New Roman"/>
                <w:sz w:val="24"/>
                <w:szCs w:val="24"/>
                <w:lang w:eastAsia="lv-LV"/>
              </w:rPr>
            </w:pPr>
            <w:r w:rsidRPr="00A85CB5">
              <w:rPr>
                <w:rFonts w:eastAsia="Times New Roman" w:cs="Times New Roman"/>
                <w:kern w:val="0"/>
                <w:lang w:eastAsia="lv-LV"/>
                <w14:ligatures w14:val="none"/>
              </w:rPr>
              <w:t>–</w:t>
            </w:r>
          </w:p>
        </w:tc>
      </w:tr>
    </w:tbl>
    <w:p w14:paraId="58992D8F" w14:textId="33AE4B80" w:rsidR="0036610F" w:rsidRPr="00A85CB5" w:rsidRDefault="00B102A1" w:rsidP="00570274">
      <w:pPr>
        <w:pStyle w:val="Heading1"/>
        <w:rPr>
          <w:rFonts w:eastAsia="Times New Roman"/>
          <w:lang w:eastAsia="lv-LV"/>
        </w:rPr>
      </w:pPr>
      <w:r w:rsidRPr="00A85CB5">
        <w:rPr>
          <w:rFonts w:eastAsia="Times New Roman"/>
          <w:lang w:eastAsia="lv-LV"/>
        </w:rPr>
        <w:t>8</w:t>
      </w:r>
      <w:r w:rsidR="0036610F" w:rsidRPr="00A85CB5">
        <w:rPr>
          <w:rFonts w:eastAsia="Times New Roman"/>
          <w:lang w:eastAsia="lv-LV"/>
        </w:rPr>
        <w:t>. Atbildīgā kontaktpersona</w:t>
      </w:r>
      <w:r w:rsidR="00773174" w:rsidRPr="00A85CB5">
        <w:rPr>
          <w:rFonts w:eastAsia="Times New Roman"/>
          <w:bCs/>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397"/>
        <w:gridCol w:w="2639"/>
        <w:gridCol w:w="4019"/>
      </w:tblGrid>
      <w:tr w:rsidR="00AA163A" w:rsidRPr="00A85CB5" w14:paraId="0EBC622E" w14:textId="77777777" w:rsidTr="004575B5">
        <w:trPr>
          <w:trHeight w:val="452"/>
        </w:trPr>
        <w:tc>
          <w:tcPr>
            <w:tcW w:w="1324" w:type="pct"/>
            <w:tcBorders>
              <w:top w:val="outset" w:sz="6" w:space="0" w:color="414142"/>
              <w:left w:val="outset" w:sz="6" w:space="0" w:color="414142"/>
              <w:bottom w:val="outset" w:sz="6" w:space="0" w:color="414142"/>
              <w:right w:val="outset" w:sz="6" w:space="0" w:color="414142"/>
            </w:tcBorders>
            <w:vAlign w:val="center"/>
            <w:hideMark/>
          </w:tcPr>
          <w:p w14:paraId="50806044" w14:textId="4093379B" w:rsidR="0036610F" w:rsidRPr="00854914" w:rsidRDefault="0036610F"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Vārds Uzvārds</w:t>
            </w:r>
            <w:r w:rsidR="00773174" w:rsidRPr="00854914">
              <w:rPr>
                <w:rFonts w:eastAsia="Times New Roman" w:cs="Times New Roman"/>
                <w:kern w:val="0"/>
                <w:lang w:eastAsia="lv-LV"/>
                <w14:ligatures w14:val="none"/>
              </w:rPr>
              <w:t xml:space="preserve"> </w:t>
            </w:r>
          </w:p>
        </w:tc>
        <w:tc>
          <w:tcPr>
            <w:tcW w:w="1457" w:type="pct"/>
            <w:tcBorders>
              <w:top w:val="outset" w:sz="6" w:space="0" w:color="414142"/>
              <w:left w:val="outset" w:sz="6" w:space="0" w:color="414142"/>
              <w:bottom w:val="outset" w:sz="6" w:space="0" w:color="414142"/>
              <w:right w:val="outset" w:sz="6" w:space="0" w:color="414142"/>
            </w:tcBorders>
            <w:vAlign w:val="center"/>
            <w:hideMark/>
          </w:tcPr>
          <w:p w14:paraId="67F9DEC7" w14:textId="6AC9016F" w:rsidR="0036610F" w:rsidRPr="00854914" w:rsidRDefault="007E7F8E"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Amats</w:t>
            </w:r>
            <w:r w:rsidR="00773174" w:rsidRPr="00854914">
              <w:rPr>
                <w:rFonts w:eastAsia="Times New Roman" w:cs="Times New Roman"/>
                <w:kern w:val="0"/>
                <w:lang w:eastAsia="lv-LV"/>
                <w14:ligatures w14:val="none"/>
              </w:rPr>
              <w:t xml:space="preserve"> </w:t>
            </w:r>
          </w:p>
        </w:tc>
        <w:tc>
          <w:tcPr>
            <w:tcW w:w="2219" w:type="pct"/>
            <w:tcBorders>
              <w:top w:val="outset" w:sz="6" w:space="0" w:color="414142"/>
              <w:left w:val="outset" w:sz="6" w:space="0" w:color="414142"/>
              <w:bottom w:val="outset" w:sz="6" w:space="0" w:color="414142"/>
              <w:right w:val="outset" w:sz="6" w:space="0" w:color="414142"/>
            </w:tcBorders>
            <w:vAlign w:val="center"/>
            <w:hideMark/>
          </w:tcPr>
          <w:p w14:paraId="77E45C78" w14:textId="3C48EE25" w:rsidR="0036610F" w:rsidRPr="00854914" w:rsidRDefault="007E7F8E" w:rsidP="004B770F">
            <w:pPr>
              <w:ind w:left="45" w:right="45"/>
              <w:jc w:val="center"/>
              <w:rPr>
                <w:rFonts w:eastAsia="Times New Roman" w:cs="Times New Roman"/>
                <w:kern w:val="0"/>
                <w:lang w:eastAsia="lv-LV"/>
                <w14:ligatures w14:val="none"/>
              </w:rPr>
            </w:pPr>
            <w:r w:rsidRPr="00854914">
              <w:rPr>
                <w:rFonts w:eastAsia="Times New Roman" w:cs="Times New Roman"/>
                <w:kern w:val="0"/>
                <w:lang w:eastAsia="lv-LV"/>
                <w14:ligatures w14:val="none"/>
              </w:rPr>
              <w:t>Kontaktinformācija</w:t>
            </w:r>
            <w:r w:rsidR="00773174" w:rsidRPr="00854914">
              <w:rPr>
                <w:rFonts w:eastAsia="Times New Roman" w:cs="Times New Roman"/>
                <w:kern w:val="0"/>
                <w:lang w:eastAsia="lv-LV"/>
                <w14:ligatures w14:val="none"/>
              </w:rPr>
              <w:t xml:space="preserve"> </w:t>
            </w:r>
          </w:p>
        </w:tc>
      </w:tr>
      <w:tr w:rsidR="00AA163A" w:rsidRPr="00A85CB5" w14:paraId="0BE70334" w14:textId="77777777" w:rsidTr="004575B5">
        <w:trPr>
          <w:trHeight w:val="452"/>
        </w:trPr>
        <w:tc>
          <w:tcPr>
            <w:tcW w:w="1324" w:type="pct"/>
            <w:tcBorders>
              <w:top w:val="outset" w:sz="6" w:space="0" w:color="414142"/>
              <w:left w:val="outset" w:sz="6" w:space="0" w:color="414142"/>
              <w:bottom w:val="outset" w:sz="6" w:space="0" w:color="414142"/>
              <w:right w:val="outset" w:sz="6" w:space="0" w:color="414142"/>
            </w:tcBorders>
            <w:vAlign w:val="center"/>
          </w:tcPr>
          <w:p w14:paraId="7FD18BFF" w14:textId="259694E6" w:rsidR="003F35B7" w:rsidRPr="00A85CB5" w:rsidRDefault="006D4174" w:rsidP="00544DCD">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Lilita Linkeviča</w:t>
            </w:r>
            <w:r w:rsidR="00544DCD" w:rsidRPr="00A85CB5">
              <w:rPr>
                <w:rFonts w:eastAsia="Times New Roman" w:cs="Times New Roman"/>
                <w:kern w:val="0"/>
                <w:lang w:eastAsia="lv-LV"/>
                <w14:ligatures w14:val="none"/>
              </w:rPr>
              <w:t xml:space="preserve"> </w:t>
            </w:r>
          </w:p>
        </w:tc>
        <w:tc>
          <w:tcPr>
            <w:tcW w:w="1457" w:type="pct"/>
            <w:tcBorders>
              <w:top w:val="outset" w:sz="6" w:space="0" w:color="414142"/>
              <w:left w:val="outset" w:sz="6" w:space="0" w:color="414142"/>
              <w:bottom w:val="outset" w:sz="6" w:space="0" w:color="414142"/>
              <w:right w:val="outset" w:sz="6" w:space="0" w:color="414142"/>
            </w:tcBorders>
            <w:vAlign w:val="center"/>
          </w:tcPr>
          <w:p w14:paraId="2B9B4092" w14:textId="0F52CF6D" w:rsidR="006D4174" w:rsidRPr="00A85CB5" w:rsidRDefault="006D4174" w:rsidP="006D4174">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 xml:space="preserve">Stratēģiskās plānošanas un attīstības departamenta </w:t>
            </w:r>
          </w:p>
          <w:p w14:paraId="24F4B8EA" w14:textId="7E08F328" w:rsidR="003F35B7" w:rsidRPr="00A85CB5" w:rsidRDefault="006D4174" w:rsidP="006D4174">
            <w:pPr>
              <w:ind w:left="45" w:right="45"/>
              <w:rPr>
                <w:rFonts w:eastAsia="Times New Roman" w:cs="Times New Roman"/>
                <w:kern w:val="0"/>
                <w:lang w:eastAsia="lv-LV"/>
                <w14:ligatures w14:val="none"/>
              </w:rPr>
            </w:pPr>
            <w:r w:rsidRPr="00A85CB5">
              <w:rPr>
                <w:rFonts w:eastAsia="Times New Roman" w:cs="Times New Roman"/>
                <w:kern w:val="0"/>
                <w:lang w:eastAsia="lv-LV"/>
                <w14:ligatures w14:val="none"/>
              </w:rPr>
              <w:t>Informācijas tehnoloģiju projektu nodaļas vadītāja</w:t>
            </w:r>
          </w:p>
        </w:tc>
        <w:tc>
          <w:tcPr>
            <w:tcW w:w="2219" w:type="pct"/>
            <w:tcBorders>
              <w:top w:val="outset" w:sz="6" w:space="0" w:color="414142"/>
              <w:left w:val="outset" w:sz="6" w:space="0" w:color="414142"/>
              <w:bottom w:val="outset" w:sz="6" w:space="0" w:color="414142"/>
              <w:right w:val="outset" w:sz="6" w:space="0" w:color="414142"/>
            </w:tcBorders>
            <w:vAlign w:val="center"/>
          </w:tcPr>
          <w:p w14:paraId="5B66A579" w14:textId="294C88D0" w:rsidR="003F35B7" w:rsidRPr="00854914" w:rsidRDefault="003229FF" w:rsidP="00544DCD">
            <w:pPr>
              <w:ind w:left="45" w:right="45"/>
              <w:rPr>
                <w:rFonts w:eastAsia="Times New Roman" w:cs="Times New Roman"/>
                <w:kern w:val="0"/>
                <w:lang w:eastAsia="lv-LV"/>
                <w14:ligatures w14:val="none"/>
              </w:rPr>
            </w:pPr>
            <w:hyperlink r:id="rId16" w:history="1">
              <w:r w:rsidRPr="00854914">
                <w:rPr>
                  <w:rStyle w:val="Hyperlink"/>
                  <w:color w:val="auto"/>
                </w:rPr>
                <w:t>l</w:t>
              </w:r>
              <w:r w:rsidRPr="00854914">
                <w:rPr>
                  <w:rStyle w:val="Hyperlink"/>
                  <w:rFonts w:eastAsia="Times New Roman" w:cs="Times New Roman"/>
                  <w:color w:val="auto"/>
                  <w:kern w:val="0"/>
                  <w:lang w:eastAsia="lv-LV"/>
                  <w14:ligatures w14:val="none"/>
                </w:rPr>
                <w:t>ilita.linkevica@vi.gov.lv</w:t>
              </w:r>
            </w:hyperlink>
            <w:r w:rsidR="006D4174" w:rsidRPr="00854914">
              <w:rPr>
                <w:rFonts w:eastAsia="Times New Roman" w:cs="Times New Roman"/>
                <w:kern w:val="0"/>
                <w:lang w:eastAsia="lv-LV"/>
                <w14:ligatures w14:val="none"/>
              </w:rPr>
              <w:t xml:space="preserve"> </w:t>
            </w:r>
          </w:p>
        </w:tc>
      </w:tr>
    </w:tbl>
    <w:p w14:paraId="070FF665" w14:textId="77777777" w:rsidR="00613163" w:rsidRPr="00854914" w:rsidRDefault="00613163" w:rsidP="00CD7F47">
      <w:pPr>
        <w:shd w:val="clear" w:color="auto" w:fill="FFFFFF"/>
        <w:ind w:firstLine="300"/>
        <w:rPr>
          <w:rFonts w:eastAsia="Times New Roman" w:cs="Times New Roman"/>
          <w:kern w:val="0"/>
          <w:lang w:eastAsia="lv-LV"/>
          <w14:ligatures w14:val="none"/>
        </w:rPr>
      </w:pPr>
    </w:p>
    <w:p w14:paraId="3D13C27A" w14:textId="65164551" w:rsidR="00DC72AA" w:rsidRPr="00854914" w:rsidRDefault="00DC72AA" w:rsidP="00CD7F47">
      <w:pPr>
        <w:shd w:val="clear" w:color="auto" w:fill="FFFFFF"/>
        <w:ind w:firstLine="300"/>
        <w:rPr>
          <w:rFonts w:eastAsia="Times New Roman" w:cs="Times New Roman"/>
          <w:kern w:val="0"/>
          <w:lang w:eastAsia="lv-LV"/>
          <w14:ligatures w14:val="none"/>
        </w:rPr>
      </w:pPr>
      <w:r w:rsidRPr="00854914">
        <w:rPr>
          <w:rFonts w:eastAsia="Times New Roman" w:cs="Times New Roman"/>
          <w:kern w:val="0"/>
          <w:lang w:eastAsia="lv-LV"/>
          <w14:ligatures w14:val="none"/>
        </w:rPr>
        <w:t>Lietotie saīsinājumi:</w:t>
      </w:r>
      <w:r w:rsidR="00BF31B7" w:rsidRPr="00854914">
        <w:rPr>
          <w:rFonts w:eastAsia="Times New Roman" w:cs="Times New Roman"/>
          <w:kern w:val="0"/>
          <w:lang w:eastAsia="lv-LV"/>
          <w14:ligatures w14:val="none"/>
        </w:rPr>
        <w:t xml:space="preserve"> </w:t>
      </w:r>
    </w:p>
    <w:p w14:paraId="3A18A18E" w14:textId="226E15FC" w:rsidR="00DC72AA" w:rsidRPr="00854914" w:rsidRDefault="00DC72AA" w:rsidP="00CD7F47">
      <w:pPr>
        <w:shd w:val="clear" w:color="auto" w:fill="FFFFFF"/>
        <w:ind w:firstLine="301"/>
        <w:rPr>
          <w:rFonts w:eastAsia="Times New Roman" w:cs="Times New Roman"/>
          <w:kern w:val="0"/>
          <w:lang w:eastAsia="lv-LV"/>
          <w14:ligatures w14:val="none"/>
        </w:rPr>
      </w:pPr>
      <w:r w:rsidRPr="00854914">
        <w:rPr>
          <w:rFonts w:eastAsia="Times New Roman" w:cs="Times New Roman"/>
          <w:kern w:val="0"/>
          <w:lang w:eastAsia="lv-LV"/>
          <w14:ligatures w14:val="none"/>
        </w:rPr>
        <w:t>IKT – informācijas un komunikācijas tehnoloģijas</w:t>
      </w:r>
      <w:r w:rsidR="00BF31B7" w:rsidRPr="00854914">
        <w:rPr>
          <w:rFonts w:eastAsia="Times New Roman" w:cs="Times New Roman"/>
          <w:kern w:val="0"/>
          <w:lang w:eastAsia="lv-LV"/>
          <w14:ligatures w14:val="none"/>
        </w:rPr>
        <w:t xml:space="preserve"> </w:t>
      </w:r>
    </w:p>
    <w:p w14:paraId="393EF265" w14:textId="744E2B0D" w:rsidR="004809D4" w:rsidRPr="00854914" w:rsidRDefault="00000ECC" w:rsidP="00CD7F47">
      <w:pPr>
        <w:shd w:val="clear" w:color="auto" w:fill="FFFFFF"/>
        <w:ind w:firstLine="301"/>
        <w:rPr>
          <w:rFonts w:eastAsia="Times New Roman" w:cs="Times New Roman"/>
          <w:kern w:val="0"/>
          <w:lang w:eastAsia="lv-LV"/>
          <w14:ligatures w14:val="none"/>
        </w:rPr>
      </w:pPr>
      <w:r w:rsidRPr="00854914">
        <w:rPr>
          <w:rFonts w:eastAsia="Times New Roman" w:cs="Times New Roman"/>
          <w:kern w:val="0"/>
          <w:lang w:eastAsia="lv-LV"/>
          <w14:ligatures w14:val="none"/>
        </w:rPr>
        <w:t>MK – Ministru kabinets</w:t>
      </w:r>
      <w:r w:rsidR="00BF31B7" w:rsidRPr="00854914">
        <w:rPr>
          <w:rFonts w:eastAsia="Times New Roman" w:cs="Times New Roman"/>
          <w:kern w:val="0"/>
          <w:lang w:eastAsia="lv-LV"/>
          <w14:ligatures w14:val="none"/>
        </w:rPr>
        <w:t xml:space="preserve"> </w:t>
      </w:r>
    </w:p>
    <w:sectPr w:rsidR="004809D4" w:rsidRPr="00854914" w:rsidSect="00854914">
      <w:headerReference w:type="default" r:id="rId17"/>
      <w:footerReference w:type="default" r:id="rId18"/>
      <w:headerReference w:type="first" r:id="rId19"/>
      <w:footerReference w:type="first" r:id="rId2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D1FA" w14:textId="77777777" w:rsidR="00406D1D" w:rsidRDefault="00406D1D" w:rsidP="00CA4931">
      <w:r>
        <w:separator/>
      </w:r>
    </w:p>
  </w:endnote>
  <w:endnote w:type="continuationSeparator" w:id="0">
    <w:p w14:paraId="03B7E857" w14:textId="77777777" w:rsidR="00406D1D" w:rsidRDefault="00406D1D" w:rsidP="00CA4931">
      <w:r>
        <w:continuationSeparator/>
      </w:r>
    </w:p>
  </w:endnote>
  <w:endnote w:type="continuationNotice" w:id="1">
    <w:p w14:paraId="0EF6CA60" w14:textId="77777777" w:rsidR="00406D1D" w:rsidRDefault="00406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11654242"/>
      <w:docPartObj>
        <w:docPartGallery w:val="Page Numbers (Bottom of Page)"/>
        <w:docPartUnique/>
      </w:docPartObj>
    </w:sdtPr>
    <w:sdtEndPr>
      <w:rPr>
        <w:noProof/>
      </w:rPr>
    </w:sdtEndPr>
    <w:sdtContent>
      <w:p w14:paraId="52E5CC0E" w14:textId="260D50F5" w:rsidR="00DE660C" w:rsidRPr="00854914" w:rsidRDefault="00391500" w:rsidP="00391500">
        <w:pPr>
          <w:pStyle w:val="Footer"/>
          <w:rPr>
            <w:sz w:val="16"/>
            <w:szCs w:val="16"/>
          </w:rPr>
        </w:pPr>
        <w:r w:rsidRPr="00854914">
          <w:rPr>
            <w:sz w:val="16"/>
            <w:szCs w:val="16"/>
          </w:rPr>
          <w:t>R0266_6p_VM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62096044"/>
      <w:docPartObj>
        <w:docPartGallery w:val="Page Numbers (Bottom of Page)"/>
        <w:docPartUnique/>
      </w:docPartObj>
    </w:sdtPr>
    <w:sdtEndPr>
      <w:rPr>
        <w:noProof/>
      </w:rPr>
    </w:sdtEndPr>
    <w:sdtContent>
      <w:p w14:paraId="64C345AD" w14:textId="077BD91E" w:rsidR="00391500" w:rsidRPr="00854914" w:rsidRDefault="00391500">
        <w:pPr>
          <w:pStyle w:val="Footer"/>
          <w:rPr>
            <w:sz w:val="16"/>
            <w:szCs w:val="16"/>
          </w:rPr>
        </w:pPr>
        <w:r w:rsidRPr="005669C4">
          <w:rPr>
            <w:sz w:val="16"/>
            <w:szCs w:val="16"/>
          </w:rPr>
          <w:t>R0266_6p_VM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F14F" w14:textId="77777777" w:rsidR="00406D1D" w:rsidRDefault="00406D1D" w:rsidP="00CA4931">
      <w:r>
        <w:separator/>
      </w:r>
    </w:p>
  </w:footnote>
  <w:footnote w:type="continuationSeparator" w:id="0">
    <w:p w14:paraId="2AAFC4BE" w14:textId="77777777" w:rsidR="00406D1D" w:rsidRDefault="00406D1D" w:rsidP="00CA4931">
      <w:r>
        <w:continuationSeparator/>
      </w:r>
    </w:p>
  </w:footnote>
  <w:footnote w:type="continuationNotice" w:id="1">
    <w:p w14:paraId="1A6B9380" w14:textId="77777777" w:rsidR="00406D1D" w:rsidRDefault="00406D1D"/>
  </w:footnote>
  <w:footnote w:id="2">
    <w:p w14:paraId="676AC3BA" w14:textId="7C4AF7B4" w:rsidR="00366CB2" w:rsidRPr="003D4F07" w:rsidRDefault="00366CB2" w:rsidP="001641FE">
      <w:pPr>
        <w:pStyle w:val="FootnoteText"/>
        <w:rPr>
          <w:rFonts w:cs="Times New Roman"/>
          <w:i/>
        </w:rPr>
      </w:pPr>
      <w:r w:rsidRPr="008C747C">
        <w:rPr>
          <w:rStyle w:val="FootnoteReference"/>
          <w:rFonts w:cs="Times New Roman"/>
          <w:i/>
          <w:sz w:val="18"/>
          <w:szCs w:val="18"/>
        </w:rPr>
        <w:footnoteRef/>
      </w:r>
      <w:r w:rsidRPr="008C747C">
        <w:rPr>
          <w:rFonts w:cs="Times New Roman"/>
          <w:i/>
          <w:sz w:val="18"/>
          <w:szCs w:val="18"/>
        </w:rPr>
        <w:t xml:space="preserve"> Projekta laikā vai 2 gadus pēc projekta noslēguma, ja attiecināms</w:t>
      </w:r>
      <w:r w:rsidR="008C747C">
        <w:rPr>
          <w:rFonts w:cs="Times New Roman"/>
          <w:i/>
          <w:sz w:val="18"/>
          <w:szCs w:val="18"/>
        </w:rPr>
        <w:t>.</w:t>
      </w:r>
      <w:r w:rsidRPr="008C747C">
        <w:rPr>
          <w:rFonts w:cs="Times New Roman"/>
          <w:i/>
          <w:iCs/>
          <w:sz w:val="18"/>
          <w:szCs w:val="18"/>
        </w:rPr>
        <w:t xml:space="preserve"> </w:t>
      </w:r>
    </w:p>
  </w:footnote>
  <w:footnote w:id="3">
    <w:p w14:paraId="0F745B18" w14:textId="6D1EB3B2" w:rsidR="00AD59F9" w:rsidRDefault="00AD59F9">
      <w:pPr>
        <w:pStyle w:val="FootnoteText"/>
      </w:pPr>
      <w:r w:rsidRPr="008C747C">
        <w:rPr>
          <w:i/>
          <w:iCs/>
          <w:sz w:val="18"/>
          <w:szCs w:val="18"/>
          <w:vertAlign w:val="superscript"/>
        </w:rPr>
        <w:footnoteRef/>
      </w:r>
      <w:r w:rsidRPr="008C747C">
        <w:rPr>
          <w:i/>
          <w:iCs/>
          <w:sz w:val="18"/>
          <w:szCs w:val="18"/>
        </w:rPr>
        <w:t xml:space="preserve"> </w:t>
      </w:r>
      <w:bookmarkStart w:id="1" w:name="_Hlk180388470"/>
      <w:r w:rsidR="00B412E1" w:rsidRPr="008C747C">
        <w:rPr>
          <w:i/>
          <w:iCs/>
          <w:sz w:val="18"/>
          <w:szCs w:val="18"/>
        </w:rPr>
        <w:t>Iekļaujot norādi pakalpojumam, procesam vai produktam, kas izstrādāts – izveidots/pilnveidots un reģistrēts Valsts informācijas resursu, sistēmu un sadarbspējas informācijas sistēmā (VIRSIS)</w:t>
      </w:r>
      <w:r w:rsidR="008C747C">
        <w:rPr>
          <w:i/>
          <w:iCs/>
          <w:sz w:val="18"/>
          <w:szCs w:val="18"/>
        </w:rPr>
        <w:t>.</w:t>
      </w:r>
      <w:r w:rsidR="00773174" w:rsidRPr="008C747C">
        <w:rPr>
          <w:rFonts w:cs="Times New Roman"/>
          <w:i/>
          <w:iCs/>
          <w:sz w:val="18"/>
          <w:szCs w:val="18"/>
        </w:rPr>
        <w:t xml:space="preserve">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687206"/>
      <w:docPartObj>
        <w:docPartGallery w:val="Page Numbers (Top of Page)"/>
        <w:docPartUnique/>
      </w:docPartObj>
    </w:sdtPr>
    <w:sdtEndPr>
      <w:rPr>
        <w:noProof/>
        <w:sz w:val="24"/>
        <w:szCs w:val="24"/>
      </w:rPr>
    </w:sdtEndPr>
    <w:sdtContent>
      <w:p w14:paraId="2030A6E7" w14:textId="2FB8004C" w:rsidR="00391500" w:rsidRPr="00854914" w:rsidRDefault="00391500">
        <w:pPr>
          <w:pStyle w:val="Header"/>
          <w:jc w:val="center"/>
          <w:rPr>
            <w:sz w:val="24"/>
            <w:szCs w:val="24"/>
          </w:rPr>
        </w:pPr>
        <w:r w:rsidRPr="00854914">
          <w:rPr>
            <w:sz w:val="24"/>
            <w:szCs w:val="24"/>
          </w:rPr>
          <w:fldChar w:fldCharType="begin"/>
        </w:r>
        <w:r w:rsidRPr="00854914">
          <w:rPr>
            <w:sz w:val="24"/>
            <w:szCs w:val="24"/>
          </w:rPr>
          <w:instrText xml:space="preserve"> PAGE   \* MERGEFORMAT </w:instrText>
        </w:r>
        <w:r w:rsidRPr="00854914">
          <w:rPr>
            <w:sz w:val="24"/>
            <w:szCs w:val="24"/>
          </w:rPr>
          <w:fldChar w:fldCharType="separate"/>
        </w:r>
        <w:r w:rsidRPr="00854914">
          <w:rPr>
            <w:noProof/>
            <w:sz w:val="24"/>
            <w:szCs w:val="24"/>
          </w:rPr>
          <w:t>2</w:t>
        </w:r>
        <w:r w:rsidRPr="00854914">
          <w:rPr>
            <w:noProof/>
            <w:sz w:val="24"/>
            <w:szCs w:val="24"/>
          </w:rPr>
          <w:fldChar w:fldCharType="end"/>
        </w:r>
      </w:p>
    </w:sdtContent>
  </w:sdt>
  <w:p w14:paraId="2DFC6AB2" w14:textId="77777777" w:rsidR="00391500" w:rsidRDefault="0039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8A66" w14:textId="119D6717" w:rsidR="00391500" w:rsidRPr="00854914" w:rsidRDefault="00391500" w:rsidP="00854914">
    <w:pPr>
      <w:pStyle w:val="Header"/>
      <w:jc w:val="right"/>
      <w:rPr>
        <w:b/>
        <w:bCs/>
        <w:sz w:val="28"/>
        <w:szCs w:val="28"/>
      </w:rPr>
    </w:pPr>
    <w:r w:rsidRPr="00854914">
      <w:rPr>
        <w:b/>
        <w:bCs/>
        <w:sz w:val="28"/>
        <w:szCs w:val="28"/>
      </w:rPr>
      <w:t>Veselības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6CA"/>
    <w:multiLevelType w:val="hybridMultilevel"/>
    <w:tmpl w:val="D820DE26"/>
    <w:lvl w:ilvl="0" w:tplc="833E795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 w15:restartNumberingAfterBreak="0">
    <w:nsid w:val="0E6D0E5A"/>
    <w:multiLevelType w:val="hybridMultilevel"/>
    <w:tmpl w:val="7C86BE80"/>
    <w:lvl w:ilvl="0" w:tplc="A356C266">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 w15:restartNumberingAfterBreak="0">
    <w:nsid w:val="11A35050"/>
    <w:multiLevelType w:val="hybridMultilevel"/>
    <w:tmpl w:val="9768DE1E"/>
    <w:lvl w:ilvl="0" w:tplc="A4061E3C">
      <w:start w:val="1"/>
      <w:numFmt w:val="bullet"/>
      <w:lvlText w:val=""/>
      <w:lvlJc w:val="left"/>
      <w:pPr>
        <w:ind w:left="1080" w:hanging="360"/>
      </w:pPr>
      <w:rPr>
        <w:rFonts w:ascii="Symbol" w:hAnsi="Symbol"/>
      </w:rPr>
    </w:lvl>
    <w:lvl w:ilvl="1" w:tplc="2458B148">
      <w:start w:val="1"/>
      <w:numFmt w:val="bullet"/>
      <w:lvlText w:val=""/>
      <w:lvlJc w:val="left"/>
      <w:pPr>
        <w:ind w:left="1080" w:hanging="360"/>
      </w:pPr>
      <w:rPr>
        <w:rFonts w:ascii="Symbol" w:hAnsi="Symbol"/>
      </w:rPr>
    </w:lvl>
    <w:lvl w:ilvl="2" w:tplc="B40E21C4">
      <w:start w:val="1"/>
      <w:numFmt w:val="bullet"/>
      <w:lvlText w:val=""/>
      <w:lvlJc w:val="left"/>
      <w:pPr>
        <w:ind w:left="1080" w:hanging="360"/>
      </w:pPr>
      <w:rPr>
        <w:rFonts w:ascii="Symbol" w:hAnsi="Symbol"/>
      </w:rPr>
    </w:lvl>
    <w:lvl w:ilvl="3" w:tplc="D3D04DD2">
      <w:start w:val="1"/>
      <w:numFmt w:val="bullet"/>
      <w:lvlText w:val=""/>
      <w:lvlJc w:val="left"/>
      <w:pPr>
        <w:ind w:left="1080" w:hanging="360"/>
      </w:pPr>
      <w:rPr>
        <w:rFonts w:ascii="Symbol" w:hAnsi="Symbol"/>
      </w:rPr>
    </w:lvl>
    <w:lvl w:ilvl="4" w:tplc="DDF6B2BE">
      <w:start w:val="1"/>
      <w:numFmt w:val="bullet"/>
      <w:lvlText w:val=""/>
      <w:lvlJc w:val="left"/>
      <w:pPr>
        <w:ind w:left="1080" w:hanging="360"/>
      </w:pPr>
      <w:rPr>
        <w:rFonts w:ascii="Symbol" w:hAnsi="Symbol"/>
      </w:rPr>
    </w:lvl>
    <w:lvl w:ilvl="5" w:tplc="C9E01252">
      <w:start w:val="1"/>
      <w:numFmt w:val="bullet"/>
      <w:lvlText w:val=""/>
      <w:lvlJc w:val="left"/>
      <w:pPr>
        <w:ind w:left="1080" w:hanging="360"/>
      </w:pPr>
      <w:rPr>
        <w:rFonts w:ascii="Symbol" w:hAnsi="Symbol"/>
      </w:rPr>
    </w:lvl>
    <w:lvl w:ilvl="6" w:tplc="54DCE422">
      <w:start w:val="1"/>
      <w:numFmt w:val="bullet"/>
      <w:lvlText w:val=""/>
      <w:lvlJc w:val="left"/>
      <w:pPr>
        <w:ind w:left="1080" w:hanging="360"/>
      </w:pPr>
      <w:rPr>
        <w:rFonts w:ascii="Symbol" w:hAnsi="Symbol"/>
      </w:rPr>
    </w:lvl>
    <w:lvl w:ilvl="7" w:tplc="75A6EA6E">
      <w:start w:val="1"/>
      <w:numFmt w:val="bullet"/>
      <w:lvlText w:val=""/>
      <w:lvlJc w:val="left"/>
      <w:pPr>
        <w:ind w:left="1080" w:hanging="360"/>
      </w:pPr>
      <w:rPr>
        <w:rFonts w:ascii="Symbol" w:hAnsi="Symbol"/>
      </w:rPr>
    </w:lvl>
    <w:lvl w:ilvl="8" w:tplc="3070C7FC">
      <w:start w:val="1"/>
      <w:numFmt w:val="bullet"/>
      <w:lvlText w:val=""/>
      <w:lvlJc w:val="left"/>
      <w:pPr>
        <w:ind w:left="1080" w:hanging="360"/>
      </w:pPr>
      <w:rPr>
        <w:rFonts w:ascii="Symbol" w:hAnsi="Symbol"/>
      </w:rPr>
    </w:lvl>
  </w:abstractNum>
  <w:abstractNum w:abstractNumId="3" w15:restartNumberingAfterBreak="0">
    <w:nsid w:val="11C67D07"/>
    <w:multiLevelType w:val="hybridMultilevel"/>
    <w:tmpl w:val="2BBC158A"/>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12ED40F8"/>
    <w:multiLevelType w:val="multilevel"/>
    <w:tmpl w:val="5B52AAF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27059"/>
    <w:multiLevelType w:val="multilevel"/>
    <w:tmpl w:val="8ED6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C3069"/>
    <w:multiLevelType w:val="multilevel"/>
    <w:tmpl w:val="2B4C7F8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AA177D"/>
    <w:multiLevelType w:val="hybridMultilevel"/>
    <w:tmpl w:val="E6C24856"/>
    <w:lvl w:ilvl="0" w:tplc="88E8B546">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8" w15:restartNumberingAfterBreak="0">
    <w:nsid w:val="21282F8F"/>
    <w:multiLevelType w:val="hybridMultilevel"/>
    <w:tmpl w:val="C7FEE146"/>
    <w:lvl w:ilvl="0" w:tplc="9BE2D9CA">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9" w15:restartNumberingAfterBreak="0">
    <w:nsid w:val="222A5A9F"/>
    <w:multiLevelType w:val="hybridMultilevel"/>
    <w:tmpl w:val="F12EF6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DD1E3D"/>
    <w:multiLevelType w:val="multilevel"/>
    <w:tmpl w:val="9AE01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72A1B"/>
    <w:multiLevelType w:val="hybridMultilevel"/>
    <w:tmpl w:val="A7EE05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9F0929"/>
    <w:multiLevelType w:val="hybridMultilevel"/>
    <w:tmpl w:val="E73EC3F2"/>
    <w:lvl w:ilvl="0" w:tplc="CC8E17E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E7C664E"/>
    <w:multiLevelType w:val="multilevel"/>
    <w:tmpl w:val="075C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BD7647"/>
    <w:multiLevelType w:val="multilevel"/>
    <w:tmpl w:val="B21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B2810"/>
    <w:multiLevelType w:val="hybridMultilevel"/>
    <w:tmpl w:val="D9644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D16796"/>
    <w:multiLevelType w:val="multilevel"/>
    <w:tmpl w:val="5D5276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D9F1C84"/>
    <w:multiLevelType w:val="hybridMultilevel"/>
    <w:tmpl w:val="3132A5B0"/>
    <w:lvl w:ilvl="0" w:tplc="1D303FE2">
      <w:start w:val="1"/>
      <w:numFmt w:val="decimal"/>
      <w:lvlText w:val="%1)"/>
      <w:lvlJc w:val="left"/>
      <w:pPr>
        <w:ind w:left="405" w:hanging="360"/>
      </w:pPr>
      <w:rPr>
        <w:rFonts w:hint="default"/>
        <w:color w:val="414142"/>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8" w15:restartNumberingAfterBreak="0">
    <w:nsid w:val="54EC2341"/>
    <w:multiLevelType w:val="hybridMultilevel"/>
    <w:tmpl w:val="3DA4449E"/>
    <w:lvl w:ilvl="0" w:tplc="50A8BB2C">
      <w:start w:val="1"/>
      <w:numFmt w:val="decimal"/>
      <w:lvlText w:val="%1)"/>
      <w:lvlJc w:val="left"/>
      <w:pPr>
        <w:ind w:left="405" w:hanging="360"/>
      </w:pPr>
      <w:rPr>
        <w:rFonts w:hint="default"/>
        <w:color w:val="414142"/>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9" w15:restartNumberingAfterBreak="0">
    <w:nsid w:val="58144236"/>
    <w:multiLevelType w:val="hybridMultilevel"/>
    <w:tmpl w:val="9CC26AEA"/>
    <w:lvl w:ilvl="0" w:tplc="04260001">
      <w:start w:val="1"/>
      <w:numFmt w:val="bullet"/>
      <w:lvlText w:val=""/>
      <w:lvlJc w:val="left"/>
      <w:pPr>
        <w:ind w:left="1125" w:hanging="360"/>
      </w:pPr>
      <w:rPr>
        <w:rFonts w:ascii="Symbol" w:hAnsi="Symbol"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20" w15:restartNumberingAfterBreak="0">
    <w:nsid w:val="5B8C4511"/>
    <w:multiLevelType w:val="hybridMultilevel"/>
    <w:tmpl w:val="AE1AAE2E"/>
    <w:lvl w:ilvl="0" w:tplc="ACDC2038">
      <w:start w:val="1"/>
      <w:numFmt w:val="bullet"/>
      <w:lvlText w:val=""/>
      <w:lvlJc w:val="left"/>
      <w:pPr>
        <w:ind w:left="1080" w:hanging="360"/>
      </w:pPr>
      <w:rPr>
        <w:rFonts w:ascii="Symbol" w:hAnsi="Symbol"/>
      </w:rPr>
    </w:lvl>
    <w:lvl w:ilvl="1" w:tplc="62E2FA88">
      <w:start w:val="1"/>
      <w:numFmt w:val="bullet"/>
      <w:lvlText w:val=""/>
      <w:lvlJc w:val="left"/>
      <w:pPr>
        <w:ind w:left="1080" w:hanging="360"/>
      </w:pPr>
      <w:rPr>
        <w:rFonts w:ascii="Symbol" w:hAnsi="Symbol"/>
      </w:rPr>
    </w:lvl>
    <w:lvl w:ilvl="2" w:tplc="C144E6B8">
      <w:start w:val="1"/>
      <w:numFmt w:val="bullet"/>
      <w:lvlText w:val=""/>
      <w:lvlJc w:val="left"/>
      <w:pPr>
        <w:ind w:left="1080" w:hanging="360"/>
      </w:pPr>
      <w:rPr>
        <w:rFonts w:ascii="Symbol" w:hAnsi="Symbol"/>
      </w:rPr>
    </w:lvl>
    <w:lvl w:ilvl="3" w:tplc="A628E2D8">
      <w:start w:val="1"/>
      <w:numFmt w:val="bullet"/>
      <w:lvlText w:val=""/>
      <w:lvlJc w:val="left"/>
      <w:pPr>
        <w:ind w:left="1080" w:hanging="360"/>
      </w:pPr>
      <w:rPr>
        <w:rFonts w:ascii="Symbol" w:hAnsi="Symbol"/>
      </w:rPr>
    </w:lvl>
    <w:lvl w:ilvl="4" w:tplc="1E586FD4">
      <w:start w:val="1"/>
      <w:numFmt w:val="bullet"/>
      <w:lvlText w:val=""/>
      <w:lvlJc w:val="left"/>
      <w:pPr>
        <w:ind w:left="1080" w:hanging="360"/>
      </w:pPr>
      <w:rPr>
        <w:rFonts w:ascii="Symbol" w:hAnsi="Symbol"/>
      </w:rPr>
    </w:lvl>
    <w:lvl w:ilvl="5" w:tplc="7D9A0C5A">
      <w:start w:val="1"/>
      <w:numFmt w:val="bullet"/>
      <w:lvlText w:val=""/>
      <w:lvlJc w:val="left"/>
      <w:pPr>
        <w:ind w:left="1080" w:hanging="360"/>
      </w:pPr>
      <w:rPr>
        <w:rFonts w:ascii="Symbol" w:hAnsi="Symbol"/>
      </w:rPr>
    </w:lvl>
    <w:lvl w:ilvl="6" w:tplc="18B8BD54">
      <w:start w:val="1"/>
      <w:numFmt w:val="bullet"/>
      <w:lvlText w:val=""/>
      <w:lvlJc w:val="left"/>
      <w:pPr>
        <w:ind w:left="1080" w:hanging="360"/>
      </w:pPr>
      <w:rPr>
        <w:rFonts w:ascii="Symbol" w:hAnsi="Symbol"/>
      </w:rPr>
    </w:lvl>
    <w:lvl w:ilvl="7" w:tplc="CB2E4A9A">
      <w:start w:val="1"/>
      <w:numFmt w:val="bullet"/>
      <w:lvlText w:val=""/>
      <w:lvlJc w:val="left"/>
      <w:pPr>
        <w:ind w:left="1080" w:hanging="360"/>
      </w:pPr>
      <w:rPr>
        <w:rFonts w:ascii="Symbol" w:hAnsi="Symbol"/>
      </w:rPr>
    </w:lvl>
    <w:lvl w:ilvl="8" w:tplc="5A10A4DA">
      <w:start w:val="1"/>
      <w:numFmt w:val="bullet"/>
      <w:lvlText w:val=""/>
      <w:lvlJc w:val="left"/>
      <w:pPr>
        <w:ind w:left="1080" w:hanging="360"/>
      </w:pPr>
      <w:rPr>
        <w:rFonts w:ascii="Symbol" w:hAnsi="Symbol"/>
      </w:rPr>
    </w:lvl>
  </w:abstractNum>
  <w:abstractNum w:abstractNumId="21" w15:restartNumberingAfterBreak="0">
    <w:nsid w:val="5CF3313C"/>
    <w:multiLevelType w:val="hybridMultilevel"/>
    <w:tmpl w:val="27ECE58E"/>
    <w:lvl w:ilvl="0" w:tplc="04260001">
      <w:start w:val="1"/>
      <w:numFmt w:val="bullet"/>
      <w:lvlText w:val=""/>
      <w:lvlJc w:val="left"/>
      <w:pPr>
        <w:ind w:left="417" w:hanging="360"/>
      </w:pPr>
      <w:rPr>
        <w:rFonts w:ascii="Symbol" w:hAnsi="Symbol"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2" w15:restartNumberingAfterBreak="0">
    <w:nsid w:val="5CFC0AAD"/>
    <w:multiLevelType w:val="hybridMultilevel"/>
    <w:tmpl w:val="0110010E"/>
    <w:lvl w:ilvl="0" w:tplc="BA48F260">
      <w:start w:val="1"/>
      <w:numFmt w:val="decimal"/>
      <w:lvlText w:val="%1)"/>
      <w:lvlJc w:val="left"/>
      <w:pPr>
        <w:ind w:left="405" w:hanging="360"/>
      </w:pPr>
      <w:rPr>
        <w:rFonts w:hint="default"/>
        <w:color w:val="000000" w:themeColor="text1"/>
        <w:sz w:val="22"/>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3" w15:restartNumberingAfterBreak="0">
    <w:nsid w:val="5D780E43"/>
    <w:multiLevelType w:val="hybridMultilevel"/>
    <w:tmpl w:val="761A2A2E"/>
    <w:lvl w:ilvl="0" w:tplc="E5523DA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484056"/>
    <w:multiLevelType w:val="multilevel"/>
    <w:tmpl w:val="6AF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40B4F"/>
    <w:multiLevelType w:val="hybridMultilevel"/>
    <w:tmpl w:val="05CEF310"/>
    <w:lvl w:ilvl="0" w:tplc="38A0DF7E">
      <w:start w:val="1"/>
      <w:numFmt w:val="bullet"/>
      <w:lvlText w:val=""/>
      <w:lvlJc w:val="left"/>
      <w:pPr>
        <w:ind w:left="1080" w:hanging="360"/>
      </w:pPr>
      <w:rPr>
        <w:rFonts w:ascii="Symbol" w:hAnsi="Symbol"/>
      </w:rPr>
    </w:lvl>
    <w:lvl w:ilvl="1" w:tplc="6EE0FF1A">
      <w:start w:val="1"/>
      <w:numFmt w:val="bullet"/>
      <w:lvlText w:val=""/>
      <w:lvlJc w:val="left"/>
      <w:pPr>
        <w:ind w:left="1080" w:hanging="360"/>
      </w:pPr>
      <w:rPr>
        <w:rFonts w:ascii="Symbol" w:hAnsi="Symbol"/>
      </w:rPr>
    </w:lvl>
    <w:lvl w:ilvl="2" w:tplc="26EA5A7C">
      <w:start w:val="1"/>
      <w:numFmt w:val="bullet"/>
      <w:lvlText w:val=""/>
      <w:lvlJc w:val="left"/>
      <w:pPr>
        <w:ind w:left="1080" w:hanging="360"/>
      </w:pPr>
      <w:rPr>
        <w:rFonts w:ascii="Symbol" w:hAnsi="Symbol"/>
      </w:rPr>
    </w:lvl>
    <w:lvl w:ilvl="3" w:tplc="D204824A">
      <w:start w:val="1"/>
      <w:numFmt w:val="bullet"/>
      <w:lvlText w:val=""/>
      <w:lvlJc w:val="left"/>
      <w:pPr>
        <w:ind w:left="1080" w:hanging="360"/>
      </w:pPr>
      <w:rPr>
        <w:rFonts w:ascii="Symbol" w:hAnsi="Symbol"/>
      </w:rPr>
    </w:lvl>
    <w:lvl w:ilvl="4" w:tplc="CB9CD27E">
      <w:start w:val="1"/>
      <w:numFmt w:val="bullet"/>
      <w:lvlText w:val=""/>
      <w:lvlJc w:val="left"/>
      <w:pPr>
        <w:ind w:left="1080" w:hanging="360"/>
      </w:pPr>
      <w:rPr>
        <w:rFonts w:ascii="Symbol" w:hAnsi="Symbol"/>
      </w:rPr>
    </w:lvl>
    <w:lvl w:ilvl="5" w:tplc="D7F68802">
      <w:start w:val="1"/>
      <w:numFmt w:val="bullet"/>
      <w:lvlText w:val=""/>
      <w:lvlJc w:val="left"/>
      <w:pPr>
        <w:ind w:left="1080" w:hanging="360"/>
      </w:pPr>
      <w:rPr>
        <w:rFonts w:ascii="Symbol" w:hAnsi="Symbol"/>
      </w:rPr>
    </w:lvl>
    <w:lvl w:ilvl="6" w:tplc="288A8684">
      <w:start w:val="1"/>
      <w:numFmt w:val="bullet"/>
      <w:lvlText w:val=""/>
      <w:lvlJc w:val="left"/>
      <w:pPr>
        <w:ind w:left="1080" w:hanging="360"/>
      </w:pPr>
      <w:rPr>
        <w:rFonts w:ascii="Symbol" w:hAnsi="Symbol"/>
      </w:rPr>
    </w:lvl>
    <w:lvl w:ilvl="7" w:tplc="DCBCA632">
      <w:start w:val="1"/>
      <w:numFmt w:val="bullet"/>
      <w:lvlText w:val=""/>
      <w:lvlJc w:val="left"/>
      <w:pPr>
        <w:ind w:left="1080" w:hanging="360"/>
      </w:pPr>
      <w:rPr>
        <w:rFonts w:ascii="Symbol" w:hAnsi="Symbol"/>
      </w:rPr>
    </w:lvl>
    <w:lvl w:ilvl="8" w:tplc="4BFC7972">
      <w:start w:val="1"/>
      <w:numFmt w:val="bullet"/>
      <w:lvlText w:val=""/>
      <w:lvlJc w:val="left"/>
      <w:pPr>
        <w:ind w:left="1080" w:hanging="360"/>
      </w:pPr>
      <w:rPr>
        <w:rFonts w:ascii="Symbol" w:hAnsi="Symbol"/>
      </w:rPr>
    </w:lvl>
  </w:abstractNum>
  <w:abstractNum w:abstractNumId="26" w15:restartNumberingAfterBreak="0">
    <w:nsid w:val="702C1C9F"/>
    <w:multiLevelType w:val="multilevel"/>
    <w:tmpl w:val="86B8B3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8B17514"/>
    <w:multiLevelType w:val="hybridMultilevel"/>
    <w:tmpl w:val="9A52E5F8"/>
    <w:lvl w:ilvl="0" w:tplc="919E0852">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8" w15:restartNumberingAfterBreak="0">
    <w:nsid w:val="796613AE"/>
    <w:multiLevelType w:val="multilevel"/>
    <w:tmpl w:val="48F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E213F1"/>
    <w:multiLevelType w:val="hybridMultilevel"/>
    <w:tmpl w:val="5C70881A"/>
    <w:lvl w:ilvl="0" w:tplc="04FEF1BC">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30" w15:restartNumberingAfterBreak="0">
    <w:nsid w:val="7DB13B11"/>
    <w:multiLevelType w:val="hybridMultilevel"/>
    <w:tmpl w:val="986E50D2"/>
    <w:lvl w:ilvl="0" w:tplc="357054BE">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num w:numId="1" w16cid:durableId="192546014">
    <w:abstractNumId w:val="26"/>
  </w:num>
  <w:num w:numId="2" w16cid:durableId="367726797">
    <w:abstractNumId w:val="28"/>
  </w:num>
  <w:num w:numId="3" w16cid:durableId="1398356483">
    <w:abstractNumId w:val="14"/>
  </w:num>
  <w:num w:numId="4" w16cid:durableId="1936787474">
    <w:abstractNumId w:val="16"/>
  </w:num>
  <w:num w:numId="5" w16cid:durableId="493298170">
    <w:abstractNumId w:val="13"/>
  </w:num>
  <w:num w:numId="6" w16cid:durableId="704252283">
    <w:abstractNumId w:val="10"/>
  </w:num>
  <w:num w:numId="7" w16cid:durableId="1289822622">
    <w:abstractNumId w:val="25"/>
  </w:num>
  <w:num w:numId="8" w16cid:durableId="1146320049">
    <w:abstractNumId w:val="2"/>
  </w:num>
  <w:num w:numId="9" w16cid:durableId="1575747859">
    <w:abstractNumId w:val="20"/>
  </w:num>
  <w:num w:numId="10" w16cid:durableId="1727795055">
    <w:abstractNumId w:val="5"/>
  </w:num>
  <w:num w:numId="11" w16cid:durableId="576668434">
    <w:abstractNumId w:val="21"/>
  </w:num>
  <w:num w:numId="12" w16cid:durableId="1944141467">
    <w:abstractNumId w:val="24"/>
  </w:num>
  <w:num w:numId="13" w16cid:durableId="1096753545">
    <w:abstractNumId w:val="7"/>
  </w:num>
  <w:num w:numId="14" w16cid:durableId="1584754623">
    <w:abstractNumId w:val="1"/>
  </w:num>
  <w:num w:numId="15" w16cid:durableId="1381590465">
    <w:abstractNumId w:val="15"/>
  </w:num>
  <w:num w:numId="16" w16cid:durableId="1495101399">
    <w:abstractNumId w:val="8"/>
  </w:num>
  <w:num w:numId="17" w16cid:durableId="347145713">
    <w:abstractNumId w:val="17"/>
  </w:num>
  <w:num w:numId="18" w16cid:durableId="1740518894">
    <w:abstractNumId w:val="18"/>
  </w:num>
  <w:num w:numId="19" w16cid:durableId="1142235510">
    <w:abstractNumId w:val="23"/>
  </w:num>
  <w:num w:numId="20" w16cid:durableId="1687555727">
    <w:abstractNumId w:val="0"/>
  </w:num>
  <w:num w:numId="21" w16cid:durableId="576016911">
    <w:abstractNumId w:val="22"/>
  </w:num>
  <w:num w:numId="22" w16cid:durableId="1813017849">
    <w:abstractNumId w:val="11"/>
  </w:num>
  <w:num w:numId="23" w16cid:durableId="2133744767">
    <w:abstractNumId w:val="6"/>
  </w:num>
  <w:num w:numId="24" w16cid:durableId="1300695380">
    <w:abstractNumId w:val="4"/>
  </w:num>
  <w:num w:numId="25" w16cid:durableId="2065787891">
    <w:abstractNumId w:val="3"/>
  </w:num>
  <w:num w:numId="26" w16cid:durableId="1236278442">
    <w:abstractNumId w:val="12"/>
  </w:num>
  <w:num w:numId="27" w16cid:durableId="1397510484">
    <w:abstractNumId w:val="19"/>
  </w:num>
  <w:num w:numId="28" w16cid:durableId="1803688738">
    <w:abstractNumId w:val="30"/>
  </w:num>
  <w:num w:numId="29" w16cid:durableId="764498702">
    <w:abstractNumId w:val="9"/>
  </w:num>
  <w:num w:numId="30" w16cid:durableId="1297221962">
    <w:abstractNumId w:val="29"/>
  </w:num>
  <w:num w:numId="31" w16cid:durableId="1232539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revisionView w:formatting="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A"/>
    <w:rsid w:val="00000ECC"/>
    <w:rsid w:val="0000165A"/>
    <w:rsid w:val="00001DAB"/>
    <w:rsid w:val="00005EB7"/>
    <w:rsid w:val="000074A8"/>
    <w:rsid w:val="00007CF5"/>
    <w:rsid w:val="0001234B"/>
    <w:rsid w:val="000125F8"/>
    <w:rsid w:val="00013286"/>
    <w:rsid w:val="000135F3"/>
    <w:rsid w:val="00014782"/>
    <w:rsid w:val="00014DA7"/>
    <w:rsid w:val="000174DC"/>
    <w:rsid w:val="00017538"/>
    <w:rsid w:val="0002200A"/>
    <w:rsid w:val="00024E9E"/>
    <w:rsid w:val="00027A9B"/>
    <w:rsid w:val="0003137A"/>
    <w:rsid w:val="00032085"/>
    <w:rsid w:val="00033E4D"/>
    <w:rsid w:val="00034A5A"/>
    <w:rsid w:val="0003651F"/>
    <w:rsid w:val="00037B2D"/>
    <w:rsid w:val="00037C50"/>
    <w:rsid w:val="000425C5"/>
    <w:rsid w:val="00042D7C"/>
    <w:rsid w:val="00044C17"/>
    <w:rsid w:val="000565CA"/>
    <w:rsid w:val="00060CF1"/>
    <w:rsid w:val="000622C6"/>
    <w:rsid w:val="000623D4"/>
    <w:rsid w:val="00065EBA"/>
    <w:rsid w:val="000720C0"/>
    <w:rsid w:val="0007385C"/>
    <w:rsid w:val="00074471"/>
    <w:rsid w:val="000752C7"/>
    <w:rsid w:val="00076EB4"/>
    <w:rsid w:val="000831E0"/>
    <w:rsid w:val="0008484D"/>
    <w:rsid w:val="00085A5F"/>
    <w:rsid w:val="0009175C"/>
    <w:rsid w:val="000955A3"/>
    <w:rsid w:val="000978A8"/>
    <w:rsid w:val="0009795A"/>
    <w:rsid w:val="000A19D6"/>
    <w:rsid w:val="000A20C8"/>
    <w:rsid w:val="000A2324"/>
    <w:rsid w:val="000A2E97"/>
    <w:rsid w:val="000A5DF9"/>
    <w:rsid w:val="000A7BD3"/>
    <w:rsid w:val="000B0249"/>
    <w:rsid w:val="000B0F4F"/>
    <w:rsid w:val="000B1880"/>
    <w:rsid w:val="000B1ED9"/>
    <w:rsid w:val="000B4893"/>
    <w:rsid w:val="000C1181"/>
    <w:rsid w:val="000C2420"/>
    <w:rsid w:val="000C56C0"/>
    <w:rsid w:val="000D15D1"/>
    <w:rsid w:val="000D165C"/>
    <w:rsid w:val="000D2374"/>
    <w:rsid w:val="000D4CA7"/>
    <w:rsid w:val="000D7239"/>
    <w:rsid w:val="000D79DF"/>
    <w:rsid w:val="000D7E7B"/>
    <w:rsid w:val="000E4EE2"/>
    <w:rsid w:val="000E66FC"/>
    <w:rsid w:val="000E6ACE"/>
    <w:rsid w:val="000E7242"/>
    <w:rsid w:val="000E76C2"/>
    <w:rsid w:val="000F1FB9"/>
    <w:rsid w:val="000F2B6E"/>
    <w:rsid w:val="000F376D"/>
    <w:rsid w:val="000F4169"/>
    <w:rsid w:val="000F4F3C"/>
    <w:rsid w:val="001061D5"/>
    <w:rsid w:val="001073DF"/>
    <w:rsid w:val="001106E5"/>
    <w:rsid w:val="0011175E"/>
    <w:rsid w:val="00122CED"/>
    <w:rsid w:val="00124653"/>
    <w:rsid w:val="0012589B"/>
    <w:rsid w:val="0012604E"/>
    <w:rsid w:val="0012752A"/>
    <w:rsid w:val="00131AC7"/>
    <w:rsid w:val="00132B1A"/>
    <w:rsid w:val="00133C46"/>
    <w:rsid w:val="00136991"/>
    <w:rsid w:val="0013761F"/>
    <w:rsid w:val="00143714"/>
    <w:rsid w:val="0014380F"/>
    <w:rsid w:val="00145229"/>
    <w:rsid w:val="00145491"/>
    <w:rsid w:val="00145B6B"/>
    <w:rsid w:val="00146C7A"/>
    <w:rsid w:val="00147191"/>
    <w:rsid w:val="00147481"/>
    <w:rsid w:val="00147B3A"/>
    <w:rsid w:val="00151772"/>
    <w:rsid w:val="001525B3"/>
    <w:rsid w:val="001530A2"/>
    <w:rsid w:val="00155AE9"/>
    <w:rsid w:val="001561BD"/>
    <w:rsid w:val="001571A7"/>
    <w:rsid w:val="00160D69"/>
    <w:rsid w:val="00162C56"/>
    <w:rsid w:val="001641FE"/>
    <w:rsid w:val="00171017"/>
    <w:rsid w:val="0017456A"/>
    <w:rsid w:val="00181615"/>
    <w:rsid w:val="00184098"/>
    <w:rsid w:val="00187080"/>
    <w:rsid w:val="00191CB4"/>
    <w:rsid w:val="0019508D"/>
    <w:rsid w:val="001A1EF9"/>
    <w:rsid w:val="001A3886"/>
    <w:rsid w:val="001A3DC4"/>
    <w:rsid w:val="001A535F"/>
    <w:rsid w:val="001B1624"/>
    <w:rsid w:val="001B6A4D"/>
    <w:rsid w:val="001B6ED0"/>
    <w:rsid w:val="001B7D70"/>
    <w:rsid w:val="001B7D89"/>
    <w:rsid w:val="001B7DFF"/>
    <w:rsid w:val="001C028D"/>
    <w:rsid w:val="001C2EBC"/>
    <w:rsid w:val="001C330B"/>
    <w:rsid w:val="001C3440"/>
    <w:rsid w:val="001C546B"/>
    <w:rsid w:val="001C5874"/>
    <w:rsid w:val="001C5B93"/>
    <w:rsid w:val="001C60F9"/>
    <w:rsid w:val="001C6E3C"/>
    <w:rsid w:val="001C7A7D"/>
    <w:rsid w:val="001D1EA9"/>
    <w:rsid w:val="001D4C52"/>
    <w:rsid w:val="001D65A2"/>
    <w:rsid w:val="001D670F"/>
    <w:rsid w:val="001D7EF1"/>
    <w:rsid w:val="001E2B9E"/>
    <w:rsid w:val="001E4673"/>
    <w:rsid w:val="001E4703"/>
    <w:rsid w:val="001E7793"/>
    <w:rsid w:val="001F19DB"/>
    <w:rsid w:val="001F2B85"/>
    <w:rsid w:val="001F43AB"/>
    <w:rsid w:val="001F4470"/>
    <w:rsid w:val="001F4EBF"/>
    <w:rsid w:val="001F548A"/>
    <w:rsid w:val="001F6749"/>
    <w:rsid w:val="001F674E"/>
    <w:rsid w:val="002008E5"/>
    <w:rsid w:val="0020128B"/>
    <w:rsid w:val="002038E4"/>
    <w:rsid w:val="0020572A"/>
    <w:rsid w:val="00205DCD"/>
    <w:rsid w:val="00211FB6"/>
    <w:rsid w:val="00212B28"/>
    <w:rsid w:val="0022353D"/>
    <w:rsid w:val="00223651"/>
    <w:rsid w:val="002248B3"/>
    <w:rsid w:val="00225151"/>
    <w:rsid w:val="00225331"/>
    <w:rsid w:val="00227296"/>
    <w:rsid w:val="00227345"/>
    <w:rsid w:val="00227542"/>
    <w:rsid w:val="0023015A"/>
    <w:rsid w:val="00230F9E"/>
    <w:rsid w:val="002343CD"/>
    <w:rsid w:val="00234D68"/>
    <w:rsid w:val="00235B61"/>
    <w:rsid w:val="002363F6"/>
    <w:rsid w:val="002541B4"/>
    <w:rsid w:val="002544E0"/>
    <w:rsid w:val="00255BCA"/>
    <w:rsid w:val="0025792B"/>
    <w:rsid w:val="00261997"/>
    <w:rsid w:val="00263168"/>
    <w:rsid w:val="00263984"/>
    <w:rsid w:val="002645E3"/>
    <w:rsid w:val="00264A98"/>
    <w:rsid w:val="00266023"/>
    <w:rsid w:val="00266F76"/>
    <w:rsid w:val="002701F2"/>
    <w:rsid w:val="00270265"/>
    <w:rsid w:val="00270ED6"/>
    <w:rsid w:val="0027179A"/>
    <w:rsid w:val="00273619"/>
    <w:rsid w:val="0027388F"/>
    <w:rsid w:val="00273DB6"/>
    <w:rsid w:val="00275BEB"/>
    <w:rsid w:val="00282903"/>
    <w:rsid w:val="00287BAF"/>
    <w:rsid w:val="0029237B"/>
    <w:rsid w:val="00292B22"/>
    <w:rsid w:val="00293311"/>
    <w:rsid w:val="002944D6"/>
    <w:rsid w:val="0029645B"/>
    <w:rsid w:val="002967FB"/>
    <w:rsid w:val="002A0DA6"/>
    <w:rsid w:val="002A1C4D"/>
    <w:rsid w:val="002A49EE"/>
    <w:rsid w:val="002A7543"/>
    <w:rsid w:val="002B0D29"/>
    <w:rsid w:val="002B5DA3"/>
    <w:rsid w:val="002B6E82"/>
    <w:rsid w:val="002C0E35"/>
    <w:rsid w:val="002C2099"/>
    <w:rsid w:val="002C2A0A"/>
    <w:rsid w:val="002C2EC4"/>
    <w:rsid w:val="002C3A65"/>
    <w:rsid w:val="002C54BA"/>
    <w:rsid w:val="002C5D55"/>
    <w:rsid w:val="002C6E62"/>
    <w:rsid w:val="002C70D9"/>
    <w:rsid w:val="002D13CC"/>
    <w:rsid w:val="002D4212"/>
    <w:rsid w:val="002D454C"/>
    <w:rsid w:val="002E1CF5"/>
    <w:rsid w:val="002E2E25"/>
    <w:rsid w:val="002E4084"/>
    <w:rsid w:val="002E4380"/>
    <w:rsid w:val="002E7ABA"/>
    <w:rsid w:val="002F00C8"/>
    <w:rsid w:val="002F23A4"/>
    <w:rsid w:val="002F2E33"/>
    <w:rsid w:val="002F332A"/>
    <w:rsid w:val="002F5EF8"/>
    <w:rsid w:val="002F6800"/>
    <w:rsid w:val="00300248"/>
    <w:rsid w:val="0030758B"/>
    <w:rsid w:val="00311F36"/>
    <w:rsid w:val="0031514D"/>
    <w:rsid w:val="003229FF"/>
    <w:rsid w:val="0032572E"/>
    <w:rsid w:val="00334979"/>
    <w:rsid w:val="0033540A"/>
    <w:rsid w:val="00337CD9"/>
    <w:rsid w:val="0034036C"/>
    <w:rsid w:val="00342C98"/>
    <w:rsid w:val="00343D97"/>
    <w:rsid w:val="00347D33"/>
    <w:rsid w:val="0035115B"/>
    <w:rsid w:val="00351972"/>
    <w:rsid w:val="00351A51"/>
    <w:rsid w:val="003560D2"/>
    <w:rsid w:val="0035627B"/>
    <w:rsid w:val="00357206"/>
    <w:rsid w:val="003608A3"/>
    <w:rsid w:val="00361E8F"/>
    <w:rsid w:val="003659B0"/>
    <w:rsid w:val="0036610F"/>
    <w:rsid w:val="00366CB2"/>
    <w:rsid w:val="0037243B"/>
    <w:rsid w:val="00375FC9"/>
    <w:rsid w:val="00376AF4"/>
    <w:rsid w:val="00377613"/>
    <w:rsid w:val="0038340C"/>
    <w:rsid w:val="0038742B"/>
    <w:rsid w:val="00391500"/>
    <w:rsid w:val="003977F8"/>
    <w:rsid w:val="00397BC5"/>
    <w:rsid w:val="003A216A"/>
    <w:rsid w:val="003A5E49"/>
    <w:rsid w:val="003B04FE"/>
    <w:rsid w:val="003B0B52"/>
    <w:rsid w:val="003B3978"/>
    <w:rsid w:val="003B5164"/>
    <w:rsid w:val="003B5CEC"/>
    <w:rsid w:val="003C1C93"/>
    <w:rsid w:val="003C6BBC"/>
    <w:rsid w:val="003D0877"/>
    <w:rsid w:val="003D09F2"/>
    <w:rsid w:val="003D0E9E"/>
    <w:rsid w:val="003D1C51"/>
    <w:rsid w:val="003D229C"/>
    <w:rsid w:val="003D253F"/>
    <w:rsid w:val="003D35FA"/>
    <w:rsid w:val="003D3BBE"/>
    <w:rsid w:val="003D437C"/>
    <w:rsid w:val="003D4F07"/>
    <w:rsid w:val="003D72C3"/>
    <w:rsid w:val="003E18CB"/>
    <w:rsid w:val="003E240D"/>
    <w:rsid w:val="003E317C"/>
    <w:rsid w:val="003E3DB3"/>
    <w:rsid w:val="003E5A18"/>
    <w:rsid w:val="003F3281"/>
    <w:rsid w:val="003F35B7"/>
    <w:rsid w:val="003F4403"/>
    <w:rsid w:val="003F4724"/>
    <w:rsid w:val="00406D1D"/>
    <w:rsid w:val="00407F55"/>
    <w:rsid w:val="0041402B"/>
    <w:rsid w:val="0041523A"/>
    <w:rsid w:val="00415536"/>
    <w:rsid w:val="00417F12"/>
    <w:rsid w:val="0042070E"/>
    <w:rsid w:val="0042105D"/>
    <w:rsid w:val="00421EBE"/>
    <w:rsid w:val="00422EBD"/>
    <w:rsid w:val="004238C6"/>
    <w:rsid w:val="00423AFD"/>
    <w:rsid w:val="00423C7F"/>
    <w:rsid w:val="00423FD6"/>
    <w:rsid w:val="00425391"/>
    <w:rsid w:val="004328B4"/>
    <w:rsid w:val="00433415"/>
    <w:rsid w:val="00433BE9"/>
    <w:rsid w:val="00437347"/>
    <w:rsid w:val="004429CD"/>
    <w:rsid w:val="004442C8"/>
    <w:rsid w:val="00445B17"/>
    <w:rsid w:val="00450535"/>
    <w:rsid w:val="00450FDF"/>
    <w:rsid w:val="004533FB"/>
    <w:rsid w:val="004547C8"/>
    <w:rsid w:val="004575B5"/>
    <w:rsid w:val="00463FAC"/>
    <w:rsid w:val="004646CF"/>
    <w:rsid w:val="00466B40"/>
    <w:rsid w:val="0047243E"/>
    <w:rsid w:val="0047257F"/>
    <w:rsid w:val="0047542F"/>
    <w:rsid w:val="004758BB"/>
    <w:rsid w:val="00477B32"/>
    <w:rsid w:val="004809D4"/>
    <w:rsid w:val="0048311F"/>
    <w:rsid w:val="00487032"/>
    <w:rsid w:val="00487918"/>
    <w:rsid w:val="00487F28"/>
    <w:rsid w:val="004903AA"/>
    <w:rsid w:val="004916A4"/>
    <w:rsid w:val="004926C9"/>
    <w:rsid w:val="00493822"/>
    <w:rsid w:val="00495DC7"/>
    <w:rsid w:val="004A1C0B"/>
    <w:rsid w:val="004A3A55"/>
    <w:rsid w:val="004A43FB"/>
    <w:rsid w:val="004A49DA"/>
    <w:rsid w:val="004A6546"/>
    <w:rsid w:val="004A7D7B"/>
    <w:rsid w:val="004B1D7C"/>
    <w:rsid w:val="004B30AB"/>
    <w:rsid w:val="004B3D55"/>
    <w:rsid w:val="004B55E5"/>
    <w:rsid w:val="004B6C0E"/>
    <w:rsid w:val="004B7173"/>
    <w:rsid w:val="004B770F"/>
    <w:rsid w:val="004C04C9"/>
    <w:rsid w:val="004C061D"/>
    <w:rsid w:val="004C0C73"/>
    <w:rsid w:val="004C13C5"/>
    <w:rsid w:val="004C2604"/>
    <w:rsid w:val="004C3200"/>
    <w:rsid w:val="004C37B3"/>
    <w:rsid w:val="004C3C7F"/>
    <w:rsid w:val="004C4A36"/>
    <w:rsid w:val="004C5079"/>
    <w:rsid w:val="004C592E"/>
    <w:rsid w:val="004C67E9"/>
    <w:rsid w:val="004C7DC5"/>
    <w:rsid w:val="004D096A"/>
    <w:rsid w:val="004D483F"/>
    <w:rsid w:val="004D4B3D"/>
    <w:rsid w:val="004E0844"/>
    <w:rsid w:val="004E09A9"/>
    <w:rsid w:val="004E37B2"/>
    <w:rsid w:val="004E3E73"/>
    <w:rsid w:val="004E733F"/>
    <w:rsid w:val="004E76D8"/>
    <w:rsid w:val="004F1512"/>
    <w:rsid w:val="004F416E"/>
    <w:rsid w:val="004F4E7B"/>
    <w:rsid w:val="004F6711"/>
    <w:rsid w:val="004F7693"/>
    <w:rsid w:val="00501668"/>
    <w:rsid w:val="00505B78"/>
    <w:rsid w:val="00505D93"/>
    <w:rsid w:val="00506586"/>
    <w:rsid w:val="005070FC"/>
    <w:rsid w:val="00507F3E"/>
    <w:rsid w:val="00512B67"/>
    <w:rsid w:val="00514080"/>
    <w:rsid w:val="00521D5E"/>
    <w:rsid w:val="00523B64"/>
    <w:rsid w:val="00524020"/>
    <w:rsid w:val="00525BC1"/>
    <w:rsid w:val="00527A8A"/>
    <w:rsid w:val="00527F4C"/>
    <w:rsid w:val="00530279"/>
    <w:rsid w:val="005304EA"/>
    <w:rsid w:val="00532A23"/>
    <w:rsid w:val="00536437"/>
    <w:rsid w:val="00544DCD"/>
    <w:rsid w:val="005451C3"/>
    <w:rsid w:val="005472C7"/>
    <w:rsid w:val="00550793"/>
    <w:rsid w:val="00551334"/>
    <w:rsid w:val="00553627"/>
    <w:rsid w:val="0055606C"/>
    <w:rsid w:val="00557B71"/>
    <w:rsid w:val="0056236C"/>
    <w:rsid w:val="005627B7"/>
    <w:rsid w:val="005639F6"/>
    <w:rsid w:val="00563E38"/>
    <w:rsid w:val="0056444E"/>
    <w:rsid w:val="0056704C"/>
    <w:rsid w:val="00567525"/>
    <w:rsid w:val="00570274"/>
    <w:rsid w:val="00570D28"/>
    <w:rsid w:val="0057204D"/>
    <w:rsid w:val="005749E2"/>
    <w:rsid w:val="00574DEF"/>
    <w:rsid w:val="00575298"/>
    <w:rsid w:val="005757AE"/>
    <w:rsid w:val="005759AA"/>
    <w:rsid w:val="00575DAD"/>
    <w:rsid w:val="00577183"/>
    <w:rsid w:val="005809B9"/>
    <w:rsid w:val="00582830"/>
    <w:rsid w:val="00583653"/>
    <w:rsid w:val="00586A8F"/>
    <w:rsid w:val="00597E74"/>
    <w:rsid w:val="005A0B87"/>
    <w:rsid w:val="005A0DB4"/>
    <w:rsid w:val="005A22E0"/>
    <w:rsid w:val="005A289F"/>
    <w:rsid w:val="005A429C"/>
    <w:rsid w:val="005A4FCE"/>
    <w:rsid w:val="005A6558"/>
    <w:rsid w:val="005A7BA2"/>
    <w:rsid w:val="005B1030"/>
    <w:rsid w:val="005B2D98"/>
    <w:rsid w:val="005B4E87"/>
    <w:rsid w:val="005B5DAF"/>
    <w:rsid w:val="005B6D41"/>
    <w:rsid w:val="005C0792"/>
    <w:rsid w:val="005C0A29"/>
    <w:rsid w:val="005C44D6"/>
    <w:rsid w:val="005C4D01"/>
    <w:rsid w:val="005C69F5"/>
    <w:rsid w:val="005C6BC2"/>
    <w:rsid w:val="005D1C82"/>
    <w:rsid w:val="005D44CA"/>
    <w:rsid w:val="005D7E5C"/>
    <w:rsid w:val="005E020F"/>
    <w:rsid w:val="005E053D"/>
    <w:rsid w:val="005E0948"/>
    <w:rsid w:val="005E1FC1"/>
    <w:rsid w:val="005E3F6B"/>
    <w:rsid w:val="005E51AB"/>
    <w:rsid w:val="005F092E"/>
    <w:rsid w:val="005F0AD1"/>
    <w:rsid w:val="005F5561"/>
    <w:rsid w:val="005F5F41"/>
    <w:rsid w:val="005F7CED"/>
    <w:rsid w:val="00600593"/>
    <w:rsid w:val="00613163"/>
    <w:rsid w:val="006142A4"/>
    <w:rsid w:val="00614736"/>
    <w:rsid w:val="00617B12"/>
    <w:rsid w:val="006206A6"/>
    <w:rsid w:val="0062180D"/>
    <w:rsid w:val="00621B41"/>
    <w:rsid w:val="006249F0"/>
    <w:rsid w:val="00624F7B"/>
    <w:rsid w:val="006315D9"/>
    <w:rsid w:val="00633DBC"/>
    <w:rsid w:val="006350D2"/>
    <w:rsid w:val="0063546F"/>
    <w:rsid w:val="006358A8"/>
    <w:rsid w:val="00637D08"/>
    <w:rsid w:val="0064090D"/>
    <w:rsid w:val="00642559"/>
    <w:rsid w:val="00643988"/>
    <w:rsid w:val="00645FBC"/>
    <w:rsid w:val="00647330"/>
    <w:rsid w:val="0064734C"/>
    <w:rsid w:val="00652A02"/>
    <w:rsid w:val="00656B8E"/>
    <w:rsid w:val="006618AA"/>
    <w:rsid w:val="0066451C"/>
    <w:rsid w:val="00665B85"/>
    <w:rsid w:val="00665BBC"/>
    <w:rsid w:val="00666AEA"/>
    <w:rsid w:val="006725CE"/>
    <w:rsid w:val="00672949"/>
    <w:rsid w:val="00673B0D"/>
    <w:rsid w:val="00676169"/>
    <w:rsid w:val="00676333"/>
    <w:rsid w:val="006801CF"/>
    <w:rsid w:val="00680AFB"/>
    <w:rsid w:val="00685980"/>
    <w:rsid w:val="00691FD2"/>
    <w:rsid w:val="00694396"/>
    <w:rsid w:val="00694AA0"/>
    <w:rsid w:val="00694AE9"/>
    <w:rsid w:val="0069644C"/>
    <w:rsid w:val="00696C0E"/>
    <w:rsid w:val="0069705F"/>
    <w:rsid w:val="00697E57"/>
    <w:rsid w:val="006A0976"/>
    <w:rsid w:val="006A0CDA"/>
    <w:rsid w:val="006A3934"/>
    <w:rsid w:val="006A5760"/>
    <w:rsid w:val="006B6807"/>
    <w:rsid w:val="006B7562"/>
    <w:rsid w:val="006C29B1"/>
    <w:rsid w:val="006C2D05"/>
    <w:rsid w:val="006C33BA"/>
    <w:rsid w:val="006C40D2"/>
    <w:rsid w:val="006D0000"/>
    <w:rsid w:val="006D14FD"/>
    <w:rsid w:val="006D15F1"/>
    <w:rsid w:val="006D2D4C"/>
    <w:rsid w:val="006D3217"/>
    <w:rsid w:val="006D4174"/>
    <w:rsid w:val="006D43CE"/>
    <w:rsid w:val="006D55E7"/>
    <w:rsid w:val="006D57F1"/>
    <w:rsid w:val="006D5DAD"/>
    <w:rsid w:val="006D6970"/>
    <w:rsid w:val="006D7A4C"/>
    <w:rsid w:val="006E04A6"/>
    <w:rsid w:val="006E3279"/>
    <w:rsid w:val="006E374A"/>
    <w:rsid w:val="006E52C2"/>
    <w:rsid w:val="006E52C7"/>
    <w:rsid w:val="006E6CBB"/>
    <w:rsid w:val="006EBDEC"/>
    <w:rsid w:val="006F2551"/>
    <w:rsid w:val="006F32B6"/>
    <w:rsid w:val="006F7A0C"/>
    <w:rsid w:val="006F7D11"/>
    <w:rsid w:val="007022AA"/>
    <w:rsid w:val="00702819"/>
    <w:rsid w:val="00702BC8"/>
    <w:rsid w:val="007035F8"/>
    <w:rsid w:val="00703D38"/>
    <w:rsid w:val="00704D0C"/>
    <w:rsid w:val="00707387"/>
    <w:rsid w:val="00711526"/>
    <w:rsid w:val="00713022"/>
    <w:rsid w:val="007154F3"/>
    <w:rsid w:val="007167F9"/>
    <w:rsid w:val="00721E4E"/>
    <w:rsid w:val="00722A3E"/>
    <w:rsid w:val="0072418B"/>
    <w:rsid w:val="00724801"/>
    <w:rsid w:val="00725B6C"/>
    <w:rsid w:val="00727C34"/>
    <w:rsid w:val="00727F78"/>
    <w:rsid w:val="0073068E"/>
    <w:rsid w:val="00731834"/>
    <w:rsid w:val="007330E8"/>
    <w:rsid w:val="00737226"/>
    <w:rsid w:val="00740458"/>
    <w:rsid w:val="00740677"/>
    <w:rsid w:val="00740CA5"/>
    <w:rsid w:val="00743077"/>
    <w:rsid w:val="007436DA"/>
    <w:rsid w:val="00744898"/>
    <w:rsid w:val="00753471"/>
    <w:rsid w:val="0075389E"/>
    <w:rsid w:val="00753DB2"/>
    <w:rsid w:val="0075522B"/>
    <w:rsid w:val="0075539D"/>
    <w:rsid w:val="00755C1C"/>
    <w:rsid w:val="007561C1"/>
    <w:rsid w:val="00757337"/>
    <w:rsid w:val="00757C82"/>
    <w:rsid w:val="0076024C"/>
    <w:rsid w:val="00762852"/>
    <w:rsid w:val="00764C21"/>
    <w:rsid w:val="007674AD"/>
    <w:rsid w:val="00771126"/>
    <w:rsid w:val="00773174"/>
    <w:rsid w:val="0077509A"/>
    <w:rsid w:val="00783187"/>
    <w:rsid w:val="0078532A"/>
    <w:rsid w:val="007865B5"/>
    <w:rsid w:val="00787DDD"/>
    <w:rsid w:val="007916FD"/>
    <w:rsid w:val="007920D0"/>
    <w:rsid w:val="007937B8"/>
    <w:rsid w:val="00794D86"/>
    <w:rsid w:val="007968A8"/>
    <w:rsid w:val="00797CC1"/>
    <w:rsid w:val="007A0340"/>
    <w:rsid w:val="007A0F1B"/>
    <w:rsid w:val="007A2338"/>
    <w:rsid w:val="007A35B2"/>
    <w:rsid w:val="007A67ED"/>
    <w:rsid w:val="007A69F4"/>
    <w:rsid w:val="007A6A06"/>
    <w:rsid w:val="007A732E"/>
    <w:rsid w:val="007B09E2"/>
    <w:rsid w:val="007B0B30"/>
    <w:rsid w:val="007B2233"/>
    <w:rsid w:val="007B3902"/>
    <w:rsid w:val="007B7670"/>
    <w:rsid w:val="007C09D0"/>
    <w:rsid w:val="007C24CC"/>
    <w:rsid w:val="007C47FB"/>
    <w:rsid w:val="007C483F"/>
    <w:rsid w:val="007C5157"/>
    <w:rsid w:val="007C5911"/>
    <w:rsid w:val="007C6811"/>
    <w:rsid w:val="007D064D"/>
    <w:rsid w:val="007D4720"/>
    <w:rsid w:val="007D53A2"/>
    <w:rsid w:val="007D7770"/>
    <w:rsid w:val="007D78A4"/>
    <w:rsid w:val="007E072C"/>
    <w:rsid w:val="007E67C5"/>
    <w:rsid w:val="007E7F8E"/>
    <w:rsid w:val="007F1182"/>
    <w:rsid w:val="007F3955"/>
    <w:rsid w:val="007F4C12"/>
    <w:rsid w:val="007F4F27"/>
    <w:rsid w:val="007F4FDC"/>
    <w:rsid w:val="008041E6"/>
    <w:rsid w:val="0080527A"/>
    <w:rsid w:val="0081243A"/>
    <w:rsid w:val="00812C13"/>
    <w:rsid w:val="00814E26"/>
    <w:rsid w:val="008158C9"/>
    <w:rsid w:val="008159E0"/>
    <w:rsid w:val="00815FEB"/>
    <w:rsid w:val="00817DE0"/>
    <w:rsid w:val="00820A5E"/>
    <w:rsid w:val="008210FB"/>
    <w:rsid w:val="008246F7"/>
    <w:rsid w:val="00826C70"/>
    <w:rsid w:val="008308A1"/>
    <w:rsid w:val="008310AB"/>
    <w:rsid w:val="0083145A"/>
    <w:rsid w:val="00831AAF"/>
    <w:rsid w:val="008323D7"/>
    <w:rsid w:val="00832D41"/>
    <w:rsid w:val="00835E44"/>
    <w:rsid w:val="0083718F"/>
    <w:rsid w:val="0084068D"/>
    <w:rsid w:val="00841391"/>
    <w:rsid w:val="00842789"/>
    <w:rsid w:val="00843727"/>
    <w:rsid w:val="008445C1"/>
    <w:rsid w:val="0084567B"/>
    <w:rsid w:val="0085001C"/>
    <w:rsid w:val="00850199"/>
    <w:rsid w:val="00854914"/>
    <w:rsid w:val="00854F07"/>
    <w:rsid w:val="00855AA3"/>
    <w:rsid w:val="00857912"/>
    <w:rsid w:val="00865805"/>
    <w:rsid w:val="00865D3B"/>
    <w:rsid w:val="008674BD"/>
    <w:rsid w:val="00870321"/>
    <w:rsid w:val="00873966"/>
    <w:rsid w:val="0087434C"/>
    <w:rsid w:val="00874C86"/>
    <w:rsid w:val="00885E5D"/>
    <w:rsid w:val="00890906"/>
    <w:rsid w:val="00891706"/>
    <w:rsid w:val="00891D7D"/>
    <w:rsid w:val="00893974"/>
    <w:rsid w:val="00895A92"/>
    <w:rsid w:val="008979BA"/>
    <w:rsid w:val="008A0611"/>
    <w:rsid w:val="008A1423"/>
    <w:rsid w:val="008A491E"/>
    <w:rsid w:val="008A6622"/>
    <w:rsid w:val="008A7262"/>
    <w:rsid w:val="008B1BED"/>
    <w:rsid w:val="008B22BD"/>
    <w:rsid w:val="008B4856"/>
    <w:rsid w:val="008B578F"/>
    <w:rsid w:val="008B74BF"/>
    <w:rsid w:val="008C0B4E"/>
    <w:rsid w:val="008C1686"/>
    <w:rsid w:val="008C18A6"/>
    <w:rsid w:val="008C690B"/>
    <w:rsid w:val="008C747C"/>
    <w:rsid w:val="008D1EA1"/>
    <w:rsid w:val="008D6C2C"/>
    <w:rsid w:val="008E138F"/>
    <w:rsid w:val="008E1FE6"/>
    <w:rsid w:val="008E7453"/>
    <w:rsid w:val="008F02C0"/>
    <w:rsid w:val="008F24E1"/>
    <w:rsid w:val="008F280E"/>
    <w:rsid w:val="008F4AF2"/>
    <w:rsid w:val="008F6F4B"/>
    <w:rsid w:val="00902348"/>
    <w:rsid w:val="00906BFB"/>
    <w:rsid w:val="009071F7"/>
    <w:rsid w:val="0090728F"/>
    <w:rsid w:val="00912326"/>
    <w:rsid w:val="009131B8"/>
    <w:rsid w:val="009134F7"/>
    <w:rsid w:val="00923BE8"/>
    <w:rsid w:val="00924D68"/>
    <w:rsid w:val="00925DF0"/>
    <w:rsid w:val="009267FD"/>
    <w:rsid w:val="00933807"/>
    <w:rsid w:val="009343AC"/>
    <w:rsid w:val="00940041"/>
    <w:rsid w:val="00940D08"/>
    <w:rsid w:val="00941EDC"/>
    <w:rsid w:val="00943DD5"/>
    <w:rsid w:val="00944B91"/>
    <w:rsid w:val="00944E80"/>
    <w:rsid w:val="0094660A"/>
    <w:rsid w:val="00946966"/>
    <w:rsid w:val="00947F0E"/>
    <w:rsid w:val="00950D38"/>
    <w:rsid w:val="0095186E"/>
    <w:rsid w:val="009543F5"/>
    <w:rsid w:val="009548AF"/>
    <w:rsid w:val="009637B5"/>
    <w:rsid w:val="0096496B"/>
    <w:rsid w:val="00965A23"/>
    <w:rsid w:val="00974042"/>
    <w:rsid w:val="00975082"/>
    <w:rsid w:val="0097645F"/>
    <w:rsid w:val="009779D2"/>
    <w:rsid w:val="00981D1F"/>
    <w:rsid w:val="009822DE"/>
    <w:rsid w:val="00982D98"/>
    <w:rsid w:val="009832DD"/>
    <w:rsid w:val="0099013E"/>
    <w:rsid w:val="00993170"/>
    <w:rsid w:val="00994B4A"/>
    <w:rsid w:val="00995597"/>
    <w:rsid w:val="00996ACE"/>
    <w:rsid w:val="00997DA8"/>
    <w:rsid w:val="009A0A59"/>
    <w:rsid w:val="009A0D9F"/>
    <w:rsid w:val="009A1403"/>
    <w:rsid w:val="009A631D"/>
    <w:rsid w:val="009A6866"/>
    <w:rsid w:val="009A6B6E"/>
    <w:rsid w:val="009B2FF2"/>
    <w:rsid w:val="009B4C8B"/>
    <w:rsid w:val="009C1589"/>
    <w:rsid w:val="009C3A2E"/>
    <w:rsid w:val="009C43F3"/>
    <w:rsid w:val="009C5060"/>
    <w:rsid w:val="009C7866"/>
    <w:rsid w:val="009C786D"/>
    <w:rsid w:val="009D0301"/>
    <w:rsid w:val="009D0C24"/>
    <w:rsid w:val="009D38EE"/>
    <w:rsid w:val="009E00FA"/>
    <w:rsid w:val="009E2D18"/>
    <w:rsid w:val="009E50A1"/>
    <w:rsid w:val="009F42BC"/>
    <w:rsid w:val="009F6114"/>
    <w:rsid w:val="009F64EF"/>
    <w:rsid w:val="00A001BF"/>
    <w:rsid w:val="00A006C8"/>
    <w:rsid w:val="00A02DC6"/>
    <w:rsid w:val="00A07CFA"/>
    <w:rsid w:val="00A11F78"/>
    <w:rsid w:val="00A124F0"/>
    <w:rsid w:val="00A126A6"/>
    <w:rsid w:val="00A12A3C"/>
    <w:rsid w:val="00A15A61"/>
    <w:rsid w:val="00A15B8A"/>
    <w:rsid w:val="00A17113"/>
    <w:rsid w:val="00A17DDF"/>
    <w:rsid w:val="00A2169A"/>
    <w:rsid w:val="00A23995"/>
    <w:rsid w:val="00A25B1D"/>
    <w:rsid w:val="00A25E5A"/>
    <w:rsid w:val="00A3063A"/>
    <w:rsid w:val="00A31560"/>
    <w:rsid w:val="00A34163"/>
    <w:rsid w:val="00A3561C"/>
    <w:rsid w:val="00A364F0"/>
    <w:rsid w:val="00A41312"/>
    <w:rsid w:val="00A41A62"/>
    <w:rsid w:val="00A449F2"/>
    <w:rsid w:val="00A44E18"/>
    <w:rsid w:val="00A475AC"/>
    <w:rsid w:val="00A50B79"/>
    <w:rsid w:val="00A52E8A"/>
    <w:rsid w:val="00A5494B"/>
    <w:rsid w:val="00A56BF4"/>
    <w:rsid w:val="00A6037E"/>
    <w:rsid w:val="00A646E5"/>
    <w:rsid w:val="00A64FD7"/>
    <w:rsid w:val="00A658EA"/>
    <w:rsid w:val="00A673F8"/>
    <w:rsid w:val="00A73BBA"/>
    <w:rsid w:val="00A7712C"/>
    <w:rsid w:val="00A810D4"/>
    <w:rsid w:val="00A84D84"/>
    <w:rsid w:val="00A84E4B"/>
    <w:rsid w:val="00A853D2"/>
    <w:rsid w:val="00A85CB5"/>
    <w:rsid w:val="00A87341"/>
    <w:rsid w:val="00A90F9F"/>
    <w:rsid w:val="00A93E5E"/>
    <w:rsid w:val="00A94B09"/>
    <w:rsid w:val="00A94D85"/>
    <w:rsid w:val="00A9660C"/>
    <w:rsid w:val="00AA1585"/>
    <w:rsid w:val="00AA163A"/>
    <w:rsid w:val="00AA38D2"/>
    <w:rsid w:val="00AB0179"/>
    <w:rsid w:val="00AB3BBA"/>
    <w:rsid w:val="00AC054F"/>
    <w:rsid w:val="00AC5693"/>
    <w:rsid w:val="00AC6988"/>
    <w:rsid w:val="00AC7030"/>
    <w:rsid w:val="00AC7996"/>
    <w:rsid w:val="00AD3831"/>
    <w:rsid w:val="00AD59F9"/>
    <w:rsid w:val="00AE1773"/>
    <w:rsid w:val="00AE70ED"/>
    <w:rsid w:val="00AF0AA1"/>
    <w:rsid w:val="00AF353B"/>
    <w:rsid w:val="00AF3F29"/>
    <w:rsid w:val="00AF4756"/>
    <w:rsid w:val="00AF58D1"/>
    <w:rsid w:val="00B011EB"/>
    <w:rsid w:val="00B0401A"/>
    <w:rsid w:val="00B0465A"/>
    <w:rsid w:val="00B04B0C"/>
    <w:rsid w:val="00B05203"/>
    <w:rsid w:val="00B07E04"/>
    <w:rsid w:val="00B102A1"/>
    <w:rsid w:val="00B11CF7"/>
    <w:rsid w:val="00B121A0"/>
    <w:rsid w:val="00B21296"/>
    <w:rsid w:val="00B21784"/>
    <w:rsid w:val="00B23F62"/>
    <w:rsid w:val="00B30B65"/>
    <w:rsid w:val="00B312FB"/>
    <w:rsid w:val="00B3305A"/>
    <w:rsid w:val="00B3640C"/>
    <w:rsid w:val="00B378BF"/>
    <w:rsid w:val="00B412E1"/>
    <w:rsid w:val="00B41CFD"/>
    <w:rsid w:val="00B42CD6"/>
    <w:rsid w:val="00B435A5"/>
    <w:rsid w:val="00B51F1F"/>
    <w:rsid w:val="00B51F63"/>
    <w:rsid w:val="00B5517E"/>
    <w:rsid w:val="00B552FC"/>
    <w:rsid w:val="00B60499"/>
    <w:rsid w:val="00B605F9"/>
    <w:rsid w:val="00B619FD"/>
    <w:rsid w:val="00B61DE5"/>
    <w:rsid w:val="00B6304B"/>
    <w:rsid w:val="00B63BAE"/>
    <w:rsid w:val="00B64FB3"/>
    <w:rsid w:val="00B65CCC"/>
    <w:rsid w:val="00B75AF6"/>
    <w:rsid w:val="00B76E4A"/>
    <w:rsid w:val="00B7706A"/>
    <w:rsid w:val="00B77EF0"/>
    <w:rsid w:val="00B840AF"/>
    <w:rsid w:val="00B84BDC"/>
    <w:rsid w:val="00B8718D"/>
    <w:rsid w:val="00B872D2"/>
    <w:rsid w:val="00B90406"/>
    <w:rsid w:val="00B91F4D"/>
    <w:rsid w:val="00B92940"/>
    <w:rsid w:val="00B92D1B"/>
    <w:rsid w:val="00B96D1F"/>
    <w:rsid w:val="00B97BDA"/>
    <w:rsid w:val="00BA1768"/>
    <w:rsid w:val="00BA1D69"/>
    <w:rsid w:val="00BA221E"/>
    <w:rsid w:val="00BA3E29"/>
    <w:rsid w:val="00BA72C4"/>
    <w:rsid w:val="00BA7B62"/>
    <w:rsid w:val="00BB176E"/>
    <w:rsid w:val="00BB1BD4"/>
    <w:rsid w:val="00BB3C61"/>
    <w:rsid w:val="00BB3CC4"/>
    <w:rsid w:val="00BB43CB"/>
    <w:rsid w:val="00BC0A0C"/>
    <w:rsid w:val="00BC1366"/>
    <w:rsid w:val="00BC1D97"/>
    <w:rsid w:val="00BD54A7"/>
    <w:rsid w:val="00BD65A7"/>
    <w:rsid w:val="00BE670F"/>
    <w:rsid w:val="00BE764B"/>
    <w:rsid w:val="00BF1763"/>
    <w:rsid w:val="00BF31B7"/>
    <w:rsid w:val="00BF3BF4"/>
    <w:rsid w:val="00BF5708"/>
    <w:rsid w:val="00BF6293"/>
    <w:rsid w:val="00BF67D1"/>
    <w:rsid w:val="00BF6A10"/>
    <w:rsid w:val="00C00FCE"/>
    <w:rsid w:val="00C02C85"/>
    <w:rsid w:val="00C03F78"/>
    <w:rsid w:val="00C04640"/>
    <w:rsid w:val="00C1188D"/>
    <w:rsid w:val="00C123D7"/>
    <w:rsid w:val="00C13050"/>
    <w:rsid w:val="00C1516D"/>
    <w:rsid w:val="00C1634D"/>
    <w:rsid w:val="00C21F4E"/>
    <w:rsid w:val="00C23B51"/>
    <w:rsid w:val="00C245D5"/>
    <w:rsid w:val="00C24C34"/>
    <w:rsid w:val="00C30C5A"/>
    <w:rsid w:val="00C322FC"/>
    <w:rsid w:val="00C3314F"/>
    <w:rsid w:val="00C350C8"/>
    <w:rsid w:val="00C3528B"/>
    <w:rsid w:val="00C37895"/>
    <w:rsid w:val="00C40A2D"/>
    <w:rsid w:val="00C412EC"/>
    <w:rsid w:val="00C43DD0"/>
    <w:rsid w:val="00C44B97"/>
    <w:rsid w:val="00C44C4A"/>
    <w:rsid w:val="00C452A3"/>
    <w:rsid w:val="00C454B2"/>
    <w:rsid w:val="00C45C85"/>
    <w:rsid w:val="00C4639D"/>
    <w:rsid w:val="00C5188D"/>
    <w:rsid w:val="00C53249"/>
    <w:rsid w:val="00C610EA"/>
    <w:rsid w:val="00C624D6"/>
    <w:rsid w:val="00C633D1"/>
    <w:rsid w:val="00C65EC0"/>
    <w:rsid w:val="00C67232"/>
    <w:rsid w:val="00C67830"/>
    <w:rsid w:val="00C70856"/>
    <w:rsid w:val="00C70AF5"/>
    <w:rsid w:val="00C71075"/>
    <w:rsid w:val="00C713F8"/>
    <w:rsid w:val="00C74A14"/>
    <w:rsid w:val="00C74A29"/>
    <w:rsid w:val="00C75B2F"/>
    <w:rsid w:val="00C77705"/>
    <w:rsid w:val="00C8071F"/>
    <w:rsid w:val="00C82091"/>
    <w:rsid w:val="00C83994"/>
    <w:rsid w:val="00C83C3C"/>
    <w:rsid w:val="00C878F6"/>
    <w:rsid w:val="00C94965"/>
    <w:rsid w:val="00C95E82"/>
    <w:rsid w:val="00CA03E1"/>
    <w:rsid w:val="00CA04CD"/>
    <w:rsid w:val="00CA2FA2"/>
    <w:rsid w:val="00CA4931"/>
    <w:rsid w:val="00CA60B8"/>
    <w:rsid w:val="00CA637E"/>
    <w:rsid w:val="00CB01E6"/>
    <w:rsid w:val="00CB160F"/>
    <w:rsid w:val="00CB5D83"/>
    <w:rsid w:val="00CB73F8"/>
    <w:rsid w:val="00CB7AEA"/>
    <w:rsid w:val="00CC03B9"/>
    <w:rsid w:val="00CC14A6"/>
    <w:rsid w:val="00CC6D2F"/>
    <w:rsid w:val="00CD78AC"/>
    <w:rsid w:val="00CD7F47"/>
    <w:rsid w:val="00CE0348"/>
    <w:rsid w:val="00CE5811"/>
    <w:rsid w:val="00CE74A4"/>
    <w:rsid w:val="00CF03A9"/>
    <w:rsid w:val="00CF6C6A"/>
    <w:rsid w:val="00CF773B"/>
    <w:rsid w:val="00D003A0"/>
    <w:rsid w:val="00D01704"/>
    <w:rsid w:val="00D02478"/>
    <w:rsid w:val="00D03B06"/>
    <w:rsid w:val="00D03B07"/>
    <w:rsid w:val="00D07F0F"/>
    <w:rsid w:val="00D114FB"/>
    <w:rsid w:val="00D126CA"/>
    <w:rsid w:val="00D15914"/>
    <w:rsid w:val="00D160DF"/>
    <w:rsid w:val="00D161E0"/>
    <w:rsid w:val="00D21310"/>
    <w:rsid w:val="00D23E7E"/>
    <w:rsid w:val="00D2447B"/>
    <w:rsid w:val="00D2460F"/>
    <w:rsid w:val="00D25F93"/>
    <w:rsid w:val="00D26F5F"/>
    <w:rsid w:val="00D30B51"/>
    <w:rsid w:val="00D32CAD"/>
    <w:rsid w:val="00D346D4"/>
    <w:rsid w:val="00D35714"/>
    <w:rsid w:val="00D37670"/>
    <w:rsid w:val="00D4178D"/>
    <w:rsid w:val="00D41D87"/>
    <w:rsid w:val="00D43CBA"/>
    <w:rsid w:val="00D44A19"/>
    <w:rsid w:val="00D474EA"/>
    <w:rsid w:val="00D5167F"/>
    <w:rsid w:val="00D520BD"/>
    <w:rsid w:val="00D53870"/>
    <w:rsid w:val="00D57C3D"/>
    <w:rsid w:val="00D60FBE"/>
    <w:rsid w:val="00D61514"/>
    <w:rsid w:val="00D6707A"/>
    <w:rsid w:val="00D750F4"/>
    <w:rsid w:val="00D754FF"/>
    <w:rsid w:val="00D81110"/>
    <w:rsid w:val="00D82023"/>
    <w:rsid w:val="00D87845"/>
    <w:rsid w:val="00D91FDD"/>
    <w:rsid w:val="00D92377"/>
    <w:rsid w:val="00D93601"/>
    <w:rsid w:val="00D93E1A"/>
    <w:rsid w:val="00D94A95"/>
    <w:rsid w:val="00DA0CDB"/>
    <w:rsid w:val="00DA1529"/>
    <w:rsid w:val="00DA42FE"/>
    <w:rsid w:val="00DA453B"/>
    <w:rsid w:val="00DA5EE6"/>
    <w:rsid w:val="00DA7768"/>
    <w:rsid w:val="00DB08E9"/>
    <w:rsid w:val="00DB0D2C"/>
    <w:rsid w:val="00DB61EE"/>
    <w:rsid w:val="00DB7EA9"/>
    <w:rsid w:val="00DC00EA"/>
    <w:rsid w:val="00DC13A9"/>
    <w:rsid w:val="00DC4667"/>
    <w:rsid w:val="00DC5D28"/>
    <w:rsid w:val="00DC72AA"/>
    <w:rsid w:val="00DC7E54"/>
    <w:rsid w:val="00DD0D5D"/>
    <w:rsid w:val="00DD3F73"/>
    <w:rsid w:val="00DD7C25"/>
    <w:rsid w:val="00DE1027"/>
    <w:rsid w:val="00DE572A"/>
    <w:rsid w:val="00DE660C"/>
    <w:rsid w:val="00DE6B3E"/>
    <w:rsid w:val="00DE6F3E"/>
    <w:rsid w:val="00DE6FD0"/>
    <w:rsid w:val="00DE7371"/>
    <w:rsid w:val="00DF02E6"/>
    <w:rsid w:val="00DF1852"/>
    <w:rsid w:val="00DF1B3F"/>
    <w:rsid w:val="00DF25C8"/>
    <w:rsid w:val="00DF399E"/>
    <w:rsid w:val="00DF3E71"/>
    <w:rsid w:val="00DF42E7"/>
    <w:rsid w:val="00DF45C8"/>
    <w:rsid w:val="00DF47C7"/>
    <w:rsid w:val="00DF5978"/>
    <w:rsid w:val="00DF7DF1"/>
    <w:rsid w:val="00E03893"/>
    <w:rsid w:val="00E04B3E"/>
    <w:rsid w:val="00E05208"/>
    <w:rsid w:val="00E12AF5"/>
    <w:rsid w:val="00E1410F"/>
    <w:rsid w:val="00E154DC"/>
    <w:rsid w:val="00E17565"/>
    <w:rsid w:val="00E20512"/>
    <w:rsid w:val="00E20E8C"/>
    <w:rsid w:val="00E21A54"/>
    <w:rsid w:val="00E2694A"/>
    <w:rsid w:val="00E32FB0"/>
    <w:rsid w:val="00E334EB"/>
    <w:rsid w:val="00E3530D"/>
    <w:rsid w:val="00E353F7"/>
    <w:rsid w:val="00E40FF9"/>
    <w:rsid w:val="00E42838"/>
    <w:rsid w:val="00E42EB5"/>
    <w:rsid w:val="00E4321A"/>
    <w:rsid w:val="00E4403C"/>
    <w:rsid w:val="00E463F0"/>
    <w:rsid w:val="00E46C48"/>
    <w:rsid w:val="00E517E8"/>
    <w:rsid w:val="00E51FAD"/>
    <w:rsid w:val="00E5524C"/>
    <w:rsid w:val="00E6156A"/>
    <w:rsid w:val="00E63172"/>
    <w:rsid w:val="00E64C18"/>
    <w:rsid w:val="00E651CF"/>
    <w:rsid w:val="00E65F73"/>
    <w:rsid w:val="00E66216"/>
    <w:rsid w:val="00E704FA"/>
    <w:rsid w:val="00E7063A"/>
    <w:rsid w:val="00E71518"/>
    <w:rsid w:val="00E72564"/>
    <w:rsid w:val="00E75CF4"/>
    <w:rsid w:val="00E76D64"/>
    <w:rsid w:val="00E8172A"/>
    <w:rsid w:val="00E81BC3"/>
    <w:rsid w:val="00E826D2"/>
    <w:rsid w:val="00E86D1D"/>
    <w:rsid w:val="00E86F38"/>
    <w:rsid w:val="00E9018A"/>
    <w:rsid w:val="00E946A6"/>
    <w:rsid w:val="00E95442"/>
    <w:rsid w:val="00E9781F"/>
    <w:rsid w:val="00EA4E9B"/>
    <w:rsid w:val="00EB24BD"/>
    <w:rsid w:val="00EB2D19"/>
    <w:rsid w:val="00EB5701"/>
    <w:rsid w:val="00EB5F53"/>
    <w:rsid w:val="00EB6415"/>
    <w:rsid w:val="00EB664F"/>
    <w:rsid w:val="00EB7200"/>
    <w:rsid w:val="00EC1000"/>
    <w:rsid w:val="00EC2089"/>
    <w:rsid w:val="00EC43F8"/>
    <w:rsid w:val="00EC63BC"/>
    <w:rsid w:val="00EC73A6"/>
    <w:rsid w:val="00ED107F"/>
    <w:rsid w:val="00ED19F7"/>
    <w:rsid w:val="00ED2264"/>
    <w:rsid w:val="00ED2B63"/>
    <w:rsid w:val="00ED35DE"/>
    <w:rsid w:val="00ED5D6D"/>
    <w:rsid w:val="00ED7B31"/>
    <w:rsid w:val="00EE37DA"/>
    <w:rsid w:val="00EE6479"/>
    <w:rsid w:val="00EE75C1"/>
    <w:rsid w:val="00EF30E3"/>
    <w:rsid w:val="00EF3BA9"/>
    <w:rsid w:val="00EF40B6"/>
    <w:rsid w:val="00EF65F4"/>
    <w:rsid w:val="00F00136"/>
    <w:rsid w:val="00F01625"/>
    <w:rsid w:val="00F0281C"/>
    <w:rsid w:val="00F04D61"/>
    <w:rsid w:val="00F06AC9"/>
    <w:rsid w:val="00F112D4"/>
    <w:rsid w:val="00F11F42"/>
    <w:rsid w:val="00F17B06"/>
    <w:rsid w:val="00F21CCE"/>
    <w:rsid w:val="00F23F84"/>
    <w:rsid w:val="00F26DF9"/>
    <w:rsid w:val="00F3200D"/>
    <w:rsid w:val="00F34156"/>
    <w:rsid w:val="00F35409"/>
    <w:rsid w:val="00F36CC1"/>
    <w:rsid w:val="00F407C7"/>
    <w:rsid w:val="00F40A5F"/>
    <w:rsid w:val="00F42CBC"/>
    <w:rsid w:val="00F43191"/>
    <w:rsid w:val="00F44FEC"/>
    <w:rsid w:val="00F5172B"/>
    <w:rsid w:val="00F520C8"/>
    <w:rsid w:val="00F521DC"/>
    <w:rsid w:val="00F55D93"/>
    <w:rsid w:val="00F6082D"/>
    <w:rsid w:val="00F61603"/>
    <w:rsid w:val="00F619B6"/>
    <w:rsid w:val="00F61ACD"/>
    <w:rsid w:val="00F62225"/>
    <w:rsid w:val="00F64816"/>
    <w:rsid w:val="00F64CB7"/>
    <w:rsid w:val="00F659C1"/>
    <w:rsid w:val="00F65A9C"/>
    <w:rsid w:val="00F6692E"/>
    <w:rsid w:val="00F712CA"/>
    <w:rsid w:val="00F72CD7"/>
    <w:rsid w:val="00F76C66"/>
    <w:rsid w:val="00F770B6"/>
    <w:rsid w:val="00F80D9E"/>
    <w:rsid w:val="00F8299C"/>
    <w:rsid w:val="00F84817"/>
    <w:rsid w:val="00F8787E"/>
    <w:rsid w:val="00F90241"/>
    <w:rsid w:val="00F95799"/>
    <w:rsid w:val="00F9586B"/>
    <w:rsid w:val="00F964EA"/>
    <w:rsid w:val="00FA2597"/>
    <w:rsid w:val="00FA3620"/>
    <w:rsid w:val="00FA3F2A"/>
    <w:rsid w:val="00FA5982"/>
    <w:rsid w:val="00FA61A3"/>
    <w:rsid w:val="00FB0354"/>
    <w:rsid w:val="00FB24D3"/>
    <w:rsid w:val="00FB28F7"/>
    <w:rsid w:val="00FB3590"/>
    <w:rsid w:val="00FB4501"/>
    <w:rsid w:val="00FB5879"/>
    <w:rsid w:val="00FB590C"/>
    <w:rsid w:val="00FB7C88"/>
    <w:rsid w:val="00FC0185"/>
    <w:rsid w:val="00FC2615"/>
    <w:rsid w:val="00FC3D6B"/>
    <w:rsid w:val="00FC49D6"/>
    <w:rsid w:val="00FC4AFB"/>
    <w:rsid w:val="00FC5CD2"/>
    <w:rsid w:val="00FC7820"/>
    <w:rsid w:val="00FC7C5F"/>
    <w:rsid w:val="00FD12AC"/>
    <w:rsid w:val="00FE19B3"/>
    <w:rsid w:val="00FE20ED"/>
    <w:rsid w:val="00FE500A"/>
    <w:rsid w:val="00FE5BC4"/>
    <w:rsid w:val="00FE62CB"/>
    <w:rsid w:val="00FE71DF"/>
    <w:rsid w:val="00FF7383"/>
    <w:rsid w:val="01E73878"/>
    <w:rsid w:val="023FB8B8"/>
    <w:rsid w:val="172CE92A"/>
    <w:rsid w:val="27B6DE9C"/>
    <w:rsid w:val="36C249FD"/>
    <w:rsid w:val="388CB214"/>
    <w:rsid w:val="3A5C4342"/>
    <w:rsid w:val="656D5DF8"/>
    <w:rsid w:val="754609F6"/>
    <w:rsid w:val="7895693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9A8DF"/>
  <w15:chartTrackingRefBased/>
  <w15:docId w15:val="{2AF12C4B-39D8-452F-89C7-894C9C4C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0F"/>
    <w:pPr>
      <w:spacing w:after="0" w:line="240" w:lineRule="auto"/>
    </w:pPr>
    <w:rPr>
      <w:rFonts w:ascii="Times New Roman" w:hAnsi="Times New Roman"/>
    </w:rPr>
  </w:style>
  <w:style w:type="paragraph" w:styleId="Heading1">
    <w:name w:val="heading 1"/>
    <w:basedOn w:val="Normal"/>
    <w:next w:val="Normal"/>
    <w:link w:val="Heading1Char"/>
    <w:autoRedefine/>
    <w:uiPriority w:val="9"/>
    <w:qFormat/>
    <w:rsid w:val="00570274"/>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570274"/>
    <w:pPr>
      <w:keepNext/>
      <w:keepLines/>
      <w:spacing w:before="12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2AA"/>
    <w:rPr>
      <w:color w:val="0000FF"/>
      <w:u w:val="single"/>
    </w:rPr>
  </w:style>
  <w:style w:type="paragraph" w:styleId="NormalWeb">
    <w:name w:val="Normal (Web)"/>
    <w:basedOn w:val="Normal"/>
    <w:uiPriority w:val="99"/>
    <w:semiHidden/>
    <w:unhideWhenUsed/>
    <w:rsid w:val="00DC72AA"/>
    <w:pPr>
      <w:spacing w:before="100" w:beforeAutospacing="1" w:after="100" w:afterAutospacing="1"/>
    </w:pPr>
    <w:rPr>
      <w:rFonts w:eastAsia="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DF5978"/>
    <w:rPr>
      <w:sz w:val="16"/>
      <w:szCs w:val="16"/>
    </w:rPr>
  </w:style>
  <w:style w:type="paragraph" w:styleId="CommentText">
    <w:name w:val="annotation text"/>
    <w:basedOn w:val="Normal"/>
    <w:link w:val="CommentTextChar"/>
    <w:uiPriority w:val="99"/>
    <w:unhideWhenUsed/>
    <w:rsid w:val="00DF5978"/>
    <w:rPr>
      <w:sz w:val="20"/>
      <w:szCs w:val="20"/>
    </w:rPr>
  </w:style>
  <w:style w:type="character" w:customStyle="1" w:styleId="CommentTextChar">
    <w:name w:val="Comment Text Char"/>
    <w:basedOn w:val="DefaultParagraphFont"/>
    <w:link w:val="CommentText"/>
    <w:uiPriority w:val="99"/>
    <w:rsid w:val="00DF597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F5978"/>
    <w:rPr>
      <w:b/>
      <w:bCs/>
    </w:rPr>
  </w:style>
  <w:style w:type="character" w:customStyle="1" w:styleId="CommentSubjectChar">
    <w:name w:val="Comment Subject Char"/>
    <w:basedOn w:val="CommentTextChar"/>
    <w:link w:val="CommentSubject"/>
    <w:uiPriority w:val="99"/>
    <w:semiHidden/>
    <w:rsid w:val="00DF5978"/>
    <w:rPr>
      <w:rFonts w:ascii="Times New Roman" w:hAnsi="Times New Roman"/>
      <w:b/>
      <w:bCs/>
      <w:sz w:val="20"/>
      <w:szCs w:val="20"/>
    </w:rPr>
  </w:style>
  <w:style w:type="paragraph" w:styleId="FootnoteText">
    <w:name w:val="footnote text"/>
    <w:basedOn w:val="Normal"/>
    <w:link w:val="FootnoteTextChar"/>
    <w:uiPriority w:val="99"/>
    <w:semiHidden/>
    <w:unhideWhenUsed/>
    <w:rsid w:val="00CA4931"/>
    <w:rPr>
      <w:sz w:val="20"/>
      <w:szCs w:val="20"/>
    </w:rPr>
  </w:style>
  <w:style w:type="character" w:customStyle="1" w:styleId="FootnoteTextChar">
    <w:name w:val="Footnote Text Char"/>
    <w:basedOn w:val="DefaultParagraphFont"/>
    <w:link w:val="FootnoteText"/>
    <w:uiPriority w:val="99"/>
    <w:semiHidden/>
    <w:rsid w:val="00CA4931"/>
    <w:rPr>
      <w:rFonts w:ascii="Times New Roman" w:hAnsi="Times New Roman"/>
      <w:sz w:val="20"/>
      <w:szCs w:val="20"/>
    </w:rPr>
  </w:style>
  <w:style w:type="character" w:styleId="FootnoteReference">
    <w:name w:val="footnote reference"/>
    <w:basedOn w:val="DefaultParagraphFont"/>
    <w:uiPriority w:val="99"/>
    <w:semiHidden/>
    <w:unhideWhenUsed/>
    <w:rsid w:val="00CA4931"/>
    <w:rPr>
      <w:vertAlign w:val="superscript"/>
    </w:rPr>
  </w:style>
  <w:style w:type="table" w:styleId="TableGrid">
    <w:name w:val="Table Grid"/>
    <w:basedOn w:val="TableNormal"/>
    <w:uiPriority w:val="39"/>
    <w:rsid w:val="006D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B2D"/>
    <w:pPr>
      <w:tabs>
        <w:tab w:val="center" w:pos="4153"/>
        <w:tab w:val="right" w:pos="8306"/>
      </w:tabs>
    </w:pPr>
  </w:style>
  <w:style w:type="character" w:customStyle="1" w:styleId="HeaderChar">
    <w:name w:val="Header Char"/>
    <w:basedOn w:val="DefaultParagraphFont"/>
    <w:link w:val="Header"/>
    <w:uiPriority w:val="99"/>
    <w:rsid w:val="00037B2D"/>
    <w:rPr>
      <w:rFonts w:ascii="Times New Roman" w:hAnsi="Times New Roman"/>
    </w:rPr>
  </w:style>
  <w:style w:type="paragraph" w:styleId="Footer">
    <w:name w:val="footer"/>
    <w:basedOn w:val="Normal"/>
    <w:link w:val="FooterChar"/>
    <w:uiPriority w:val="99"/>
    <w:unhideWhenUsed/>
    <w:rsid w:val="00037B2D"/>
    <w:pPr>
      <w:tabs>
        <w:tab w:val="center" w:pos="4153"/>
        <w:tab w:val="right" w:pos="8306"/>
      </w:tabs>
    </w:pPr>
  </w:style>
  <w:style w:type="character" w:customStyle="1" w:styleId="FooterChar">
    <w:name w:val="Footer Char"/>
    <w:basedOn w:val="DefaultParagraphFont"/>
    <w:link w:val="Footer"/>
    <w:uiPriority w:val="99"/>
    <w:rsid w:val="00037B2D"/>
    <w:rPr>
      <w:rFonts w:ascii="Times New Roman" w:hAnsi="Times New Roman"/>
    </w:rPr>
  </w:style>
  <w:style w:type="paragraph" w:customStyle="1" w:styleId="paragraph">
    <w:name w:val="paragraph"/>
    <w:basedOn w:val="Normal"/>
    <w:rsid w:val="007968A8"/>
    <w:pPr>
      <w:spacing w:before="100" w:beforeAutospacing="1" w:after="100" w:afterAutospacing="1"/>
    </w:pPr>
    <w:rPr>
      <w:rFonts w:eastAsia="Times New Roman" w:cs="Times New Roman"/>
      <w:kern w:val="0"/>
      <w:sz w:val="24"/>
      <w:szCs w:val="24"/>
      <w:lang w:eastAsia="lv-LV"/>
      <w14:ligatures w14:val="none"/>
    </w:rPr>
  </w:style>
  <w:style w:type="character" w:customStyle="1" w:styleId="normaltextrun">
    <w:name w:val="normaltextrun"/>
    <w:basedOn w:val="DefaultParagraphFont"/>
    <w:rsid w:val="007968A8"/>
  </w:style>
  <w:style w:type="character" w:customStyle="1" w:styleId="eop">
    <w:name w:val="eop"/>
    <w:basedOn w:val="DefaultParagraphFont"/>
    <w:rsid w:val="007968A8"/>
  </w:style>
  <w:style w:type="character" w:customStyle="1" w:styleId="scxp147391885">
    <w:name w:val="scxp147391885"/>
    <w:basedOn w:val="DefaultParagraphFont"/>
    <w:rsid w:val="007968A8"/>
  </w:style>
  <w:style w:type="paragraph" w:styleId="Revision">
    <w:name w:val="Revision"/>
    <w:hidden/>
    <w:uiPriority w:val="99"/>
    <w:semiHidden/>
    <w:rsid w:val="0056236C"/>
    <w:pPr>
      <w:spacing w:after="0" w:line="240" w:lineRule="auto"/>
    </w:pPr>
  </w:style>
  <w:style w:type="character" w:styleId="UnresolvedMention">
    <w:name w:val="Unresolved Mention"/>
    <w:basedOn w:val="DefaultParagraphFont"/>
    <w:uiPriority w:val="99"/>
    <w:semiHidden/>
    <w:unhideWhenUsed/>
    <w:rsid w:val="00A41A62"/>
    <w:rPr>
      <w:color w:val="605E5C"/>
      <w:shd w:val="clear" w:color="auto" w:fill="E1DFDD"/>
    </w:rPr>
  </w:style>
  <w:style w:type="character" w:customStyle="1" w:styleId="Heading1Char">
    <w:name w:val="Heading 1 Char"/>
    <w:basedOn w:val="DefaultParagraphFont"/>
    <w:link w:val="Heading1"/>
    <w:uiPriority w:val="9"/>
    <w:rsid w:val="00146C7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46C7A"/>
    <w:rPr>
      <w:rFonts w:ascii="Times New Roman" w:eastAsiaTheme="majorEastAsia" w:hAnsi="Times New Roman" w:cstheme="majorBidi"/>
      <w:b/>
      <w:szCs w:val="26"/>
    </w:rPr>
  </w:style>
  <w:style w:type="paragraph" w:styleId="Title">
    <w:name w:val="Title"/>
    <w:basedOn w:val="Normal"/>
    <w:next w:val="Normal"/>
    <w:link w:val="TitleChar"/>
    <w:autoRedefine/>
    <w:uiPriority w:val="10"/>
    <w:qFormat/>
    <w:rsid w:val="004B770F"/>
    <w:pPr>
      <w:spacing w:before="120" w:after="120"/>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E66216"/>
    <w:rPr>
      <w:rFonts w:ascii="Times New Roman" w:eastAsiaTheme="majorEastAsia" w:hAnsi="Times New Roman" w:cstheme="majorBidi"/>
      <w:b/>
      <w:spacing w:val="-10"/>
      <w:kern w:val="28"/>
      <w:sz w:val="24"/>
      <w:szCs w:val="56"/>
    </w:rPr>
  </w:style>
  <w:style w:type="paragraph" w:styleId="ListParagraph">
    <w:name w:val="List Paragraph"/>
    <w:basedOn w:val="Normal"/>
    <w:uiPriority w:val="34"/>
    <w:qFormat/>
    <w:rsid w:val="007436DA"/>
    <w:pPr>
      <w:ind w:left="720"/>
      <w:contextualSpacing/>
    </w:pPr>
  </w:style>
  <w:style w:type="character" w:styleId="Strong">
    <w:name w:val="Strong"/>
    <w:basedOn w:val="DefaultParagraphFont"/>
    <w:uiPriority w:val="22"/>
    <w:qFormat/>
    <w:rsid w:val="00433BE9"/>
    <w:rPr>
      <w:b/>
      <w:bCs/>
    </w:rPr>
  </w:style>
  <w:style w:type="character" w:styleId="FollowedHyperlink">
    <w:name w:val="FollowedHyperlink"/>
    <w:basedOn w:val="DefaultParagraphFont"/>
    <w:uiPriority w:val="99"/>
    <w:semiHidden/>
    <w:unhideWhenUsed/>
    <w:rsid w:val="00FB28F7"/>
    <w:rPr>
      <w:color w:val="954F72" w:themeColor="followedHyperlink"/>
      <w:u w:val="single"/>
    </w:rPr>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2881">
      <w:bodyDiv w:val="1"/>
      <w:marLeft w:val="0"/>
      <w:marRight w:val="0"/>
      <w:marTop w:val="0"/>
      <w:marBottom w:val="0"/>
      <w:divBdr>
        <w:top w:val="none" w:sz="0" w:space="0" w:color="auto"/>
        <w:left w:val="none" w:sz="0" w:space="0" w:color="auto"/>
        <w:bottom w:val="none" w:sz="0" w:space="0" w:color="auto"/>
        <w:right w:val="none" w:sz="0" w:space="0" w:color="auto"/>
      </w:divBdr>
      <w:divsChild>
        <w:div w:id="984430403">
          <w:marLeft w:val="0"/>
          <w:marRight w:val="0"/>
          <w:marTop w:val="0"/>
          <w:marBottom w:val="0"/>
          <w:divBdr>
            <w:top w:val="none" w:sz="0" w:space="0" w:color="auto"/>
            <w:left w:val="none" w:sz="0" w:space="0" w:color="auto"/>
            <w:bottom w:val="none" w:sz="0" w:space="0" w:color="auto"/>
            <w:right w:val="none" w:sz="0" w:space="0" w:color="auto"/>
          </w:divBdr>
        </w:div>
      </w:divsChild>
    </w:div>
    <w:div w:id="1459101435">
      <w:bodyDiv w:val="1"/>
      <w:marLeft w:val="0"/>
      <w:marRight w:val="0"/>
      <w:marTop w:val="0"/>
      <w:marBottom w:val="0"/>
      <w:divBdr>
        <w:top w:val="none" w:sz="0" w:space="0" w:color="auto"/>
        <w:left w:val="none" w:sz="0" w:space="0" w:color="auto"/>
        <w:bottom w:val="none" w:sz="0" w:space="0" w:color="auto"/>
        <w:right w:val="none" w:sz="0" w:space="0" w:color="auto"/>
      </w:divBdr>
    </w:div>
    <w:div w:id="1586187325">
      <w:bodyDiv w:val="1"/>
      <w:marLeft w:val="0"/>
      <w:marRight w:val="0"/>
      <w:marTop w:val="0"/>
      <w:marBottom w:val="0"/>
      <w:divBdr>
        <w:top w:val="none" w:sz="0" w:space="0" w:color="auto"/>
        <w:left w:val="none" w:sz="0" w:space="0" w:color="auto"/>
        <w:bottom w:val="none" w:sz="0" w:space="0" w:color="auto"/>
        <w:right w:val="none" w:sz="0" w:space="0" w:color="auto"/>
      </w:divBdr>
    </w:div>
    <w:div w:id="1818453320">
      <w:bodyDiv w:val="1"/>
      <w:marLeft w:val="0"/>
      <w:marRight w:val="0"/>
      <w:marTop w:val="0"/>
      <w:marBottom w:val="0"/>
      <w:divBdr>
        <w:top w:val="none" w:sz="0" w:space="0" w:color="auto"/>
        <w:left w:val="none" w:sz="0" w:space="0" w:color="auto"/>
        <w:bottom w:val="none" w:sz="0" w:space="0" w:color="auto"/>
        <w:right w:val="none" w:sz="0" w:space="0" w:color="auto"/>
      </w:divBdr>
      <w:divsChild>
        <w:div w:id="101726668">
          <w:marLeft w:val="0"/>
          <w:marRight w:val="0"/>
          <w:marTop w:val="240"/>
          <w:marBottom w:val="0"/>
          <w:divBdr>
            <w:top w:val="none" w:sz="0" w:space="0" w:color="auto"/>
            <w:left w:val="none" w:sz="0" w:space="0" w:color="auto"/>
            <w:bottom w:val="none" w:sz="0" w:space="0" w:color="auto"/>
            <w:right w:val="none" w:sz="0" w:space="0" w:color="auto"/>
          </w:divBdr>
          <w:divsChild>
            <w:div w:id="1522163028">
              <w:marLeft w:val="0"/>
              <w:marRight w:val="0"/>
              <w:marTop w:val="195"/>
              <w:marBottom w:val="195"/>
              <w:divBdr>
                <w:top w:val="none" w:sz="0" w:space="0" w:color="auto"/>
                <w:left w:val="none" w:sz="0" w:space="0" w:color="auto"/>
                <w:bottom w:val="none" w:sz="0" w:space="0" w:color="auto"/>
                <w:right w:val="none" w:sz="0" w:space="0" w:color="auto"/>
              </w:divBdr>
            </w:div>
          </w:divsChild>
        </w:div>
        <w:div w:id="652561531">
          <w:marLeft w:val="150"/>
          <w:marRight w:val="150"/>
          <w:marTop w:val="480"/>
          <w:marBottom w:val="0"/>
          <w:divBdr>
            <w:top w:val="none" w:sz="0" w:space="0" w:color="auto"/>
            <w:left w:val="none" w:sz="0" w:space="0" w:color="auto"/>
            <w:bottom w:val="none" w:sz="0" w:space="0" w:color="auto"/>
            <w:right w:val="none" w:sz="0" w:space="0" w:color="auto"/>
          </w:divBdr>
        </w:div>
      </w:divsChild>
    </w:div>
    <w:div w:id="1926986035">
      <w:bodyDiv w:val="1"/>
      <w:marLeft w:val="0"/>
      <w:marRight w:val="0"/>
      <w:marTop w:val="0"/>
      <w:marBottom w:val="0"/>
      <w:divBdr>
        <w:top w:val="none" w:sz="0" w:space="0" w:color="auto"/>
        <w:left w:val="none" w:sz="0" w:space="0" w:color="auto"/>
        <w:bottom w:val="none" w:sz="0" w:space="0" w:color="auto"/>
        <w:right w:val="none" w:sz="0" w:space="0" w:color="auto"/>
      </w:divBdr>
      <w:divsChild>
        <w:div w:id="331957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gov.lv/lv/darba-samaks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ata.stat.gov.lv/pxweb/lv/OSP_PUB/START__EMP__DI__DIS/DIS010/table/tableViewLayou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lita.linkevica@vi.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p.gov.lv/lv/jaunums/videjais-atalgojums-pirms-nodoklu-nomaksas-1-835-eiro-0"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gov.lv/lv/skaistumkopsanas-un-tetovesanas-pakalpojumu-sniedzeju-sarak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9" ma:contentTypeDescription="Izveidot jaunu dokumentu." ma:contentTypeScope="" ma:versionID="242f00eab09b0aa60f010779450be793">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588026f7b567cf817561d82b75a8449c"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Props1.xml><?xml version="1.0" encoding="utf-8"?>
<ds:datastoreItem xmlns:ds="http://schemas.openxmlformats.org/officeDocument/2006/customXml" ds:itemID="{9E90EC3C-6FD8-401F-982A-049C0BCBC383}">
  <ds:schemaRefs>
    <ds:schemaRef ds:uri="http://schemas.openxmlformats.org/officeDocument/2006/bibliography"/>
  </ds:schemaRefs>
</ds:datastoreItem>
</file>

<file path=customXml/itemProps2.xml><?xml version="1.0" encoding="utf-8"?>
<ds:datastoreItem xmlns:ds="http://schemas.openxmlformats.org/officeDocument/2006/customXml" ds:itemID="{F49B984A-CDA7-4407-8091-4F5EDCAE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325D3-D804-4CE3-AEDE-0E6060C4F55A}">
  <ds:schemaRefs>
    <ds:schemaRef ds:uri="http://schemas.microsoft.com/sharepoint/v3/contenttype/forms"/>
  </ds:schemaRefs>
</ds:datastoreItem>
</file>

<file path=customXml/itemProps4.xml><?xml version="1.0" encoding="utf-8"?>
<ds:datastoreItem xmlns:ds="http://schemas.openxmlformats.org/officeDocument/2006/customXml" ds:itemID="{50B7A81F-F121-4E19-B2CF-31ED3E619B87}">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docMetadata/LabelInfo.xml><?xml version="1.0" encoding="utf-8"?>
<clbl:labelList xmlns:clbl="http://schemas.microsoft.com/office/2020/mipLabelMetadata">
  <clbl:label id="{171abc8c-0b18-4336-97d7-51d65f5c7f99}" enabled="1" method="Standard" siteId="{dbc9012d-628b-43d4-b190-8a730f7e1e96}"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24318</Words>
  <Characters>13862</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38104</CharactersWithSpaces>
  <SharedDoc>false</SharedDoc>
  <HLinks>
    <vt:vector size="12" baseType="variant">
      <vt:variant>
        <vt:i4>6881381</vt:i4>
      </vt:variant>
      <vt:variant>
        <vt:i4>0</vt:i4>
      </vt:variant>
      <vt:variant>
        <vt:i4>0</vt:i4>
      </vt:variant>
      <vt:variant>
        <vt:i4>5</vt:i4>
      </vt:variant>
      <vt:variant>
        <vt:lpwstr>https://www.varam.gov.lv/lv/media/41598/download?attachment</vt:lpwstr>
      </vt:variant>
      <vt:variant>
        <vt:lpwstr/>
      </vt:variant>
      <vt:variant>
        <vt:i4>3539277</vt:i4>
      </vt:variant>
      <vt:variant>
        <vt:i4>0</vt:i4>
      </vt:variant>
      <vt:variant>
        <vt:i4>0</vt:i4>
      </vt:variant>
      <vt:variant>
        <vt:i4>5</vt:i4>
      </vt:variant>
      <vt:variant>
        <vt:lpwstr>https://vide.sharepoint.com/sites/IKTPANdarbi/Koplietojamie dokumenti/General/Projekti/ERAF/ERAF 1.3.1.1 projekti/Digitālās pārvaldes arhitektūra | Viedās administrācijas un reģionālās attīstīb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Inese Lismane</cp:lastModifiedBy>
  <cp:revision>3</cp:revision>
  <cp:lastPrinted>2026-01-26T11:52:00Z</cp:lastPrinted>
  <dcterms:created xsi:type="dcterms:W3CDTF">2026-04-15T07:44:00Z</dcterms:created>
  <dcterms:modified xsi:type="dcterms:W3CDTF">2026-04-15T07:45:00Z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y fmtid="{D5CDD505-2E9C-101B-9397-08002B2CF9AE}" pid="4" name="docLang">
    <vt:lpwstr>lv</vt:lpwstr>
  </property>
</Properties>
</file>