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43F6E" w14:textId="77777777" w:rsidR="00B824C9" w:rsidRPr="002254AB" w:rsidRDefault="00B824C9" w:rsidP="00B824C9">
      <w:pPr>
        <w:suppressAutoHyphens/>
        <w:spacing w:before="134" w:after="0" w:line="260" w:lineRule="atLeast"/>
        <w:ind w:firstLine="380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t>3. pielikums</w:t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br/>
        <w:t>Ministru kabineta</w:t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br/>
        <w:t>2025. gada 11. novembra</w:t>
      </w:r>
      <w:r w:rsidRPr="002254AB">
        <w:rPr>
          <w:rFonts w:ascii="Cambria" w:eastAsia="Times New Roman" w:hAnsi="Cambria"/>
          <w:sz w:val="19"/>
          <w:szCs w:val="24"/>
          <w:lang w:val="en-GB" w:eastAsia="en-GB"/>
        </w:rPr>
        <w:br/>
        <w:t>noteikumiem Nr. 667</w:t>
      </w:r>
    </w:p>
    <w:p w14:paraId="59C23A26" w14:textId="77777777" w:rsidR="00B824C9" w:rsidRPr="00FB0ED2" w:rsidRDefault="00B824C9" w:rsidP="00B824C9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en-GB" w:eastAsia="en-GB"/>
        </w:rPr>
      </w:pPr>
      <w:r w:rsidRPr="00FB0ED2">
        <w:rPr>
          <w:rFonts w:ascii="Cambria" w:eastAsia="Times New Roman" w:hAnsi="Cambria"/>
          <w:b/>
          <w:bCs/>
          <w:szCs w:val="24"/>
          <w:lang w:val="en-GB" w:eastAsia="en-GB"/>
        </w:rPr>
        <w:t>Vērtēšanas saraksts</w:t>
      </w:r>
    </w:p>
    <w:p w14:paraId="0B3DB6D3" w14:textId="77777777" w:rsidR="00B824C9" w:rsidRPr="002254AB" w:rsidRDefault="00B824C9" w:rsidP="00B824C9">
      <w:pPr>
        <w:suppressAutoHyphens/>
        <w:spacing w:before="134" w:after="0" w:line="260" w:lineRule="atLeast"/>
        <w:ind w:firstLine="380"/>
        <w:jc w:val="center"/>
        <w:outlineLvl w:val="3"/>
        <w:rPr>
          <w:rFonts w:ascii="Cambria" w:eastAsia="Times New Roman" w:hAnsi="Cambria"/>
          <w:b/>
          <w:bCs/>
          <w:sz w:val="19"/>
          <w:szCs w:val="24"/>
          <w:lang w:val="en-GB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1"/>
        <w:gridCol w:w="1064"/>
        <w:gridCol w:w="1323"/>
        <w:gridCol w:w="1077"/>
        <w:gridCol w:w="1620"/>
        <w:gridCol w:w="1552"/>
        <w:gridCol w:w="1583"/>
      </w:tblGrid>
      <w:tr w:rsidR="00B824C9" w:rsidRPr="00FB0ED2" w14:paraId="4018BD44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599B6929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Nr.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br/>
              <w:t>p. k.</w:t>
            </w:r>
          </w:p>
        </w:tc>
        <w:tc>
          <w:tcPr>
            <w:tcW w:w="2970" w:type="dxa"/>
            <w:vAlign w:val="center"/>
            <w:hideMark/>
          </w:tcPr>
          <w:p w14:paraId="3A1E1FB0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Pieteicēja firma</w:t>
            </w:r>
          </w:p>
        </w:tc>
        <w:tc>
          <w:tcPr>
            <w:tcW w:w="4275" w:type="dxa"/>
            <w:vAlign w:val="center"/>
            <w:hideMark/>
          </w:tcPr>
          <w:p w14:paraId="30B27BF4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Pieteikuma Nr.</w:t>
            </w:r>
          </w:p>
        </w:tc>
        <w:tc>
          <w:tcPr>
            <w:tcW w:w="3720" w:type="dxa"/>
            <w:vAlign w:val="center"/>
            <w:hideMark/>
          </w:tcPr>
          <w:p w14:paraId="4A4A116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Saņemto punktu skaits</w:t>
            </w:r>
          </w:p>
        </w:tc>
        <w:tc>
          <w:tcPr>
            <w:tcW w:w="6000" w:type="dxa"/>
            <w:vAlign w:val="center"/>
            <w:hideMark/>
          </w:tcPr>
          <w:p w14:paraId="1689E35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Iekšzemes kopprodukts uz vienu iedzīvotāju iepriekšējā gadā tajā statistiskajā reģionā, kurā tiks īstenots investīciju projekts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1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5610" w:type="dxa"/>
            <w:vAlign w:val="center"/>
            <w:hideMark/>
          </w:tcPr>
          <w:p w14:paraId="42E2B14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Investīciju projekta īstenošanas rezultātā plānotais apgrozījuma pieauguma apmērs gadā pret apgrozījuma apmēru investīciju projekta pabeigšanas gadā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2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4965" w:type="dxa"/>
            <w:vAlign w:val="center"/>
            <w:hideMark/>
          </w:tcPr>
          <w:p w14:paraId="0DB6FD1B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Kvalitātes kritērija – jaunradītas darbavietas vai saglabātās darbavietas ar darba samaksas pieaugumu – un kvalitātes kritērija – mēneša vidējā bruto darba samaksa darbiniekiem, kas pieņemti darbā investīciju projekta īstenošanas rezultātā, attiecībā pret mēneša vidējās bruto darba samaksas apmēru iepriekšējā gadā reģionā, kurā tiks īstenots projekts – reizinājums</w:t>
            </w:r>
            <w:r w:rsidRPr="00FB0ED2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3</w:t>
            </w: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</w:tr>
      <w:tr w:rsidR="00B824C9" w:rsidRPr="00FB0ED2" w14:paraId="098689BB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1021A5FC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75E9649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15C445CE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25B6A09E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6A3C8A6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2F95F2A0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2689A4DD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824C9" w:rsidRPr="00FB0ED2" w14:paraId="7D672B04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095E7D70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08FEF580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381CF1BD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4972A904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4ECAD19F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55D8B26D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7541EE7D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824C9" w:rsidRPr="00FB0ED2" w14:paraId="43DD2C3C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79EA3129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286CE3B6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746893A8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6AF58C5D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6916C13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28FE8D48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487ECF2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824C9" w:rsidRPr="00FB0ED2" w14:paraId="02A5E13E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16F6CE5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1555CF1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17F5B09F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4785776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6641F09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0AB7088E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2ACFD83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824C9" w:rsidRPr="00FB0ED2" w14:paraId="25452A56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30BEAA4B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1D97BD84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614E3942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10F77DAF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019D5AD9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0CB2FA1F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49322F16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824C9" w:rsidRPr="00FB0ED2" w14:paraId="4245AE79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6975DE09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69D3F355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032AEB95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209C7598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2D58001E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24095CB6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1636757B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824C9" w:rsidRPr="00FB0ED2" w14:paraId="5AD3EE92" w14:textId="77777777" w:rsidTr="002408EF">
        <w:trPr>
          <w:trHeight w:val="227"/>
        </w:trPr>
        <w:tc>
          <w:tcPr>
            <w:tcW w:w="1335" w:type="dxa"/>
            <w:vAlign w:val="center"/>
            <w:hideMark/>
          </w:tcPr>
          <w:p w14:paraId="06433A0B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970" w:type="dxa"/>
            <w:vAlign w:val="center"/>
            <w:hideMark/>
          </w:tcPr>
          <w:p w14:paraId="5C16628E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275" w:type="dxa"/>
            <w:vAlign w:val="center"/>
            <w:hideMark/>
          </w:tcPr>
          <w:p w14:paraId="61CFC204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720" w:type="dxa"/>
            <w:vAlign w:val="center"/>
            <w:hideMark/>
          </w:tcPr>
          <w:p w14:paraId="7A530AE3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6000" w:type="dxa"/>
            <w:vAlign w:val="center"/>
            <w:hideMark/>
          </w:tcPr>
          <w:p w14:paraId="5ED594D5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5610" w:type="dxa"/>
            <w:vAlign w:val="center"/>
            <w:hideMark/>
          </w:tcPr>
          <w:p w14:paraId="42BB9EA6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965" w:type="dxa"/>
            <w:vAlign w:val="center"/>
            <w:hideMark/>
          </w:tcPr>
          <w:p w14:paraId="32C21608" w14:textId="77777777" w:rsidR="00B824C9" w:rsidRPr="00FB0ED2" w:rsidRDefault="00B824C9" w:rsidP="002408E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FB0ED2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0F7443B0" w14:textId="77777777" w:rsidR="00B824C9" w:rsidRPr="00FB0ED2" w:rsidRDefault="00B824C9" w:rsidP="00B824C9">
      <w:pPr>
        <w:suppressAutoHyphens/>
        <w:spacing w:before="134"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Piezīmes.</w:t>
      </w:r>
    </w:p>
    <w:p w14:paraId="7A5578F2" w14:textId="77777777" w:rsidR="00B824C9" w:rsidRPr="00FB0ED2" w:rsidRDefault="00B824C9" w:rsidP="00B824C9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1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 Norāda tiem pieteikumiem, kuriem iegūts vienāds punktu skaits.</w:t>
      </w:r>
    </w:p>
    <w:p w14:paraId="3C0DDD17" w14:textId="77777777" w:rsidR="00B824C9" w:rsidRPr="00FB0ED2" w:rsidRDefault="00B824C9" w:rsidP="00B824C9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2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 Norāda tiem pieteikumiem, kuriem iepriekšējā gadā tajā statistiskajā reģionā, kurā tiks īstenots investīciju projekts, iekšzemes kopprodukts uz vienu iedzīvotāju ir vienāds.</w:t>
      </w:r>
    </w:p>
    <w:p w14:paraId="7AE79AE3" w14:textId="77777777" w:rsidR="00B824C9" w:rsidRPr="00FB0ED2" w:rsidRDefault="00B824C9" w:rsidP="00B824C9">
      <w:pPr>
        <w:suppressAutoHyphens/>
        <w:spacing w:after="0" w:line="260" w:lineRule="atLeast"/>
        <w:ind w:firstLine="380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FB0ED2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3</w:t>
      </w:r>
      <w:r w:rsidRPr="00FB0ED2">
        <w:rPr>
          <w:rFonts w:ascii="Cambria" w:eastAsia="Times New Roman" w:hAnsi="Cambria"/>
          <w:sz w:val="17"/>
          <w:szCs w:val="17"/>
          <w:lang w:val="en-GB" w:eastAsia="en-GB"/>
        </w:rPr>
        <w:t> Norāda tiem pieteikumiem, kuriem investīciju projekta īstenošanas rezultātā apgrozījuma pieauguma apmērs ir vienāds.</w:t>
      </w:r>
    </w:p>
    <w:p w14:paraId="6D782971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4C9"/>
    <w:rsid w:val="004350A8"/>
    <w:rsid w:val="00773B89"/>
    <w:rsid w:val="00B824C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8CCD1"/>
  <w15:chartTrackingRefBased/>
  <w15:docId w15:val="{3BA53CCB-8C3E-4E99-916D-CF5E7DD6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4C9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24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24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24C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24C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24C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24C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24C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24C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24C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2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2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2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2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2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2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2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2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2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2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2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24C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2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24C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2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24C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2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2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2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24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2025-11-28T07:33:00Z</dcterms:created>
  <dcterms:modified xsi:type="dcterms:W3CDTF">2025-11-28T07:33:00Z</dcterms:modified>
</cp:coreProperties>
</file>