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E62FA" w14:textId="77777777" w:rsidR="000B1904" w:rsidRPr="00236849" w:rsidRDefault="000B1904" w:rsidP="000B1904">
      <w:pPr>
        <w:spacing w:before="130" w:after="0" w:line="260" w:lineRule="exact"/>
        <w:jc w:val="right"/>
        <w:rPr>
          <w:rFonts w:asciiTheme="majorHAnsi" w:eastAsia="Times New Roman" w:hAnsiTheme="majorHAnsi" w:cs="Times New Roman"/>
          <w:sz w:val="19"/>
          <w:szCs w:val="19"/>
          <w:lang w:val="lv-LV" w:eastAsia="lv-LV"/>
        </w:rPr>
      </w:pPr>
      <w:r w:rsidRPr="00236849">
        <w:rPr>
          <w:rFonts w:asciiTheme="majorHAnsi" w:eastAsia="Times New Roman" w:hAnsiTheme="majorHAnsi" w:cs="Times New Roman"/>
          <w:sz w:val="19"/>
          <w:szCs w:val="19"/>
          <w:lang w:val="lv-LV" w:eastAsia="lv-LV"/>
        </w:rPr>
        <w:t>Pielikums</w:t>
      </w:r>
      <w:r w:rsidRPr="00236849">
        <w:rPr>
          <w:rFonts w:asciiTheme="majorHAnsi" w:eastAsia="Times New Roman" w:hAnsiTheme="majorHAnsi" w:cs="Times New Roman"/>
          <w:sz w:val="19"/>
          <w:szCs w:val="19"/>
          <w:lang w:val="lv-LV" w:eastAsia="lv-LV"/>
        </w:rPr>
        <w:br/>
        <w:t>Ministru kabineta</w:t>
      </w:r>
      <w:r w:rsidRPr="00236849">
        <w:rPr>
          <w:rFonts w:asciiTheme="majorHAnsi" w:eastAsia="Times New Roman" w:hAnsiTheme="majorHAnsi" w:cs="Times New Roman"/>
          <w:sz w:val="19"/>
          <w:szCs w:val="19"/>
          <w:lang w:val="lv-LV" w:eastAsia="lv-LV"/>
        </w:rPr>
        <w:br/>
        <w:t>2025. gada 7. oktobra</w:t>
      </w:r>
      <w:r w:rsidRPr="00236849">
        <w:rPr>
          <w:rFonts w:asciiTheme="majorHAnsi" w:eastAsia="Times New Roman" w:hAnsiTheme="majorHAnsi" w:cs="Times New Roman"/>
          <w:sz w:val="19"/>
          <w:szCs w:val="19"/>
          <w:lang w:val="lv-LV" w:eastAsia="lv-LV"/>
        </w:rPr>
        <w:br/>
        <w:t>noteikumiem Nr. 579</w:t>
      </w:r>
    </w:p>
    <w:p w14:paraId="7BF7D560" w14:textId="77777777" w:rsidR="000B1904" w:rsidRPr="00236849" w:rsidRDefault="000B1904" w:rsidP="000B1904">
      <w:pPr>
        <w:spacing w:before="130" w:after="0" w:line="260" w:lineRule="exact"/>
        <w:jc w:val="right"/>
        <w:rPr>
          <w:rFonts w:asciiTheme="majorHAnsi" w:eastAsia="Times New Roman" w:hAnsiTheme="majorHAnsi" w:cs="Times New Roman"/>
          <w:sz w:val="19"/>
          <w:szCs w:val="19"/>
          <w:lang w:val="lv-LV" w:eastAsia="lv-LV"/>
        </w:rPr>
      </w:pPr>
      <w:r w:rsidRPr="00236849">
        <w:rPr>
          <w:rFonts w:asciiTheme="majorHAnsi" w:eastAsia="Times New Roman" w:hAnsiTheme="majorHAnsi" w:cs="Times New Roman"/>
          <w:sz w:val="19"/>
          <w:szCs w:val="19"/>
          <w:lang w:val="lv-LV" w:eastAsia="lv-LV"/>
        </w:rPr>
        <w:t>"1. pielikums</w:t>
      </w:r>
      <w:r w:rsidRPr="00BB7FBA">
        <w:rPr>
          <w:rFonts w:asciiTheme="majorHAnsi" w:eastAsia="Times New Roman" w:hAnsiTheme="majorHAnsi" w:cs="Times New Roman"/>
          <w:sz w:val="19"/>
          <w:szCs w:val="19"/>
          <w:lang w:val="lv-LV" w:eastAsia="lv-LV"/>
        </w:rPr>
        <w:br/>
      </w:r>
      <w:r w:rsidRPr="00236849">
        <w:rPr>
          <w:rFonts w:asciiTheme="majorHAnsi" w:eastAsia="Times New Roman" w:hAnsiTheme="majorHAnsi" w:cs="Times New Roman"/>
          <w:sz w:val="19"/>
          <w:szCs w:val="19"/>
          <w:lang w:val="lv-LV" w:eastAsia="lv-LV"/>
        </w:rPr>
        <w:t>Ministru kabineta</w:t>
      </w:r>
      <w:r w:rsidRPr="00BB7FBA">
        <w:rPr>
          <w:rFonts w:asciiTheme="majorHAnsi" w:eastAsia="Times New Roman" w:hAnsiTheme="majorHAnsi" w:cs="Times New Roman"/>
          <w:sz w:val="19"/>
          <w:szCs w:val="19"/>
          <w:lang w:val="lv-LV" w:eastAsia="lv-LV"/>
        </w:rPr>
        <w:br/>
      </w:r>
      <w:r w:rsidRPr="00236849">
        <w:rPr>
          <w:rFonts w:asciiTheme="majorHAnsi" w:eastAsia="Times New Roman" w:hAnsiTheme="majorHAnsi" w:cs="Times New Roman"/>
          <w:sz w:val="19"/>
          <w:szCs w:val="19"/>
          <w:lang w:val="lv-LV" w:eastAsia="lv-LV"/>
        </w:rPr>
        <w:t>2023. gada 21. marta</w:t>
      </w:r>
      <w:r w:rsidRPr="00BB7FBA">
        <w:rPr>
          <w:rFonts w:asciiTheme="majorHAnsi" w:eastAsia="Times New Roman" w:hAnsiTheme="majorHAnsi" w:cs="Times New Roman"/>
          <w:sz w:val="19"/>
          <w:szCs w:val="19"/>
          <w:lang w:val="lv-LV" w:eastAsia="lv-LV"/>
        </w:rPr>
        <w:br/>
      </w:r>
      <w:r w:rsidRPr="00236849">
        <w:rPr>
          <w:rFonts w:asciiTheme="majorHAnsi" w:eastAsia="Times New Roman" w:hAnsiTheme="majorHAnsi" w:cs="Times New Roman"/>
          <w:sz w:val="19"/>
          <w:szCs w:val="19"/>
          <w:lang w:val="lv-LV" w:eastAsia="lv-LV"/>
        </w:rPr>
        <w:t>noteikumiem Nr. 135</w:t>
      </w:r>
    </w:p>
    <w:p w14:paraId="6DC1CBCB" w14:textId="77777777" w:rsidR="000B1904" w:rsidRPr="00236849" w:rsidRDefault="000B1904" w:rsidP="000B1904">
      <w:pPr>
        <w:spacing w:before="360" w:after="0" w:line="240" w:lineRule="auto"/>
        <w:ind w:left="567" w:right="567"/>
        <w:jc w:val="center"/>
        <w:rPr>
          <w:rFonts w:ascii="Cambria" w:eastAsia="Times New Roman" w:hAnsi="Cambria" w:cs="Times New Roman"/>
          <w:b/>
          <w:szCs w:val="19"/>
          <w:lang w:val="lv-LV" w:eastAsia="lv-LV"/>
        </w:rPr>
      </w:pPr>
      <w:r w:rsidRPr="00236849">
        <w:rPr>
          <w:rFonts w:ascii="Cambria" w:eastAsia="Times New Roman" w:hAnsi="Cambria" w:cs="Times New Roman"/>
          <w:b/>
          <w:szCs w:val="19"/>
          <w:lang w:val="lv-LV" w:eastAsia="lv-LV"/>
        </w:rPr>
        <w:t>Pārskats par projekta dalībniekiem*</w:t>
      </w:r>
    </w:p>
    <w:p w14:paraId="3EB417C4" w14:textId="77777777" w:rsidR="000B1904" w:rsidRPr="00236849" w:rsidRDefault="000B1904" w:rsidP="000B1904">
      <w:pPr>
        <w:spacing w:before="130" w:after="0" w:line="260" w:lineRule="exact"/>
        <w:jc w:val="both"/>
        <w:rPr>
          <w:rFonts w:asciiTheme="majorHAnsi" w:eastAsia="Times New Roman" w:hAnsiTheme="majorHAnsi" w:cs="Times New Roman"/>
          <w:sz w:val="19"/>
          <w:szCs w:val="19"/>
          <w:lang w:val="lv-LV" w:eastAsia="lv-LV"/>
        </w:rPr>
      </w:pPr>
    </w:p>
    <w:p w14:paraId="1E009F22" w14:textId="77777777" w:rsidR="000B1904" w:rsidRDefault="000B1904" w:rsidP="000B1904">
      <w:pPr>
        <w:spacing w:before="130" w:after="0" w:line="260" w:lineRule="exact"/>
        <w:ind w:firstLine="539"/>
        <w:jc w:val="both"/>
        <w:rPr>
          <w:rFonts w:asciiTheme="majorHAnsi" w:eastAsia="Times New Roman" w:hAnsiTheme="majorHAnsi" w:cs="Times New Roman"/>
          <w:sz w:val="19"/>
          <w:szCs w:val="19"/>
          <w:lang w:val="lv-LV" w:eastAsia="lv-LV"/>
        </w:rPr>
      </w:pPr>
      <w:r w:rsidRPr="00236849">
        <w:rPr>
          <w:rFonts w:asciiTheme="majorHAnsi" w:eastAsia="Times New Roman" w:hAnsiTheme="majorHAnsi" w:cs="Times New Roman"/>
          <w:sz w:val="19"/>
          <w:szCs w:val="19"/>
          <w:lang w:val="lv-LV" w:eastAsia="lv-LV"/>
        </w:rPr>
        <w:t>Pārskatu par iepriekšējā kalendāra gada dalībniekiem un sasniegtajiem tūlītējiem rādītājiem iesniedz reizi gadā kopā ar noslēguma maksājuma pieprasījumu par dalībniekiem, kas uzsāka dalību pēc pēdējā pārskata perioda beigām, un ESF+ un TPF projektiem, kuros ir noteikts uzraudzības rādītājs "dalībnieku/personu skaits", tai skaitā par visiem programmā ietvertajiem rādītājiem, kas paredz personu/dalībnieku uzskaiti. Atbilstoši atbildīgās iestādes norādījumiem sadaļā neiekļauj to dalībnieku datus, kas piedalās publiskos atvērtā tipa pasākumos. Ja šāds rādītājs projektā nav noteikts, pārskatu neiesniedz.</w:t>
      </w:r>
    </w:p>
    <w:p w14:paraId="18E5A888" w14:textId="77777777" w:rsidR="000B1904" w:rsidRPr="00236849" w:rsidRDefault="000B1904" w:rsidP="000B1904">
      <w:pPr>
        <w:spacing w:before="130" w:after="0" w:line="260" w:lineRule="exact"/>
        <w:ind w:firstLine="539"/>
        <w:jc w:val="both"/>
        <w:rPr>
          <w:rFonts w:asciiTheme="majorHAnsi" w:eastAsia="Times New Roman" w:hAnsiTheme="majorHAnsi" w:cs="Times New Roman"/>
          <w:sz w:val="19"/>
          <w:szCs w:val="19"/>
          <w:lang w:val="lv-LV" w:eastAsia="lv-LV"/>
        </w:rPr>
      </w:pPr>
    </w:p>
    <w:p w14:paraId="3D7F2054" w14:textId="77777777" w:rsidR="000B1904" w:rsidRPr="00236849" w:rsidRDefault="000B1904" w:rsidP="000B1904">
      <w:pPr>
        <w:spacing w:before="130" w:after="130" w:line="260" w:lineRule="exact"/>
        <w:jc w:val="right"/>
        <w:rPr>
          <w:rFonts w:asciiTheme="majorHAnsi" w:eastAsia="Times New Roman" w:hAnsiTheme="majorHAnsi" w:cs="Times New Roman"/>
          <w:sz w:val="19"/>
          <w:szCs w:val="19"/>
          <w:lang w:val="lv-LV" w:eastAsia="lv-LV"/>
        </w:rPr>
      </w:pPr>
      <w:r w:rsidRPr="00236849">
        <w:rPr>
          <w:rFonts w:asciiTheme="majorHAnsi" w:eastAsia="Times New Roman" w:hAnsiTheme="majorHAnsi" w:cs="Times New Roman"/>
          <w:sz w:val="19"/>
          <w:szCs w:val="19"/>
          <w:lang w:val="lv-LV" w:eastAsia="lv-LV"/>
        </w:rPr>
        <w:t>1. tabula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360"/>
        <w:gridCol w:w="2562"/>
        <w:gridCol w:w="10028"/>
      </w:tblGrid>
      <w:tr w:rsidR="000B1904" w:rsidRPr="00BB7FBA" w14:paraId="67E0842D" w14:textId="77777777" w:rsidTr="007607DA">
        <w:trPr>
          <w:cantSplit/>
        </w:trPr>
        <w:tc>
          <w:tcPr>
            <w:tcW w:w="139" w:type="pct"/>
            <w:vAlign w:val="center"/>
            <w:hideMark/>
          </w:tcPr>
          <w:p w14:paraId="510815D3"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p>
        </w:tc>
        <w:tc>
          <w:tcPr>
            <w:tcW w:w="989" w:type="pct"/>
            <w:vAlign w:val="center"/>
            <w:hideMark/>
          </w:tcPr>
          <w:p w14:paraId="3E3A1B4A"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p>
        </w:tc>
        <w:tc>
          <w:tcPr>
            <w:tcW w:w="3872" w:type="pct"/>
            <w:vAlign w:val="center"/>
            <w:hideMark/>
          </w:tcPr>
          <w:p w14:paraId="5635C557"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Nosaukums</w:t>
            </w:r>
          </w:p>
        </w:tc>
      </w:tr>
      <w:tr w:rsidR="000B1904" w:rsidRPr="00BB7FBA" w14:paraId="249DE942" w14:textId="77777777" w:rsidTr="007607DA">
        <w:trPr>
          <w:cantSplit/>
        </w:trPr>
        <w:tc>
          <w:tcPr>
            <w:tcW w:w="139" w:type="pct"/>
            <w:vAlign w:val="center"/>
            <w:hideMark/>
          </w:tcPr>
          <w:p w14:paraId="2B3BAFEE"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1</w:t>
            </w:r>
          </w:p>
        </w:tc>
        <w:tc>
          <w:tcPr>
            <w:tcW w:w="989" w:type="pct"/>
            <w:vAlign w:val="center"/>
            <w:hideMark/>
          </w:tcPr>
          <w:p w14:paraId="2BD9016C" w14:textId="77777777" w:rsidR="000B1904" w:rsidRPr="00236849" w:rsidRDefault="000B1904" w:rsidP="007607DA">
            <w:pPr>
              <w:spacing w:after="0" w:line="240" w:lineRule="auto"/>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Finansējuma saņēmējs</w:t>
            </w:r>
          </w:p>
        </w:tc>
        <w:tc>
          <w:tcPr>
            <w:tcW w:w="3872" w:type="pct"/>
            <w:vAlign w:val="center"/>
            <w:hideMark/>
          </w:tcPr>
          <w:p w14:paraId="3F185C68"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p>
        </w:tc>
      </w:tr>
      <w:tr w:rsidR="000B1904" w:rsidRPr="00BB7FBA" w14:paraId="6A4AB1D0" w14:textId="77777777" w:rsidTr="007607DA">
        <w:trPr>
          <w:cantSplit/>
        </w:trPr>
        <w:tc>
          <w:tcPr>
            <w:tcW w:w="139" w:type="pct"/>
            <w:vAlign w:val="center"/>
            <w:hideMark/>
          </w:tcPr>
          <w:p w14:paraId="590A5CE5"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2</w:t>
            </w:r>
          </w:p>
        </w:tc>
        <w:tc>
          <w:tcPr>
            <w:tcW w:w="989" w:type="pct"/>
            <w:vAlign w:val="center"/>
            <w:hideMark/>
          </w:tcPr>
          <w:p w14:paraId="7D9AA7D0" w14:textId="77777777" w:rsidR="000B1904" w:rsidRPr="00236849" w:rsidRDefault="000B1904" w:rsidP="007607DA">
            <w:pPr>
              <w:spacing w:after="0" w:line="240" w:lineRule="auto"/>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Projekta nosaukums</w:t>
            </w:r>
          </w:p>
        </w:tc>
        <w:tc>
          <w:tcPr>
            <w:tcW w:w="3872" w:type="pct"/>
            <w:vAlign w:val="center"/>
            <w:hideMark/>
          </w:tcPr>
          <w:p w14:paraId="3124C29C"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p>
        </w:tc>
      </w:tr>
      <w:tr w:rsidR="000B1904" w:rsidRPr="00BB7FBA" w14:paraId="2134195E" w14:textId="77777777" w:rsidTr="007607DA">
        <w:trPr>
          <w:cantSplit/>
        </w:trPr>
        <w:tc>
          <w:tcPr>
            <w:tcW w:w="139" w:type="pct"/>
            <w:vAlign w:val="center"/>
            <w:hideMark/>
          </w:tcPr>
          <w:p w14:paraId="4E945BEB"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3</w:t>
            </w:r>
          </w:p>
        </w:tc>
        <w:tc>
          <w:tcPr>
            <w:tcW w:w="989" w:type="pct"/>
            <w:vAlign w:val="center"/>
            <w:hideMark/>
          </w:tcPr>
          <w:p w14:paraId="2C971AAB" w14:textId="77777777" w:rsidR="000B1904" w:rsidRPr="00236849" w:rsidRDefault="000B1904" w:rsidP="007607DA">
            <w:pPr>
              <w:spacing w:after="0" w:line="240" w:lineRule="auto"/>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Projekta numurs</w:t>
            </w:r>
          </w:p>
        </w:tc>
        <w:tc>
          <w:tcPr>
            <w:tcW w:w="3872" w:type="pct"/>
            <w:vAlign w:val="center"/>
            <w:hideMark/>
          </w:tcPr>
          <w:p w14:paraId="3BE6D2DC"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p>
        </w:tc>
      </w:tr>
      <w:tr w:rsidR="000B1904" w:rsidRPr="00BB7FBA" w14:paraId="00CF8218" w14:textId="77777777" w:rsidTr="007607DA">
        <w:trPr>
          <w:cantSplit/>
        </w:trPr>
        <w:tc>
          <w:tcPr>
            <w:tcW w:w="139" w:type="pct"/>
            <w:vAlign w:val="center"/>
            <w:hideMark/>
          </w:tcPr>
          <w:p w14:paraId="66BDDDA6"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4</w:t>
            </w:r>
          </w:p>
        </w:tc>
        <w:tc>
          <w:tcPr>
            <w:tcW w:w="989" w:type="pct"/>
            <w:vAlign w:val="center"/>
            <w:hideMark/>
          </w:tcPr>
          <w:p w14:paraId="1CED137B" w14:textId="77777777" w:rsidR="000B1904" w:rsidRPr="00236849" w:rsidRDefault="000B1904" w:rsidP="007607DA">
            <w:pPr>
              <w:spacing w:after="0" w:line="240" w:lineRule="auto"/>
              <w:rPr>
                <w:rFonts w:ascii="Cambria" w:eastAsia="Times New Roman" w:hAnsi="Cambria" w:cs="Times New Roman"/>
                <w:sz w:val="19"/>
                <w:szCs w:val="19"/>
                <w:lang w:val="lv-LV" w:eastAsia="lv-LV"/>
              </w:rPr>
            </w:pPr>
            <w:r w:rsidRPr="00236849">
              <w:rPr>
                <w:rFonts w:ascii="Cambria" w:eastAsia="Times New Roman" w:hAnsi="Cambria" w:cs="Times New Roman"/>
                <w:sz w:val="19"/>
                <w:szCs w:val="19"/>
                <w:lang w:val="lv-LV" w:eastAsia="lv-LV"/>
              </w:rPr>
              <w:t>Pārskata gads</w:t>
            </w:r>
          </w:p>
        </w:tc>
        <w:tc>
          <w:tcPr>
            <w:tcW w:w="3872" w:type="pct"/>
            <w:vAlign w:val="center"/>
            <w:hideMark/>
          </w:tcPr>
          <w:p w14:paraId="4E1117EB" w14:textId="77777777" w:rsidR="000B1904" w:rsidRPr="00236849" w:rsidRDefault="000B1904" w:rsidP="007607DA">
            <w:pPr>
              <w:spacing w:after="0" w:line="240" w:lineRule="auto"/>
              <w:jc w:val="center"/>
              <w:rPr>
                <w:rFonts w:ascii="Cambria" w:eastAsia="Times New Roman" w:hAnsi="Cambria" w:cs="Times New Roman"/>
                <w:sz w:val="19"/>
                <w:szCs w:val="19"/>
                <w:lang w:val="lv-LV" w:eastAsia="lv-LV"/>
              </w:rPr>
            </w:pPr>
          </w:p>
        </w:tc>
      </w:tr>
    </w:tbl>
    <w:p w14:paraId="33BE7F87" w14:textId="77777777" w:rsidR="000B1904" w:rsidRPr="00236849" w:rsidRDefault="000B1904" w:rsidP="000B1904">
      <w:pPr>
        <w:spacing w:before="130" w:after="0" w:line="260" w:lineRule="exact"/>
        <w:jc w:val="both"/>
        <w:rPr>
          <w:rFonts w:asciiTheme="majorHAnsi" w:eastAsia="Times New Roman" w:hAnsiTheme="majorHAnsi" w:cs="Times New Roman"/>
          <w:sz w:val="17"/>
          <w:szCs w:val="17"/>
          <w:lang w:val="lv-LV" w:eastAsia="lv-LV"/>
        </w:rPr>
      </w:pPr>
      <w:r w:rsidRPr="00236849">
        <w:rPr>
          <w:rFonts w:asciiTheme="majorHAnsi" w:eastAsia="Times New Roman" w:hAnsiTheme="majorHAnsi" w:cs="Times New Roman"/>
          <w:sz w:val="17"/>
          <w:szCs w:val="17"/>
          <w:lang w:val="lv-LV" w:eastAsia="lv-LV"/>
        </w:rPr>
        <w:t>*</w:t>
      </w:r>
      <w:r>
        <w:rPr>
          <w:rFonts w:asciiTheme="majorHAnsi" w:eastAsia="Times New Roman" w:hAnsiTheme="majorHAnsi" w:cs="Times New Roman"/>
          <w:sz w:val="17"/>
          <w:szCs w:val="17"/>
          <w:lang w:val="lv-LV" w:eastAsia="lv-LV"/>
        </w:rPr>
        <w:t xml:space="preserve"> </w:t>
      </w:r>
      <w:r w:rsidRPr="00236849">
        <w:rPr>
          <w:rFonts w:asciiTheme="majorHAnsi" w:eastAsia="Times New Roman" w:hAnsiTheme="majorHAnsi" w:cs="Times New Roman"/>
          <w:sz w:val="17"/>
          <w:szCs w:val="17"/>
          <w:lang w:val="lv-LV" w:eastAsia="lv-LV"/>
        </w:rPr>
        <w:t>Dalībnieku ir nepieciešams reģistrēt vienu reizi projekta darbībā. Par katru darbību šajā veidlapā tiek veidots atsevišķs ieraksts. Dati par dalībnieku apkopojami, uzsākot darbību (brīdī, kad dalībnieks iesaistās attiecīgajā darbībā). Ja darbības laikā mainās kāds no parametriem (piemēram, vecums, dalījums pēc statusa darba tirgū u. tml.), izmaiņas dalībnieka datos nav jāveic. Darbībai noslēdzoties vai tiekot pārtrauktai, attiecīgi tiek aizpildīta informācija 2. tabulas 1. sadaļā "Informācija par dalību", kā arī četru nedēļu laikā pēc dalības apkopota informācija 2. tabulas 5. sadaļā "Dati par dalībnieku 4 nedēļas pēc dalības beigām (t. sk. dalību priekšlaicīgi pārtraukušie)".</w:t>
      </w:r>
    </w:p>
    <w:p w14:paraId="2E2F2959" w14:textId="77777777" w:rsidR="000B1904" w:rsidRDefault="000B1904" w:rsidP="000B1904">
      <w:pPr>
        <w:spacing w:before="130" w:after="130" w:line="260" w:lineRule="exact"/>
        <w:jc w:val="right"/>
        <w:rPr>
          <w:rFonts w:asciiTheme="majorHAnsi" w:eastAsia="Times New Roman" w:hAnsiTheme="majorHAnsi" w:cs="Times New Roman"/>
          <w:sz w:val="19"/>
          <w:szCs w:val="19"/>
          <w:lang w:val="lv-LV" w:eastAsia="lv-LV"/>
        </w:rPr>
      </w:pPr>
      <w:r>
        <w:rPr>
          <w:rFonts w:asciiTheme="majorHAnsi" w:eastAsia="Times New Roman" w:hAnsiTheme="majorHAnsi" w:cs="Times New Roman"/>
          <w:sz w:val="19"/>
          <w:szCs w:val="19"/>
          <w:lang w:val="lv-LV" w:eastAsia="lv-LV"/>
        </w:rPr>
        <w:br w:type="page"/>
      </w:r>
    </w:p>
    <w:p w14:paraId="62520F5D" w14:textId="77777777" w:rsidR="000B1904" w:rsidRPr="00236849" w:rsidRDefault="000B1904" w:rsidP="000B1904">
      <w:pPr>
        <w:spacing w:before="130" w:after="130" w:line="260" w:lineRule="exact"/>
        <w:jc w:val="right"/>
        <w:rPr>
          <w:rFonts w:asciiTheme="majorHAnsi" w:eastAsia="Times New Roman" w:hAnsiTheme="majorHAnsi" w:cs="Times New Roman"/>
          <w:sz w:val="19"/>
          <w:szCs w:val="19"/>
          <w:lang w:val="lv-LV" w:eastAsia="lv-LV"/>
        </w:rPr>
      </w:pPr>
      <w:r w:rsidRPr="00236849">
        <w:rPr>
          <w:rFonts w:asciiTheme="majorHAnsi" w:eastAsia="Times New Roman" w:hAnsiTheme="majorHAnsi" w:cs="Times New Roman"/>
          <w:sz w:val="19"/>
          <w:szCs w:val="19"/>
          <w:lang w:val="lv-LV" w:eastAsia="lv-LV"/>
        </w:rPr>
        <w:lastRenderedPageBreak/>
        <w:t>2. tabula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30" w:type="dxa"/>
          <w:left w:w="30" w:type="dxa"/>
          <w:bottom w:w="30" w:type="dxa"/>
          <w:right w:w="30" w:type="dxa"/>
        </w:tblCellMar>
        <w:tblLook w:val="04A0" w:firstRow="1" w:lastRow="0" w:firstColumn="1" w:lastColumn="0" w:noHBand="0" w:noVBand="1"/>
      </w:tblPr>
      <w:tblGrid>
        <w:gridCol w:w="276"/>
        <w:gridCol w:w="343"/>
        <w:gridCol w:w="340"/>
        <w:gridCol w:w="428"/>
        <w:gridCol w:w="347"/>
        <w:gridCol w:w="427"/>
        <w:gridCol w:w="427"/>
        <w:gridCol w:w="510"/>
        <w:gridCol w:w="430"/>
        <w:gridCol w:w="427"/>
        <w:gridCol w:w="433"/>
        <w:gridCol w:w="518"/>
        <w:gridCol w:w="430"/>
        <w:gridCol w:w="427"/>
        <w:gridCol w:w="427"/>
        <w:gridCol w:w="513"/>
        <w:gridCol w:w="427"/>
        <w:gridCol w:w="427"/>
        <w:gridCol w:w="513"/>
        <w:gridCol w:w="342"/>
        <w:gridCol w:w="427"/>
        <w:gridCol w:w="342"/>
        <w:gridCol w:w="425"/>
        <w:gridCol w:w="427"/>
        <w:gridCol w:w="344"/>
        <w:gridCol w:w="513"/>
        <w:gridCol w:w="427"/>
        <w:gridCol w:w="427"/>
        <w:gridCol w:w="427"/>
        <w:gridCol w:w="427"/>
        <w:gridCol w:w="352"/>
      </w:tblGrid>
      <w:tr w:rsidR="000B1904" w:rsidRPr="006D2F99" w14:paraId="65EB8F14" w14:textId="77777777" w:rsidTr="007607DA">
        <w:tc>
          <w:tcPr>
            <w:tcW w:w="1693" w:type="pct"/>
            <w:gridSpan w:val="11"/>
            <w:vAlign w:val="center"/>
            <w:hideMark/>
          </w:tcPr>
          <w:p w14:paraId="012444A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Pamatinformācija par dalībnieku</w:t>
            </w:r>
          </w:p>
        </w:tc>
        <w:tc>
          <w:tcPr>
            <w:tcW w:w="1224" w:type="pct"/>
            <w:gridSpan w:val="7"/>
            <w:vAlign w:val="center"/>
            <w:hideMark/>
          </w:tcPr>
          <w:p w14:paraId="676B99E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 Informācija par dalību</w:t>
            </w:r>
          </w:p>
        </w:tc>
        <w:tc>
          <w:tcPr>
            <w:tcW w:w="198" w:type="pct"/>
            <w:vMerge w:val="restart"/>
            <w:vAlign w:val="center"/>
            <w:hideMark/>
          </w:tcPr>
          <w:p w14:paraId="25FD2DA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2. Statuss darba tirgū</w:t>
            </w:r>
          </w:p>
        </w:tc>
        <w:tc>
          <w:tcPr>
            <w:tcW w:w="891" w:type="pct"/>
            <w:gridSpan w:val="6"/>
            <w:vAlign w:val="center"/>
            <w:hideMark/>
          </w:tcPr>
          <w:p w14:paraId="7CCE58E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 Citas dalībnieku grupas</w:t>
            </w:r>
          </w:p>
        </w:tc>
        <w:tc>
          <w:tcPr>
            <w:tcW w:w="198" w:type="pct"/>
            <w:vMerge w:val="restart"/>
            <w:vAlign w:val="center"/>
            <w:hideMark/>
          </w:tcPr>
          <w:p w14:paraId="133691C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4. Izglītība</w:t>
            </w:r>
          </w:p>
        </w:tc>
        <w:tc>
          <w:tcPr>
            <w:tcW w:w="660" w:type="pct"/>
            <w:gridSpan w:val="4"/>
            <w:vAlign w:val="center"/>
            <w:hideMark/>
          </w:tcPr>
          <w:p w14:paraId="2F8462A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5. Dati par dalībnieku 4 nedēļas pēc dalības beigām (t. sk. dalību priekšlaicīgi pārtraukušie)</w:t>
            </w:r>
            <w:r w:rsidRPr="006D2F99">
              <w:rPr>
                <w:rFonts w:asciiTheme="majorHAnsi" w:eastAsia="Times New Roman" w:hAnsiTheme="majorHAnsi" w:cs="Times New Roman"/>
                <w:b/>
                <w:bCs/>
                <w:sz w:val="16"/>
                <w:szCs w:val="16"/>
                <w:vertAlign w:val="superscript"/>
                <w:lang w:val="lv-LV" w:eastAsia="lv-LV"/>
              </w:rPr>
              <w:t>10</w:t>
            </w:r>
          </w:p>
        </w:tc>
        <w:tc>
          <w:tcPr>
            <w:tcW w:w="136" w:type="pct"/>
            <w:vMerge w:val="restart"/>
            <w:vAlign w:val="center"/>
            <w:hideMark/>
          </w:tcPr>
          <w:p w14:paraId="04CA74B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6.</w:t>
            </w:r>
          </w:p>
        </w:tc>
      </w:tr>
      <w:tr w:rsidR="000B1904" w:rsidRPr="006D2F99" w14:paraId="669D8E80" w14:textId="77777777" w:rsidTr="007607DA">
        <w:tc>
          <w:tcPr>
            <w:tcW w:w="106" w:type="pct"/>
            <w:vMerge w:val="restart"/>
            <w:vAlign w:val="center"/>
            <w:hideMark/>
          </w:tcPr>
          <w:p w14:paraId="18DCD7D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Nr.</w:t>
            </w:r>
            <w:r w:rsidRPr="006D2F99">
              <w:rPr>
                <w:rFonts w:asciiTheme="majorHAnsi" w:eastAsia="Times New Roman" w:hAnsiTheme="majorHAnsi" w:cs="Times New Roman"/>
                <w:sz w:val="16"/>
                <w:szCs w:val="16"/>
                <w:lang w:val="lv-LV" w:eastAsia="lv-LV"/>
              </w:rPr>
              <w:br/>
              <w:t>p. k.</w:t>
            </w:r>
          </w:p>
        </w:tc>
        <w:tc>
          <w:tcPr>
            <w:tcW w:w="132" w:type="pct"/>
            <w:vAlign w:val="center"/>
            <w:hideMark/>
          </w:tcPr>
          <w:p w14:paraId="6B52452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0.1.</w:t>
            </w:r>
          </w:p>
        </w:tc>
        <w:tc>
          <w:tcPr>
            <w:tcW w:w="131" w:type="pct"/>
            <w:vAlign w:val="center"/>
            <w:hideMark/>
          </w:tcPr>
          <w:p w14:paraId="4E34ADE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0.2.</w:t>
            </w:r>
          </w:p>
        </w:tc>
        <w:tc>
          <w:tcPr>
            <w:tcW w:w="165" w:type="pct"/>
            <w:vAlign w:val="center"/>
            <w:hideMark/>
          </w:tcPr>
          <w:p w14:paraId="5600801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0.3.</w:t>
            </w:r>
          </w:p>
        </w:tc>
        <w:tc>
          <w:tcPr>
            <w:tcW w:w="134" w:type="pct"/>
            <w:vAlign w:val="center"/>
            <w:hideMark/>
          </w:tcPr>
          <w:p w14:paraId="6C3FA26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0.4.</w:t>
            </w:r>
          </w:p>
        </w:tc>
        <w:tc>
          <w:tcPr>
            <w:tcW w:w="165" w:type="pct"/>
            <w:vAlign w:val="center"/>
            <w:hideMark/>
          </w:tcPr>
          <w:p w14:paraId="60469A1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0.5.</w:t>
            </w:r>
          </w:p>
        </w:tc>
        <w:tc>
          <w:tcPr>
            <w:tcW w:w="165" w:type="pct"/>
            <w:vAlign w:val="center"/>
            <w:hideMark/>
          </w:tcPr>
          <w:p w14:paraId="0F925F9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0.6.</w:t>
            </w:r>
          </w:p>
        </w:tc>
        <w:tc>
          <w:tcPr>
            <w:tcW w:w="197" w:type="pct"/>
            <w:vAlign w:val="center"/>
            <w:hideMark/>
          </w:tcPr>
          <w:p w14:paraId="7D6ADC2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0.7.</w:t>
            </w:r>
          </w:p>
        </w:tc>
        <w:tc>
          <w:tcPr>
            <w:tcW w:w="166" w:type="pct"/>
            <w:vAlign w:val="center"/>
            <w:hideMark/>
          </w:tcPr>
          <w:p w14:paraId="078CC75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0.8.</w:t>
            </w:r>
          </w:p>
        </w:tc>
        <w:tc>
          <w:tcPr>
            <w:tcW w:w="165" w:type="pct"/>
            <w:vAlign w:val="center"/>
            <w:hideMark/>
          </w:tcPr>
          <w:p w14:paraId="3EC93D1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0.9.1.</w:t>
            </w:r>
          </w:p>
        </w:tc>
        <w:tc>
          <w:tcPr>
            <w:tcW w:w="167" w:type="pct"/>
            <w:vAlign w:val="center"/>
            <w:hideMark/>
          </w:tcPr>
          <w:p w14:paraId="493949F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0.9.2.</w:t>
            </w:r>
          </w:p>
        </w:tc>
        <w:tc>
          <w:tcPr>
            <w:tcW w:w="200" w:type="pct"/>
            <w:vAlign w:val="center"/>
            <w:hideMark/>
          </w:tcPr>
          <w:p w14:paraId="35D73B7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1.1.</w:t>
            </w:r>
          </w:p>
        </w:tc>
        <w:tc>
          <w:tcPr>
            <w:tcW w:w="166" w:type="pct"/>
            <w:vAlign w:val="center"/>
            <w:hideMark/>
          </w:tcPr>
          <w:p w14:paraId="1D10D03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1.2.</w:t>
            </w:r>
          </w:p>
        </w:tc>
        <w:tc>
          <w:tcPr>
            <w:tcW w:w="165" w:type="pct"/>
            <w:vAlign w:val="center"/>
            <w:hideMark/>
          </w:tcPr>
          <w:p w14:paraId="2910D09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1.3.</w:t>
            </w:r>
          </w:p>
        </w:tc>
        <w:tc>
          <w:tcPr>
            <w:tcW w:w="165" w:type="pct"/>
            <w:vAlign w:val="center"/>
            <w:hideMark/>
          </w:tcPr>
          <w:p w14:paraId="051EAE9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1.4.</w:t>
            </w:r>
          </w:p>
        </w:tc>
        <w:tc>
          <w:tcPr>
            <w:tcW w:w="198" w:type="pct"/>
            <w:vAlign w:val="center"/>
            <w:hideMark/>
          </w:tcPr>
          <w:p w14:paraId="051D5F4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1.5.</w:t>
            </w:r>
          </w:p>
        </w:tc>
        <w:tc>
          <w:tcPr>
            <w:tcW w:w="165" w:type="pct"/>
            <w:vAlign w:val="center"/>
            <w:hideMark/>
          </w:tcPr>
          <w:p w14:paraId="52DD010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1.6.</w:t>
            </w:r>
          </w:p>
        </w:tc>
        <w:tc>
          <w:tcPr>
            <w:tcW w:w="165" w:type="pct"/>
            <w:vAlign w:val="center"/>
            <w:hideMark/>
          </w:tcPr>
          <w:p w14:paraId="037C77E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1.7.</w:t>
            </w:r>
          </w:p>
        </w:tc>
        <w:tc>
          <w:tcPr>
            <w:tcW w:w="198" w:type="pct"/>
            <w:vMerge/>
            <w:vAlign w:val="center"/>
            <w:hideMark/>
          </w:tcPr>
          <w:p w14:paraId="590FB78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4B005FC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3.1.</w:t>
            </w:r>
          </w:p>
        </w:tc>
        <w:tc>
          <w:tcPr>
            <w:tcW w:w="165" w:type="pct"/>
            <w:vAlign w:val="center"/>
            <w:hideMark/>
          </w:tcPr>
          <w:p w14:paraId="686735C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3.2.</w:t>
            </w:r>
          </w:p>
        </w:tc>
        <w:tc>
          <w:tcPr>
            <w:tcW w:w="132" w:type="pct"/>
            <w:vAlign w:val="center"/>
            <w:hideMark/>
          </w:tcPr>
          <w:p w14:paraId="5A87D18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3.3.</w:t>
            </w:r>
          </w:p>
        </w:tc>
        <w:tc>
          <w:tcPr>
            <w:tcW w:w="164" w:type="pct"/>
            <w:vAlign w:val="center"/>
            <w:hideMark/>
          </w:tcPr>
          <w:p w14:paraId="277D78D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3.4.</w:t>
            </w:r>
          </w:p>
        </w:tc>
        <w:tc>
          <w:tcPr>
            <w:tcW w:w="165" w:type="pct"/>
            <w:vAlign w:val="center"/>
            <w:hideMark/>
          </w:tcPr>
          <w:p w14:paraId="1391995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3.5.</w:t>
            </w:r>
          </w:p>
        </w:tc>
        <w:tc>
          <w:tcPr>
            <w:tcW w:w="133" w:type="pct"/>
            <w:vAlign w:val="center"/>
            <w:hideMark/>
          </w:tcPr>
          <w:p w14:paraId="53B3574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3.6.</w:t>
            </w:r>
          </w:p>
        </w:tc>
        <w:tc>
          <w:tcPr>
            <w:tcW w:w="198" w:type="pct"/>
            <w:vMerge/>
            <w:vAlign w:val="center"/>
            <w:hideMark/>
          </w:tcPr>
          <w:p w14:paraId="2228D22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313105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5.1.</w:t>
            </w:r>
          </w:p>
        </w:tc>
        <w:tc>
          <w:tcPr>
            <w:tcW w:w="165" w:type="pct"/>
            <w:vAlign w:val="center"/>
            <w:hideMark/>
          </w:tcPr>
          <w:p w14:paraId="5D65A75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5.2.</w:t>
            </w:r>
          </w:p>
        </w:tc>
        <w:tc>
          <w:tcPr>
            <w:tcW w:w="165" w:type="pct"/>
            <w:vAlign w:val="center"/>
            <w:hideMark/>
          </w:tcPr>
          <w:p w14:paraId="1FD1FCD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5.3.</w:t>
            </w:r>
          </w:p>
        </w:tc>
        <w:tc>
          <w:tcPr>
            <w:tcW w:w="165" w:type="pct"/>
            <w:vAlign w:val="center"/>
            <w:hideMark/>
          </w:tcPr>
          <w:p w14:paraId="55DC9E9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5.4.</w:t>
            </w:r>
          </w:p>
        </w:tc>
        <w:tc>
          <w:tcPr>
            <w:tcW w:w="136" w:type="pct"/>
            <w:vMerge/>
            <w:vAlign w:val="center"/>
            <w:hideMark/>
          </w:tcPr>
          <w:p w14:paraId="0BBCD75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r w:rsidR="000B1904" w:rsidRPr="006D2F99" w14:paraId="3221418A" w14:textId="77777777" w:rsidTr="007607DA">
        <w:tc>
          <w:tcPr>
            <w:tcW w:w="106" w:type="pct"/>
            <w:vMerge/>
            <w:vAlign w:val="center"/>
            <w:hideMark/>
          </w:tcPr>
          <w:p w14:paraId="4570AE4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Merge w:val="restart"/>
            <w:vAlign w:val="center"/>
            <w:hideMark/>
          </w:tcPr>
          <w:p w14:paraId="0EDB85B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vārds,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uz-</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vārds</w:t>
            </w:r>
          </w:p>
        </w:tc>
        <w:tc>
          <w:tcPr>
            <w:tcW w:w="131" w:type="pct"/>
            <w:vMerge w:val="restart"/>
            <w:vAlign w:val="center"/>
            <w:hideMark/>
          </w:tcPr>
          <w:p w14:paraId="16A634E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perso-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kods</w:t>
            </w:r>
          </w:p>
        </w:tc>
        <w:tc>
          <w:tcPr>
            <w:tcW w:w="165" w:type="pct"/>
            <w:vMerge w:val="restart"/>
            <w:vAlign w:val="center"/>
            <w:hideMark/>
          </w:tcPr>
          <w:p w14:paraId="0148067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vecums</w:t>
            </w:r>
          </w:p>
        </w:tc>
        <w:tc>
          <w:tcPr>
            <w:tcW w:w="134" w:type="pct"/>
            <w:vMerge w:val="restart"/>
            <w:vAlign w:val="center"/>
            <w:hideMark/>
          </w:tcPr>
          <w:p w14:paraId="432DC65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nieka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dzi-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mums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w:t>
            </w:r>
            <w:r>
              <w:rPr>
                <w:rFonts w:asciiTheme="majorHAnsi" w:eastAsia="Times New Roman" w:hAnsiTheme="majorHAnsi" w:cs="Times New Roman"/>
                <w:sz w:val="16"/>
                <w:szCs w:val="16"/>
                <w:lang w:val="lv-LV" w:eastAsia="lv-LV"/>
              </w:rPr>
              <w:br/>
              <w:t>sie-</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viete/</w:t>
            </w:r>
            <w:r w:rsidRPr="006D2F99">
              <w:rPr>
                <w:rFonts w:asciiTheme="majorHAnsi" w:eastAsia="Times New Roman" w:hAnsiTheme="majorHAnsi" w:cs="Times New Roman"/>
                <w:sz w:val="16"/>
                <w:szCs w:val="16"/>
                <w:lang w:val="lv-LV" w:eastAsia="lv-LV"/>
              </w:rPr>
              <w:br/>
              <w:t>V-</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vīrie</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tis)</w:t>
            </w:r>
          </w:p>
        </w:tc>
        <w:tc>
          <w:tcPr>
            <w:tcW w:w="165" w:type="pct"/>
            <w:vMerge w:val="restart"/>
            <w:vAlign w:val="center"/>
            <w:hideMark/>
          </w:tcPr>
          <w:p w14:paraId="4E1E1A9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Dekla-</w:t>
            </w:r>
            <w:r w:rsidRPr="006D2F99">
              <w:rPr>
                <w:rFonts w:asciiTheme="majorHAnsi" w:eastAsia="Times New Roman" w:hAnsiTheme="majorHAnsi" w:cs="Times New Roman"/>
                <w:sz w:val="16"/>
                <w:szCs w:val="16"/>
                <w:lang w:val="lv-LV" w:eastAsia="lv-LV"/>
              </w:rPr>
              <w:br/>
              <w:t>rētā</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dzīves-</w:t>
            </w:r>
            <w:r w:rsidRPr="006D2F99">
              <w:rPr>
                <w:rFonts w:asciiTheme="majorHAnsi" w:eastAsia="Times New Roman" w:hAnsiTheme="majorHAnsi" w:cs="Times New Roman"/>
                <w:sz w:val="16"/>
                <w:szCs w:val="16"/>
                <w:lang w:val="lv-LV" w:eastAsia="lv-LV"/>
              </w:rPr>
              <w:br/>
              <w:t>vieta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(valsts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pilsēta/</w:t>
            </w:r>
            <w:r w:rsidRPr="006D2F99">
              <w:rPr>
                <w:rFonts w:asciiTheme="majorHAnsi" w:eastAsia="Times New Roman" w:hAnsiTheme="majorHAnsi" w:cs="Times New Roman"/>
                <w:sz w:val="16"/>
                <w:szCs w:val="16"/>
                <w:lang w:val="lv-LV" w:eastAsia="lv-LV"/>
              </w:rPr>
              <w:br/>
              <w:t>novads)</w:t>
            </w:r>
          </w:p>
        </w:tc>
        <w:tc>
          <w:tcPr>
            <w:tcW w:w="528" w:type="pct"/>
            <w:gridSpan w:val="3"/>
            <w:vAlign w:val="center"/>
            <w:hideMark/>
          </w:tcPr>
          <w:p w14:paraId="73F01B1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Uzņēmums/institūcija</w:t>
            </w:r>
            <w:r w:rsidRPr="006D2F99">
              <w:rPr>
                <w:rFonts w:asciiTheme="majorHAnsi" w:eastAsia="Times New Roman" w:hAnsiTheme="majorHAnsi" w:cs="Times New Roman"/>
                <w:sz w:val="16"/>
                <w:szCs w:val="16"/>
                <w:lang w:val="lv-LV" w:eastAsia="lv-LV"/>
              </w:rPr>
              <w:br/>
              <w:t>(aizpildāms, ja dalībnieks ir nodarbināta persona vai piedalās kā dalībnieks no kādas institūcijas vai NVO)</w:t>
            </w:r>
          </w:p>
        </w:tc>
        <w:tc>
          <w:tcPr>
            <w:tcW w:w="332" w:type="pct"/>
            <w:gridSpan w:val="2"/>
            <w:vAlign w:val="center"/>
            <w:hideMark/>
          </w:tcPr>
          <w:p w14:paraId="5D4CB06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Kontakt</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t>in</w:t>
            </w:r>
            <w:r w:rsidRPr="006D2F99">
              <w:rPr>
                <w:rFonts w:asciiTheme="majorHAnsi" w:eastAsia="Times New Roman" w:hAnsiTheme="majorHAnsi" w:cs="Times New Roman"/>
                <w:sz w:val="16"/>
                <w:szCs w:val="16"/>
                <w:lang w:val="lv-LV" w:eastAsia="lv-LV"/>
              </w:rPr>
              <w:t>formācija</w:t>
            </w:r>
          </w:p>
        </w:tc>
        <w:tc>
          <w:tcPr>
            <w:tcW w:w="200" w:type="pct"/>
            <w:vMerge w:val="restart"/>
            <w:vAlign w:val="center"/>
            <w:hideMark/>
          </w:tcPr>
          <w:p w14:paraId="62173D7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Projekta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darbības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nosau-</w:t>
            </w:r>
            <w:r w:rsidRPr="006D2F99">
              <w:rPr>
                <w:rFonts w:asciiTheme="majorHAnsi" w:eastAsia="Times New Roman" w:hAnsiTheme="majorHAnsi" w:cs="Times New Roman"/>
                <w:sz w:val="16"/>
                <w:szCs w:val="16"/>
                <w:lang w:val="lv-LV" w:eastAsia="lv-LV"/>
              </w:rPr>
              <w:br/>
              <w:t>kums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atbils</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toši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projekta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iesnie-</w:t>
            </w:r>
            <w:r w:rsidRPr="006D2F99">
              <w:rPr>
                <w:rFonts w:asciiTheme="majorHAnsi" w:eastAsia="Times New Roman" w:hAnsiTheme="majorHAnsi" w:cs="Times New Roman"/>
                <w:sz w:val="16"/>
                <w:szCs w:val="16"/>
                <w:lang w:val="lv-LV" w:eastAsia="lv-LV"/>
              </w:rPr>
              <w:br/>
              <w:t>guma</w:t>
            </w:r>
            <w:r w:rsidRPr="006D2F99">
              <w:rPr>
                <w:rFonts w:asciiTheme="majorHAnsi" w:eastAsia="Times New Roman" w:hAnsiTheme="majorHAnsi" w:cs="Times New Roman"/>
                <w:sz w:val="16"/>
                <w:szCs w:val="16"/>
                <w:lang w:val="lv-LV" w:eastAsia="lv-LV"/>
              </w:rPr>
              <w:br/>
              <w:t>sadaļai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"Darbības"</w:t>
            </w:r>
          </w:p>
        </w:tc>
        <w:tc>
          <w:tcPr>
            <w:tcW w:w="166" w:type="pct"/>
            <w:vMerge w:val="restart"/>
            <w:vAlign w:val="center"/>
            <w:hideMark/>
          </w:tcPr>
          <w:p w14:paraId="309F1D2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Semi</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nāra/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apmā-</w:t>
            </w:r>
            <w:r w:rsidRPr="006D2F99">
              <w:rPr>
                <w:rFonts w:asciiTheme="majorHAnsi" w:eastAsia="Times New Roman" w:hAnsiTheme="majorHAnsi" w:cs="Times New Roman"/>
                <w:sz w:val="16"/>
                <w:szCs w:val="16"/>
                <w:lang w:val="lv-LV" w:eastAsia="lv-LV"/>
              </w:rPr>
              <w:br/>
              <w:t>cības/</w:t>
            </w:r>
            <w:r w:rsidRPr="006D2F99">
              <w:rPr>
                <w:rFonts w:asciiTheme="majorHAnsi" w:eastAsia="Times New Roman" w:hAnsiTheme="majorHAnsi" w:cs="Times New Roman"/>
                <w:sz w:val="16"/>
                <w:szCs w:val="16"/>
                <w:lang w:val="lv-LV" w:eastAsia="lv-LV"/>
              </w:rPr>
              <w:br/>
              <w:t>konsul-</w:t>
            </w:r>
            <w:r w:rsidRPr="006D2F99">
              <w:rPr>
                <w:rFonts w:asciiTheme="majorHAnsi" w:eastAsia="Times New Roman" w:hAnsiTheme="majorHAnsi" w:cs="Times New Roman"/>
                <w:sz w:val="16"/>
                <w:szCs w:val="16"/>
                <w:lang w:val="lv-LV" w:eastAsia="lv-LV"/>
              </w:rPr>
              <w:br/>
              <w:t>tācijas/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cita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pasā-</w:t>
            </w:r>
            <w:r w:rsidRPr="006D2F99">
              <w:rPr>
                <w:rFonts w:asciiTheme="majorHAnsi" w:eastAsia="Times New Roman" w:hAnsiTheme="majorHAnsi" w:cs="Times New Roman"/>
                <w:sz w:val="16"/>
                <w:szCs w:val="16"/>
                <w:lang w:val="lv-LV" w:eastAsia="lv-LV"/>
              </w:rPr>
              <w:br/>
              <w:t>kuma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w:t>
            </w:r>
            <w:r w:rsidRPr="006D2F99">
              <w:rPr>
                <w:rFonts w:asciiTheme="majorHAnsi" w:eastAsia="Times New Roman" w:hAnsiTheme="majorHAnsi" w:cs="Times New Roman"/>
                <w:sz w:val="16"/>
                <w:szCs w:val="16"/>
                <w:lang w:val="lv-LV" w:eastAsia="lv-LV"/>
              </w:rPr>
              <w:br/>
              <w:t>bības)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nosau-</w:t>
            </w:r>
            <w:r w:rsidRPr="006D2F99">
              <w:rPr>
                <w:rFonts w:asciiTheme="majorHAnsi" w:eastAsia="Times New Roman" w:hAnsiTheme="majorHAnsi" w:cs="Times New Roman"/>
                <w:sz w:val="16"/>
                <w:szCs w:val="16"/>
                <w:lang w:val="lv-LV" w:eastAsia="lv-LV"/>
              </w:rPr>
              <w:br/>
              <w:t>kums</w:t>
            </w:r>
          </w:p>
        </w:tc>
        <w:tc>
          <w:tcPr>
            <w:tcW w:w="165" w:type="pct"/>
            <w:vMerge w:val="restart"/>
            <w:vAlign w:val="center"/>
            <w:hideMark/>
          </w:tcPr>
          <w:p w14:paraId="632F6B1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Semi</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nāra/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apmā-</w:t>
            </w:r>
            <w:r w:rsidRPr="006D2F99">
              <w:rPr>
                <w:rFonts w:asciiTheme="majorHAnsi" w:eastAsia="Times New Roman" w:hAnsiTheme="majorHAnsi" w:cs="Times New Roman"/>
                <w:sz w:val="16"/>
                <w:szCs w:val="16"/>
                <w:lang w:val="lv-LV" w:eastAsia="lv-LV"/>
              </w:rPr>
              <w:br/>
              <w:t>cības/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konsul-</w:t>
            </w:r>
            <w:r w:rsidRPr="006D2F99">
              <w:rPr>
                <w:rFonts w:asciiTheme="majorHAnsi" w:eastAsia="Times New Roman" w:hAnsiTheme="majorHAnsi" w:cs="Times New Roman"/>
                <w:sz w:val="16"/>
                <w:szCs w:val="16"/>
                <w:lang w:val="lv-LV" w:eastAsia="lv-LV"/>
              </w:rPr>
              <w:br/>
              <w:t>tācijas/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cita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pasā-</w:t>
            </w:r>
            <w:r w:rsidRPr="006D2F99">
              <w:rPr>
                <w:rFonts w:asciiTheme="majorHAnsi" w:eastAsia="Times New Roman" w:hAnsiTheme="majorHAnsi" w:cs="Times New Roman"/>
                <w:sz w:val="16"/>
                <w:szCs w:val="16"/>
                <w:lang w:val="lv-LV" w:eastAsia="lv-LV"/>
              </w:rPr>
              <w:br/>
              <w:t>kuma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t>bī</w:t>
            </w:r>
            <w:r w:rsidRPr="006D2F99">
              <w:rPr>
                <w:rFonts w:asciiTheme="majorHAnsi" w:eastAsia="Times New Roman" w:hAnsiTheme="majorHAnsi" w:cs="Times New Roman"/>
                <w:sz w:val="16"/>
                <w:szCs w:val="16"/>
                <w:lang w:val="lv-LV" w:eastAsia="lv-LV"/>
              </w:rPr>
              <w:t>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sākuma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datums</w:t>
            </w:r>
          </w:p>
        </w:tc>
        <w:tc>
          <w:tcPr>
            <w:tcW w:w="165" w:type="pct"/>
            <w:vMerge w:val="restart"/>
            <w:vAlign w:val="center"/>
            <w:hideMark/>
          </w:tcPr>
          <w:p w14:paraId="2D2B409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Semi-</w:t>
            </w:r>
            <w:r w:rsidRPr="006D2F99">
              <w:rPr>
                <w:rFonts w:asciiTheme="majorHAnsi" w:eastAsia="Times New Roman" w:hAnsiTheme="majorHAnsi" w:cs="Times New Roman"/>
                <w:sz w:val="16"/>
                <w:szCs w:val="16"/>
                <w:lang w:val="lv-LV" w:eastAsia="lv-LV"/>
              </w:rPr>
              <w:br/>
              <w:t>nāra/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apmā-</w:t>
            </w:r>
            <w:r w:rsidRPr="006D2F99">
              <w:rPr>
                <w:rFonts w:asciiTheme="majorHAnsi" w:eastAsia="Times New Roman" w:hAnsiTheme="majorHAnsi" w:cs="Times New Roman"/>
                <w:sz w:val="16"/>
                <w:szCs w:val="16"/>
                <w:lang w:val="lv-LV" w:eastAsia="lv-LV"/>
              </w:rPr>
              <w:br/>
              <w:t>cības/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konsul-</w:t>
            </w:r>
            <w:r w:rsidRPr="006D2F99">
              <w:rPr>
                <w:rFonts w:asciiTheme="majorHAnsi" w:eastAsia="Times New Roman" w:hAnsiTheme="majorHAnsi" w:cs="Times New Roman"/>
                <w:sz w:val="16"/>
                <w:szCs w:val="16"/>
                <w:lang w:val="lv-LV" w:eastAsia="lv-LV"/>
              </w:rPr>
              <w:br/>
              <w:t>tācijas/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cita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pasā-</w:t>
            </w:r>
            <w:r w:rsidRPr="006D2F99">
              <w:rPr>
                <w:rFonts w:asciiTheme="majorHAnsi" w:eastAsia="Times New Roman" w:hAnsiTheme="majorHAnsi" w:cs="Times New Roman"/>
                <w:sz w:val="16"/>
                <w:szCs w:val="16"/>
                <w:lang w:val="lv-LV" w:eastAsia="lv-LV"/>
              </w:rPr>
              <w:br/>
              <w:t>kuma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t>bī</w:t>
            </w:r>
            <w:r w:rsidRPr="006D2F99">
              <w:rPr>
                <w:rFonts w:asciiTheme="majorHAnsi" w:eastAsia="Times New Roman" w:hAnsiTheme="majorHAnsi" w:cs="Times New Roman"/>
                <w:sz w:val="16"/>
                <w:szCs w:val="16"/>
                <w:lang w:val="lv-LV" w:eastAsia="lv-LV"/>
              </w:rPr>
              <w:t>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beigu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datums</w:t>
            </w:r>
          </w:p>
        </w:tc>
        <w:tc>
          <w:tcPr>
            <w:tcW w:w="198" w:type="pct"/>
            <w:vMerge w:val="restart"/>
            <w:vAlign w:val="center"/>
            <w:hideMark/>
          </w:tcPr>
          <w:p w14:paraId="6F59E3C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ilgums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(akadē-</w:t>
            </w:r>
            <w:r w:rsidRPr="006D2F99">
              <w:rPr>
                <w:rFonts w:asciiTheme="majorHAnsi" w:eastAsia="Times New Roman" w:hAnsiTheme="majorHAnsi" w:cs="Times New Roman"/>
                <w:sz w:val="16"/>
                <w:szCs w:val="16"/>
                <w:lang w:val="lv-LV" w:eastAsia="lv-LV"/>
              </w:rPr>
              <w:br/>
              <w:t>miskās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stundas/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skaits/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mēneši/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dienas)</w:t>
            </w:r>
          </w:p>
        </w:tc>
        <w:tc>
          <w:tcPr>
            <w:tcW w:w="165" w:type="pct"/>
            <w:vMerge w:val="restart"/>
            <w:vAlign w:val="center"/>
            <w:hideMark/>
          </w:tcPr>
          <w:p w14:paraId="6683497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pārt</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rauk-</w:t>
            </w:r>
            <w:r w:rsidRPr="006D2F99">
              <w:rPr>
                <w:rFonts w:asciiTheme="majorHAnsi" w:eastAsia="Times New Roman" w:hAnsiTheme="majorHAnsi" w:cs="Times New Roman"/>
                <w:sz w:val="16"/>
                <w:szCs w:val="16"/>
                <w:lang w:val="lv-LV" w:eastAsia="lv-LV"/>
              </w:rPr>
              <w:br/>
              <w:t>šanas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datums</w:t>
            </w:r>
          </w:p>
        </w:tc>
        <w:tc>
          <w:tcPr>
            <w:tcW w:w="165" w:type="pct"/>
            <w:vMerge w:val="restart"/>
            <w:vAlign w:val="center"/>
            <w:hideMark/>
          </w:tcPr>
          <w:p w14:paraId="55A638D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Iegūtā</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kvalifi-</w:t>
            </w:r>
            <w:r w:rsidRPr="006D2F99">
              <w:rPr>
                <w:rFonts w:asciiTheme="majorHAnsi" w:eastAsia="Times New Roman" w:hAnsiTheme="majorHAnsi" w:cs="Times New Roman"/>
                <w:sz w:val="16"/>
                <w:szCs w:val="16"/>
                <w:lang w:val="lv-LV" w:eastAsia="lv-LV"/>
              </w:rPr>
              <w:br/>
              <w:t>kācija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(nosau-</w:t>
            </w:r>
            <w:r w:rsidRPr="006D2F99">
              <w:rPr>
                <w:rFonts w:asciiTheme="majorHAnsi" w:eastAsia="Times New Roman" w:hAnsiTheme="majorHAnsi" w:cs="Times New Roman"/>
                <w:sz w:val="16"/>
                <w:szCs w:val="16"/>
                <w:lang w:val="lv-LV" w:eastAsia="lv-LV"/>
              </w:rPr>
              <w:br/>
              <w:t>kums)</w:t>
            </w:r>
          </w:p>
        </w:tc>
        <w:tc>
          <w:tcPr>
            <w:tcW w:w="198" w:type="pct"/>
            <w:vMerge w:val="restart"/>
            <w:vAlign w:val="center"/>
            <w:hideMark/>
          </w:tcPr>
          <w:p w14:paraId="64E05FE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dalī-</w:t>
            </w:r>
            <w:r w:rsidRPr="006D2F99">
              <w:rPr>
                <w:rFonts w:asciiTheme="majorHAnsi" w:eastAsia="Times New Roman" w:hAnsiTheme="majorHAnsi" w:cs="Times New Roman"/>
                <w:sz w:val="16"/>
                <w:szCs w:val="16"/>
                <w:lang w:val="lv-LV" w:eastAsia="lv-LV"/>
              </w:rPr>
              <w:br/>
              <w:t>jums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statusa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darba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tirgū</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(aiz</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pildīt,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norādot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tikai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vienu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varian-</w:t>
            </w:r>
            <w:r w:rsidRPr="006D2F99">
              <w:rPr>
                <w:rFonts w:asciiTheme="majorHAnsi" w:eastAsia="Times New Roman" w:hAnsiTheme="majorHAnsi" w:cs="Times New Roman"/>
                <w:sz w:val="16"/>
                <w:szCs w:val="16"/>
                <w:lang w:val="lv-LV" w:eastAsia="lv-LV"/>
              </w:rPr>
              <w:br/>
              <w:t>tiem:</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1 nodar-</w:t>
            </w:r>
            <w:r w:rsidRPr="006D2F99">
              <w:rPr>
                <w:rFonts w:asciiTheme="majorHAnsi" w:eastAsia="Times New Roman" w:hAnsiTheme="majorHAnsi" w:cs="Times New Roman"/>
                <w:sz w:val="16"/>
                <w:szCs w:val="16"/>
                <w:lang w:val="lv-LV" w:eastAsia="lv-LV"/>
              </w:rPr>
              <w:br/>
              <w:t>bināts</w:t>
            </w:r>
            <w:r w:rsidRPr="006D2F99">
              <w:rPr>
                <w:rFonts w:asciiTheme="majorHAnsi" w:eastAsia="Times New Roman" w:hAnsiTheme="majorHAnsi" w:cs="Times New Roman"/>
                <w:sz w:val="16"/>
                <w:szCs w:val="16"/>
                <w:lang w:val="lv-LV" w:eastAsia="lv-LV"/>
              </w:rPr>
              <w:br/>
              <w:t>(tostarp</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pašnodar-</w:t>
            </w:r>
            <w:r w:rsidRPr="006D2F99">
              <w:rPr>
                <w:rFonts w:asciiTheme="majorHAnsi" w:eastAsia="Times New Roman" w:hAnsiTheme="majorHAnsi" w:cs="Times New Roman"/>
                <w:sz w:val="16"/>
                <w:szCs w:val="16"/>
                <w:lang w:val="lv-LV" w:eastAsia="lv-LV"/>
              </w:rPr>
              <w:br/>
              <w:t>bināts)/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2 bez</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darb-</w:t>
            </w:r>
            <w:r w:rsidRPr="006D2F99">
              <w:rPr>
                <w:rFonts w:asciiTheme="majorHAnsi" w:eastAsia="Times New Roman" w:hAnsiTheme="majorHAnsi" w:cs="Times New Roman"/>
                <w:sz w:val="16"/>
                <w:szCs w:val="16"/>
                <w:lang w:val="lv-LV" w:eastAsia="lv-LV"/>
              </w:rPr>
              <w:br/>
              <w:t>nieks</w:t>
            </w:r>
            <w:r w:rsidRPr="006D2F99">
              <w:rPr>
                <w:rFonts w:asciiTheme="majorHAnsi" w:eastAsia="Times New Roman" w:hAnsiTheme="majorHAnsi" w:cs="Times New Roman"/>
                <w:sz w:val="16"/>
                <w:szCs w:val="16"/>
                <w:vertAlign w:val="superscript"/>
                <w:lang w:val="lv-LV" w:eastAsia="lv-LV"/>
              </w:rPr>
              <w:t>1</w:t>
            </w:r>
            <w:r w:rsidRPr="006D2F99">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3 ilgsto</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šais bez</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darb-</w:t>
            </w:r>
            <w:r w:rsidRPr="006D2F99">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lastRenderedPageBreak/>
              <w:t>nieks</w:t>
            </w:r>
            <w:r w:rsidRPr="006D2F99">
              <w:rPr>
                <w:rFonts w:asciiTheme="majorHAnsi" w:eastAsia="Times New Roman" w:hAnsiTheme="majorHAnsi" w:cs="Times New Roman"/>
                <w:sz w:val="16"/>
                <w:szCs w:val="16"/>
                <w:vertAlign w:val="superscript"/>
                <w:lang w:val="lv-LV" w:eastAsia="lv-LV"/>
              </w:rPr>
              <w:t>2</w:t>
            </w:r>
            <w:r w:rsidRPr="006D2F99">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4 neak</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tīva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per</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sona</w:t>
            </w:r>
            <w:r w:rsidRPr="006D2F99">
              <w:rPr>
                <w:rFonts w:asciiTheme="majorHAnsi" w:eastAsia="Times New Roman" w:hAnsiTheme="majorHAnsi" w:cs="Times New Roman"/>
                <w:sz w:val="16"/>
                <w:szCs w:val="16"/>
                <w:vertAlign w:val="superscript"/>
                <w:lang w:val="lv-LV" w:eastAsia="lv-LV"/>
              </w:rPr>
              <w:t>3</w:t>
            </w:r>
            <w:r w:rsidRPr="006D2F99">
              <w:rPr>
                <w:rFonts w:asciiTheme="majorHAnsi" w:eastAsia="Times New Roman" w:hAnsiTheme="majorHAnsi" w:cs="Times New Roman"/>
                <w:sz w:val="16"/>
                <w:szCs w:val="16"/>
                <w:lang w:val="lv-LV" w:eastAsia="lv-LV"/>
              </w:rPr>
              <w:t>)</w:t>
            </w:r>
          </w:p>
        </w:tc>
        <w:tc>
          <w:tcPr>
            <w:tcW w:w="132" w:type="pct"/>
            <w:vMerge w:val="restart"/>
            <w:vAlign w:val="center"/>
            <w:hideMark/>
          </w:tcPr>
          <w:p w14:paraId="0ECD320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lastRenderedPageBreak/>
              <w:t>Dalīb-</w:t>
            </w:r>
            <w:r w:rsidRPr="006D2F99">
              <w:rPr>
                <w:rFonts w:asciiTheme="majorHAnsi" w:eastAsia="Times New Roman" w:hAnsiTheme="majorHAnsi" w:cs="Times New Roman"/>
                <w:sz w:val="16"/>
                <w:szCs w:val="16"/>
                <w:lang w:val="lv-LV" w:eastAsia="lv-LV"/>
              </w:rPr>
              <w:br/>
              <w:t>nieki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ar</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invali-</w:t>
            </w:r>
            <w:r w:rsidRPr="006D2F99">
              <w:rPr>
                <w:rFonts w:asciiTheme="majorHAnsi" w:eastAsia="Times New Roman" w:hAnsiTheme="majorHAnsi" w:cs="Times New Roman"/>
                <w:sz w:val="16"/>
                <w:szCs w:val="16"/>
                <w:lang w:val="lv-LV" w:eastAsia="lv-LV"/>
              </w:rPr>
              <w:br/>
              <w:t>ditāti</w:t>
            </w:r>
          </w:p>
        </w:tc>
        <w:tc>
          <w:tcPr>
            <w:tcW w:w="165" w:type="pct"/>
            <w:vMerge w:val="restart"/>
            <w:vAlign w:val="center"/>
            <w:hideMark/>
          </w:tcPr>
          <w:p w14:paraId="71045CE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Trešo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valstu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valsts-</w:t>
            </w:r>
            <w:r w:rsidRPr="006D2F99">
              <w:rPr>
                <w:rFonts w:asciiTheme="majorHAnsi" w:eastAsia="Times New Roman" w:hAnsiTheme="majorHAnsi" w:cs="Times New Roman"/>
                <w:sz w:val="16"/>
                <w:szCs w:val="16"/>
                <w:lang w:val="lv-LV" w:eastAsia="lv-LV"/>
              </w:rPr>
              <w:br/>
              <w:t>pie-</w:t>
            </w:r>
            <w:r w:rsidRPr="006D2F99">
              <w:rPr>
                <w:rFonts w:asciiTheme="majorHAnsi" w:eastAsia="Times New Roman" w:hAnsiTheme="majorHAnsi" w:cs="Times New Roman"/>
                <w:sz w:val="16"/>
                <w:szCs w:val="16"/>
                <w:lang w:val="lv-LV" w:eastAsia="lv-LV"/>
              </w:rPr>
              <w:br/>
              <w:t>derīgie</w:t>
            </w:r>
            <w:r w:rsidRPr="006D2F99">
              <w:rPr>
                <w:rFonts w:asciiTheme="majorHAnsi" w:eastAsia="Times New Roman" w:hAnsiTheme="majorHAnsi" w:cs="Times New Roman"/>
                <w:sz w:val="16"/>
                <w:szCs w:val="16"/>
                <w:vertAlign w:val="superscript"/>
                <w:lang w:val="lv-LV" w:eastAsia="lv-LV"/>
              </w:rPr>
              <w:t>4</w:t>
            </w:r>
          </w:p>
        </w:tc>
        <w:tc>
          <w:tcPr>
            <w:tcW w:w="132" w:type="pct"/>
            <w:vMerge w:val="restart"/>
            <w:vAlign w:val="center"/>
            <w:hideMark/>
          </w:tcPr>
          <w:p w14:paraId="4F6DE70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Per-</w:t>
            </w:r>
            <w:r w:rsidRPr="006D2F99">
              <w:rPr>
                <w:rFonts w:asciiTheme="majorHAnsi" w:eastAsia="Times New Roman" w:hAnsiTheme="majorHAnsi" w:cs="Times New Roman"/>
                <w:sz w:val="16"/>
                <w:szCs w:val="16"/>
                <w:lang w:val="lv-LV" w:eastAsia="lv-LV"/>
              </w:rPr>
              <w:br/>
              <w:t>sonas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ar</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ār-</w:t>
            </w:r>
            <w:r w:rsidRPr="006D2F99">
              <w:rPr>
                <w:rFonts w:asciiTheme="majorHAnsi" w:eastAsia="Times New Roman" w:hAnsiTheme="majorHAnsi" w:cs="Times New Roman"/>
                <w:sz w:val="16"/>
                <w:szCs w:val="16"/>
                <w:lang w:val="lv-LV" w:eastAsia="lv-LV"/>
              </w:rPr>
              <w:br/>
              <w:t>valstu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izcels-</w:t>
            </w:r>
            <w:r w:rsidRPr="006D2F99">
              <w:rPr>
                <w:rFonts w:asciiTheme="majorHAnsi" w:eastAsia="Times New Roman" w:hAnsiTheme="majorHAnsi" w:cs="Times New Roman"/>
                <w:sz w:val="16"/>
                <w:szCs w:val="16"/>
                <w:lang w:val="lv-LV" w:eastAsia="lv-LV"/>
              </w:rPr>
              <w:br/>
              <w:t>mi</w:t>
            </w:r>
            <w:r w:rsidRPr="006D2F99">
              <w:rPr>
                <w:rFonts w:asciiTheme="majorHAnsi" w:eastAsia="Times New Roman" w:hAnsiTheme="majorHAnsi" w:cs="Times New Roman"/>
                <w:sz w:val="16"/>
                <w:szCs w:val="16"/>
                <w:vertAlign w:val="superscript"/>
                <w:lang w:val="lv-LV" w:eastAsia="lv-LV"/>
              </w:rPr>
              <w:t>5</w:t>
            </w:r>
          </w:p>
        </w:tc>
        <w:tc>
          <w:tcPr>
            <w:tcW w:w="164" w:type="pct"/>
            <w:vMerge w:val="restart"/>
            <w:vAlign w:val="center"/>
            <w:hideMark/>
          </w:tcPr>
          <w:p w14:paraId="46441BC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Mino-</w:t>
            </w:r>
            <w:r w:rsidRPr="006D2F99">
              <w:rPr>
                <w:rFonts w:asciiTheme="majorHAnsi" w:eastAsia="Times New Roman" w:hAnsiTheme="majorHAnsi" w:cs="Times New Roman"/>
                <w:sz w:val="16"/>
                <w:szCs w:val="16"/>
                <w:lang w:val="lv-LV" w:eastAsia="lv-LV"/>
              </w:rPr>
              <w:br/>
              <w:t>ritātes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(tostarp</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atstum-</w:t>
            </w:r>
            <w:r w:rsidRPr="006D2F99">
              <w:rPr>
                <w:rFonts w:asciiTheme="majorHAnsi" w:eastAsia="Times New Roman" w:hAnsiTheme="majorHAnsi" w:cs="Times New Roman"/>
                <w:sz w:val="16"/>
                <w:szCs w:val="16"/>
                <w:lang w:val="lv-LV" w:eastAsia="lv-LV"/>
              </w:rPr>
              <w:br/>
              <w:t>tas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kopie-</w:t>
            </w:r>
            <w:r w:rsidRPr="006D2F99">
              <w:rPr>
                <w:rFonts w:asciiTheme="majorHAnsi" w:eastAsia="Times New Roman" w:hAnsiTheme="majorHAnsi" w:cs="Times New Roman"/>
                <w:sz w:val="16"/>
                <w:szCs w:val="16"/>
                <w:lang w:val="lv-LV" w:eastAsia="lv-LV"/>
              </w:rPr>
              <w:br/>
              <w:t>nas,</w:t>
            </w:r>
            <w:r w:rsidRPr="006D2F99">
              <w:rPr>
                <w:rFonts w:asciiTheme="majorHAnsi" w:eastAsia="Times New Roman" w:hAnsiTheme="majorHAnsi" w:cs="Times New Roman"/>
                <w:sz w:val="16"/>
                <w:szCs w:val="16"/>
                <w:lang w:val="lv-LV" w:eastAsia="lv-LV"/>
              </w:rPr>
              <w:br/>
              <w:t>pie-</w:t>
            </w:r>
            <w:r w:rsidRPr="006D2F99">
              <w:rPr>
                <w:rFonts w:asciiTheme="majorHAnsi" w:eastAsia="Times New Roman" w:hAnsiTheme="majorHAnsi" w:cs="Times New Roman"/>
                <w:sz w:val="16"/>
                <w:szCs w:val="16"/>
                <w:lang w:val="lv-LV" w:eastAsia="lv-LV"/>
              </w:rPr>
              <w:br/>
              <w:t>mēram,</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romi)</w:t>
            </w:r>
            <w:r w:rsidRPr="006D2F99">
              <w:rPr>
                <w:rFonts w:asciiTheme="majorHAnsi" w:eastAsia="Times New Roman" w:hAnsiTheme="majorHAnsi" w:cs="Times New Roman"/>
                <w:sz w:val="16"/>
                <w:szCs w:val="16"/>
                <w:vertAlign w:val="superscript"/>
                <w:lang w:val="lv-LV" w:eastAsia="lv-LV"/>
              </w:rPr>
              <w:t>6</w:t>
            </w:r>
          </w:p>
        </w:tc>
        <w:tc>
          <w:tcPr>
            <w:tcW w:w="165" w:type="pct"/>
            <w:vMerge w:val="restart"/>
            <w:vAlign w:val="center"/>
            <w:hideMark/>
          </w:tcPr>
          <w:p w14:paraId="3DE9A7C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Bezpa-</w:t>
            </w:r>
            <w:r w:rsidRPr="006D2F99">
              <w:rPr>
                <w:rFonts w:asciiTheme="majorHAnsi" w:eastAsia="Times New Roman" w:hAnsiTheme="majorHAnsi" w:cs="Times New Roman"/>
                <w:sz w:val="16"/>
                <w:szCs w:val="16"/>
                <w:lang w:val="lv-LV" w:eastAsia="lv-LV"/>
              </w:rPr>
              <w:br/>
              <w:t>jumt-</w:t>
            </w:r>
            <w:r w:rsidRPr="006D2F99">
              <w:rPr>
                <w:rFonts w:asciiTheme="majorHAnsi" w:eastAsia="Times New Roman" w:hAnsiTheme="majorHAnsi" w:cs="Times New Roman"/>
                <w:sz w:val="16"/>
                <w:szCs w:val="16"/>
                <w:lang w:val="lv-LV" w:eastAsia="lv-LV"/>
              </w:rPr>
              <w:br/>
              <w:t>nieki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per</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sonas,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kuras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skar</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atstum-</w:t>
            </w:r>
            <w:r w:rsidRPr="006D2F99">
              <w:rPr>
                <w:rFonts w:asciiTheme="majorHAnsi" w:eastAsia="Times New Roman" w:hAnsiTheme="majorHAnsi" w:cs="Times New Roman"/>
                <w:sz w:val="16"/>
                <w:szCs w:val="16"/>
                <w:lang w:val="lv-LV" w:eastAsia="lv-LV"/>
              </w:rPr>
              <w:br/>
              <w:t>tība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mājokļu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ziņā</w:t>
            </w:r>
            <w:r w:rsidRPr="006D2F99">
              <w:rPr>
                <w:rFonts w:asciiTheme="majorHAnsi" w:eastAsia="Times New Roman" w:hAnsiTheme="majorHAnsi" w:cs="Times New Roman"/>
                <w:sz w:val="16"/>
                <w:szCs w:val="16"/>
                <w:vertAlign w:val="superscript"/>
                <w:lang w:val="lv-LV" w:eastAsia="lv-LV"/>
              </w:rPr>
              <w:t>7</w:t>
            </w:r>
          </w:p>
        </w:tc>
        <w:tc>
          <w:tcPr>
            <w:tcW w:w="133" w:type="pct"/>
            <w:vMerge w:val="restart"/>
            <w:vAlign w:val="center"/>
            <w:hideMark/>
          </w:tcPr>
          <w:p w14:paraId="47D5A5D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lauku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apvi-</w:t>
            </w:r>
            <w:r w:rsidRPr="006D2F99">
              <w:rPr>
                <w:rFonts w:asciiTheme="majorHAnsi" w:eastAsia="Times New Roman" w:hAnsiTheme="majorHAnsi" w:cs="Times New Roman"/>
                <w:sz w:val="16"/>
                <w:szCs w:val="16"/>
                <w:lang w:val="lv-LV" w:eastAsia="lv-LV"/>
              </w:rPr>
              <w:br/>
              <w:t>diem</w:t>
            </w:r>
            <w:r w:rsidRPr="006D2F99">
              <w:rPr>
                <w:rFonts w:asciiTheme="majorHAnsi" w:eastAsia="Times New Roman" w:hAnsiTheme="majorHAnsi" w:cs="Times New Roman"/>
                <w:sz w:val="16"/>
                <w:szCs w:val="16"/>
                <w:vertAlign w:val="superscript"/>
                <w:lang w:val="lv-LV" w:eastAsia="lv-LV"/>
              </w:rPr>
              <w:t>8</w:t>
            </w:r>
          </w:p>
        </w:tc>
        <w:tc>
          <w:tcPr>
            <w:tcW w:w="198" w:type="pct"/>
            <w:vMerge w:val="restart"/>
            <w:vAlign w:val="center"/>
            <w:hideMark/>
          </w:tcPr>
          <w:p w14:paraId="6A48770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nieku dalī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jums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izglītības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(aizpildīt,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norādot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tikai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vienu no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vari</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antiem:</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0 nav</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iegūts ISCED</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0. līmenis/</w:t>
            </w:r>
            <w:r w:rsidRPr="006D2F99">
              <w:rPr>
                <w:rFonts w:asciiTheme="majorHAnsi" w:eastAsia="Times New Roman" w:hAnsiTheme="majorHAnsi" w:cs="Times New Roman"/>
                <w:sz w:val="16"/>
                <w:szCs w:val="16"/>
                <w:lang w:val="lv-LV" w:eastAsia="lv-LV"/>
              </w:rPr>
              <w:br/>
              <w:t>1 Ar pamat-</w:t>
            </w:r>
            <w:r w:rsidRPr="006D2F99">
              <w:rPr>
                <w:rFonts w:asciiTheme="majorHAnsi" w:eastAsia="Times New Roman" w:hAnsiTheme="majorHAnsi" w:cs="Times New Roman"/>
                <w:sz w:val="16"/>
                <w:szCs w:val="16"/>
                <w:lang w:val="lv-LV" w:eastAsia="lv-LV"/>
              </w:rPr>
              <w:br/>
              <w:t>izglītības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otrā</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posma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zemāka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līmeņa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izglītīb</w:t>
            </w:r>
            <w:r w:rsidRPr="006D2F99">
              <w:rPr>
                <w:rFonts w:asciiTheme="majorHAnsi" w:eastAsia="Times New Roman" w:hAnsiTheme="majorHAnsi" w:cs="Times New Roman"/>
                <w:sz w:val="16"/>
                <w:szCs w:val="16"/>
                <w:lang w:val="lv-LV" w:eastAsia="lv-LV"/>
              </w:rPr>
              <w:lastRenderedPageBreak/>
              <w:t>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(ISCED</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0–2) /</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2</w:t>
            </w:r>
            <w:r>
              <w:rPr>
                <w:rFonts w:asciiTheme="majorHAnsi" w:eastAsia="Times New Roman" w:hAnsiTheme="majorHAnsi" w:cs="Times New Roman"/>
                <w:sz w:val="16"/>
                <w:szCs w:val="16"/>
                <w:lang w:val="lv-LV" w:eastAsia="lv-LV"/>
              </w:rPr>
              <w:t xml:space="preserve"> </w:t>
            </w:r>
            <w:r w:rsidRPr="006D2F99">
              <w:rPr>
                <w:rFonts w:asciiTheme="majorHAnsi" w:eastAsia="Times New Roman" w:hAnsiTheme="majorHAnsi" w:cs="Times New Roman"/>
                <w:sz w:val="16"/>
                <w:szCs w:val="16"/>
                <w:lang w:val="lv-LV" w:eastAsia="lv-LV"/>
              </w:rPr>
              <w:t>Ar</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vidējo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izglītību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(ISCED</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3. līmenis)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pēcvidējo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izglītību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 xml:space="preserve">(ISCED </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4. līmenis) /</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3</w:t>
            </w:r>
            <w:r>
              <w:rPr>
                <w:rFonts w:asciiTheme="majorHAnsi" w:eastAsia="Times New Roman" w:hAnsiTheme="majorHAnsi" w:cs="Times New Roman"/>
                <w:sz w:val="16"/>
                <w:szCs w:val="16"/>
                <w:lang w:val="lv-LV" w:eastAsia="lv-LV"/>
              </w:rPr>
              <w:t xml:space="preserve"> </w:t>
            </w:r>
            <w:r w:rsidRPr="006D2F99">
              <w:rPr>
                <w:rFonts w:asciiTheme="majorHAnsi" w:eastAsia="Times New Roman" w:hAnsiTheme="majorHAnsi" w:cs="Times New Roman"/>
                <w:sz w:val="16"/>
                <w:szCs w:val="16"/>
                <w:lang w:val="lv-LV" w:eastAsia="lv-LV"/>
              </w:rPr>
              <w:t>Ar</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augstāko</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izglītību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 xml:space="preserve">(ISCED </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 xml:space="preserve">5. līmenis </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 xml:space="preserve">līdz </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8. līmenis))</w:t>
            </w:r>
            <w:r w:rsidRPr="006D2F99">
              <w:rPr>
                <w:rFonts w:asciiTheme="majorHAnsi" w:eastAsia="Times New Roman" w:hAnsiTheme="majorHAnsi" w:cs="Times New Roman"/>
                <w:sz w:val="16"/>
                <w:szCs w:val="16"/>
                <w:vertAlign w:val="superscript"/>
                <w:lang w:val="lv-LV" w:eastAsia="lv-LV"/>
              </w:rPr>
              <w:t>9</w:t>
            </w:r>
          </w:p>
        </w:tc>
        <w:tc>
          <w:tcPr>
            <w:tcW w:w="165" w:type="pct"/>
            <w:vMerge w:val="restart"/>
            <w:vAlign w:val="center"/>
            <w:hideMark/>
          </w:tcPr>
          <w:p w14:paraId="790A674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lastRenderedPageBreak/>
              <w:t>Dalīb-</w:t>
            </w:r>
            <w:r w:rsidRPr="006D2F99">
              <w:rPr>
                <w:rFonts w:asciiTheme="majorHAnsi" w:eastAsia="Times New Roman" w:hAnsiTheme="majorHAnsi" w:cs="Times New Roman"/>
                <w:sz w:val="16"/>
                <w:szCs w:val="16"/>
                <w:lang w:val="lv-LV" w:eastAsia="lv-LV"/>
              </w:rPr>
              <w:br/>
              <w:t>nieki,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kuri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dalī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beigām</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sākuši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meklēt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darbu</w:t>
            </w:r>
            <w:r w:rsidRPr="006D2F99">
              <w:rPr>
                <w:rFonts w:asciiTheme="majorHAnsi" w:eastAsia="Times New Roman" w:hAnsiTheme="majorHAnsi" w:cs="Times New Roman"/>
                <w:sz w:val="16"/>
                <w:szCs w:val="16"/>
                <w:vertAlign w:val="superscript"/>
                <w:lang w:val="lv-LV" w:eastAsia="lv-LV"/>
              </w:rPr>
              <w:t>11</w:t>
            </w:r>
          </w:p>
        </w:tc>
        <w:tc>
          <w:tcPr>
            <w:tcW w:w="165" w:type="pct"/>
            <w:vMerge w:val="restart"/>
            <w:vAlign w:val="center"/>
            <w:hideMark/>
          </w:tcPr>
          <w:p w14:paraId="1F283F8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kuri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dalī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beigām</w:t>
            </w:r>
            <w:r>
              <w:rPr>
                <w:rFonts w:asciiTheme="majorHAnsi" w:eastAsia="Times New Roman" w:hAnsiTheme="majorHAnsi" w:cs="Times New Roman"/>
                <w:strike/>
                <w:sz w:val="16"/>
                <w:szCs w:val="16"/>
                <w:lang w:val="lv-LV" w:eastAsia="lv-LV"/>
              </w:rPr>
              <w:br/>
            </w:r>
            <w:r w:rsidRPr="006D2F99">
              <w:rPr>
                <w:rFonts w:asciiTheme="majorHAnsi" w:eastAsia="Times New Roman" w:hAnsiTheme="majorHAnsi" w:cs="Times New Roman"/>
                <w:sz w:val="16"/>
                <w:szCs w:val="16"/>
                <w:lang w:val="lv-LV" w:eastAsia="lv-LV"/>
              </w:rPr>
              <w:t>iesais</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t>tī</w:t>
            </w:r>
            <w:r w:rsidRPr="006D2F99">
              <w:rPr>
                <w:rFonts w:asciiTheme="majorHAnsi" w:eastAsia="Times New Roman" w:hAnsiTheme="majorHAnsi" w:cs="Times New Roman"/>
                <w:sz w:val="16"/>
                <w:szCs w:val="16"/>
                <w:lang w:val="lv-LV" w:eastAsia="lv-LV"/>
              </w:rPr>
              <w:t>ju</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šies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izglī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t>tī</w:t>
            </w:r>
            <w:r w:rsidRPr="006D2F99">
              <w:rPr>
                <w:rFonts w:asciiTheme="majorHAnsi" w:eastAsia="Times New Roman" w:hAnsiTheme="majorHAnsi" w:cs="Times New Roman"/>
                <w:sz w:val="16"/>
                <w:szCs w:val="16"/>
                <w:lang w:val="lv-LV" w:eastAsia="lv-LV"/>
              </w:rPr>
              <w:t>bā</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vai mācī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bās</w:t>
            </w:r>
            <w:r w:rsidRPr="006D2F99">
              <w:rPr>
                <w:rFonts w:asciiTheme="majorHAnsi" w:eastAsia="Times New Roman" w:hAnsiTheme="majorHAnsi" w:cs="Times New Roman"/>
                <w:sz w:val="16"/>
                <w:szCs w:val="16"/>
                <w:vertAlign w:val="superscript"/>
                <w:lang w:val="lv-LV" w:eastAsia="lv-LV"/>
              </w:rPr>
              <w:t>12</w:t>
            </w:r>
          </w:p>
        </w:tc>
        <w:tc>
          <w:tcPr>
            <w:tcW w:w="165" w:type="pct"/>
            <w:vMerge w:val="restart"/>
            <w:vAlign w:val="center"/>
            <w:hideMark/>
          </w:tcPr>
          <w:p w14:paraId="6619A48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nieki,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kuri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dalī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beigām</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ieguvuši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kvalifi-</w:t>
            </w:r>
            <w:r w:rsidRPr="006D2F99">
              <w:rPr>
                <w:rFonts w:asciiTheme="majorHAnsi" w:eastAsia="Times New Roman" w:hAnsiTheme="majorHAnsi" w:cs="Times New Roman"/>
                <w:sz w:val="16"/>
                <w:szCs w:val="16"/>
                <w:lang w:val="lv-LV" w:eastAsia="lv-LV"/>
              </w:rPr>
              <w:br/>
              <w:t>kāciju</w:t>
            </w:r>
            <w:r w:rsidRPr="006D2F99">
              <w:rPr>
                <w:rFonts w:asciiTheme="majorHAnsi" w:eastAsia="Times New Roman" w:hAnsiTheme="majorHAnsi" w:cs="Times New Roman"/>
                <w:sz w:val="16"/>
                <w:szCs w:val="16"/>
                <w:vertAlign w:val="superscript"/>
                <w:lang w:val="lv-LV" w:eastAsia="lv-LV"/>
              </w:rPr>
              <w:t>13</w:t>
            </w:r>
          </w:p>
        </w:tc>
        <w:tc>
          <w:tcPr>
            <w:tcW w:w="165" w:type="pct"/>
            <w:vMerge w:val="restart"/>
            <w:vAlign w:val="center"/>
            <w:hideMark/>
          </w:tcPr>
          <w:p w14:paraId="00CAFA9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nieki,</w:t>
            </w:r>
            <w:r w:rsidRPr="006D2F99">
              <w:rPr>
                <w:rFonts w:asciiTheme="majorHAnsi" w:eastAsia="Times New Roman" w:hAnsiTheme="majorHAnsi" w:cs="Times New Roman"/>
                <w:sz w:val="16"/>
                <w:szCs w:val="16"/>
                <w:lang w:val="lv-LV" w:eastAsia="lv-LV"/>
              </w:rPr>
              <w:br/>
              <w:t>kuri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pēc</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dalī</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beigām</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ir nodar-</w:t>
            </w:r>
            <w:r w:rsidRPr="006D2F99">
              <w:rPr>
                <w:rFonts w:asciiTheme="majorHAnsi" w:eastAsia="Times New Roman" w:hAnsiTheme="majorHAnsi" w:cs="Times New Roman"/>
                <w:sz w:val="16"/>
                <w:szCs w:val="16"/>
                <w:lang w:val="lv-LV" w:eastAsia="lv-LV"/>
              </w:rPr>
              <w:br/>
              <w:t>bināti,</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tai skaitā</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pašno-</w:t>
            </w:r>
            <w:r w:rsidRPr="006D2F99">
              <w:rPr>
                <w:rFonts w:asciiTheme="majorHAnsi" w:eastAsia="Times New Roman" w:hAnsiTheme="majorHAnsi" w:cs="Times New Roman"/>
                <w:sz w:val="16"/>
                <w:szCs w:val="16"/>
                <w:lang w:val="lv-LV" w:eastAsia="lv-LV"/>
              </w:rPr>
              <w:br/>
              <w:t>darbi-</w:t>
            </w:r>
            <w:r w:rsidRPr="006D2F99">
              <w:rPr>
                <w:rFonts w:asciiTheme="majorHAnsi" w:eastAsia="Times New Roman" w:hAnsiTheme="majorHAnsi" w:cs="Times New Roman"/>
                <w:sz w:val="16"/>
                <w:szCs w:val="16"/>
                <w:lang w:val="lv-LV" w:eastAsia="lv-LV"/>
              </w:rPr>
              <w:br/>
              <w:t>nātie</w:t>
            </w:r>
            <w:r w:rsidRPr="006D2F99">
              <w:rPr>
                <w:rFonts w:asciiTheme="majorHAnsi" w:eastAsia="Times New Roman" w:hAnsiTheme="majorHAnsi" w:cs="Times New Roman"/>
                <w:sz w:val="16"/>
                <w:szCs w:val="16"/>
                <w:vertAlign w:val="superscript"/>
                <w:lang w:val="lv-LV" w:eastAsia="lv-LV"/>
              </w:rPr>
              <w:t>14</w:t>
            </w:r>
          </w:p>
        </w:tc>
        <w:tc>
          <w:tcPr>
            <w:tcW w:w="136" w:type="pct"/>
            <w:vMerge w:val="restart"/>
            <w:vAlign w:val="center"/>
            <w:hideMark/>
          </w:tcPr>
          <w:p w14:paraId="05FC10E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b/>
                <w:bCs/>
                <w:sz w:val="16"/>
                <w:szCs w:val="16"/>
                <w:lang w:val="lv-LV" w:eastAsia="lv-LV"/>
              </w:rPr>
              <w:t>Piezī-</w:t>
            </w:r>
            <w:r w:rsidRPr="006D2F99">
              <w:rPr>
                <w:rFonts w:asciiTheme="majorHAnsi" w:eastAsia="Times New Roman" w:hAnsiTheme="majorHAnsi" w:cs="Times New Roman"/>
                <w:b/>
                <w:bCs/>
                <w:sz w:val="16"/>
                <w:szCs w:val="16"/>
                <w:lang w:val="lv-LV" w:eastAsia="lv-LV"/>
              </w:rPr>
              <w:br/>
              <w:t>mes</w:t>
            </w:r>
            <w:r w:rsidRPr="006D2F99">
              <w:rPr>
                <w:rFonts w:asciiTheme="majorHAnsi" w:eastAsia="Times New Roman" w:hAnsiTheme="majorHAnsi" w:cs="Times New Roman"/>
                <w:b/>
                <w:bCs/>
                <w:sz w:val="16"/>
                <w:szCs w:val="16"/>
                <w:vertAlign w:val="superscript"/>
                <w:lang w:val="lv-LV" w:eastAsia="lv-LV"/>
              </w:rPr>
              <w:t>15</w:t>
            </w:r>
          </w:p>
        </w:tc>
      </w:tr>
      <w:tr w:rsidR="000B1904" w:rsidRPr="006D2F99" w14:paraId="3FE5A4BD" w14:textId="77777777" w:rsidTr="007607DA">
        <w:tc>
          <w:tcPr>
            <w:tcW w:w="106" w:type="pct"/>
            <w:vMerge/>
            <w:vAlign w:val="center"/>
            <w:hideMark/>
          </w:tcPr>
          <w:p w14:paraId="40DC256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Merge/>
            <w:vAlign w:val="center"/>
            <w:hideMark/>
          </w:tcPr>
          <w:p w14:paraId="5892D76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1" w:type="pct"/>
            <w:vMerge/>
            <w:vAlign w:val="center"/>
            <w:hideMark/>
          </w:tcPr>
          <w:p w14:paraId="145EBF2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11D7CCC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4" w:type="pct"/>
            <w:vMerge/>
            <w:vAlign w:val="center"/>
            <w:hideMark/>
          </w:tcPr>
          <w:p w14:paraId="1ED7BC1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5556C6D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D17312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uzņē-</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muma/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institū-</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cijas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nosau-</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kums</w:t>
            </w:r>
          </w:p>
        </w:tc>
        <w:tc>
          <w:tcPr>
            <w:tcW w:w="197" w:type="pct"/>
            <w:vAlign w:val="center"/>
            <w:hideMark/>
          </w:tcPr>
          <w:p w14:paraId="7DC6439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uzņē-</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muma/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insti-</w:t>
            </w:r>
            <w:r w:rsidRPr="006D2F99">
              <w:rPr>
                <w:rFonts w:asciiTheme="majorHAnsi" w:eastAsia="Times New Roman" w:hAnsiTheme="majorHAnsi" w:cs="Times New Roman"/>
                <w:sz w:val="16"/>
                <w:szCs w:val="16"/>
                <w:lang w:val="lv-LV" w:eastAsia="lv-LV"/>
              </w:rPr>
              <w:br/>
              <w:t>tūcijas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reģistrā-</w:t>
            </w:r>
            <w:r w:rsidRPr="006D2F99">
              <w:rPr>
                <w:rFonts w:asciiTheme="majorHAnsi" w:eastAsia="Times New Roman" w:hAnsiTheme="majorHAnsi" w:cs="Times New Roman"/>
                <w:sz w:val="16"/>
                <w:szCs w:val="16"/>
                <w:lang w:val="lv-LV" w:eastAsia="lv-LV"/>
              </w:rPr>
              <w:br/>
              <w:t>cijas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Nr.</w:t>
            </w:r>
          </w:p>
        </w:tc>
        <w:tc>
          <w:tcPr>
            <w:tcW w:w="166" w:type="pct"/>
            <w:vAlign w:val="center"/>
            <w:hideMark/>
          </w:tcPr>
          <w:p w14:paraId="3A1CEE1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darba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vietas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faktiskā</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atra</w:t>
            </w:r>
            <w:r>
              <w:rPr>
                <w:rFonts w:asciiTheme="majorHAnsi" w:eastAsia="Times New Roman" w:hAnsiTheme="majorHAnsi" w:cs="Times New Roman"/>
                <w:sz w:val="16"/>
                <w:szCs w:val="16"/>
                <w:lang w:val="lv-LV" w:eastAsia="lv-LV"/>
              </w:rPr>
              <w:t>-</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šanās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vieta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(repub-</w:t>
            </w:r>
            <w:r w:rsidRPr="006D2F99">
              <w:rPr>
                <w:rFonts w:asciiTheme="majorHAnsi" w:eastAsia="Times New Roman" w:hAnsiTheme="majorHAnsi" w:cs="Times New Roman"/>
                <w:sz w:val="16"/>
                <w:szCs w:val="16"/>
                <w:lang w:val="lv-LV" w:eastAsia="lv-LV"/>
              </w:rPr>
              <w:br/>
              <w:t>likas</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pilsēta/</w:t>
            </w:r>
            <w:r w:rsidRPr="006D2F99">
              <w:rPr>
                <w:rFonts w:asciiTheme="majorHAnsi" w:eastAsia="Times New Roman" w:hAnsiTheme="majorHAnsi" w:cs="Times New Roman"/>
                <w:sz w:val="16"/>
                <w:szCs w:val="16"/>
                <w:lang w:val="lv-LV" w:eastAsia="lv-LV"/>
              </w:rPr>
              <w:br/>
              <w:t>novads)</w:t>
            </w:r>
          </w:p>
        </w:tc>
        <w:tc>
          <w:tcPr>
            <w:tcW w:w="165" w:type="pct"/>
            <w:vAlign w:val="center"/>
            <w:hideMark/>
          </w:tcPr>
          <w:p w14:paraId="02E8007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nieka</w:t>
            </w:r>
            <w:r w:rsidRPr="006D2F99">
              <w:rPr>
                <w:rFonts w:asciiTheme="majorHAnsi" w:eastAsia="Times New Roman" w:hAnsiTheme="majorHAnsi" w:cs="Times New Roman"/>
                <w:sz w:val="16"/>
                <w:szCs w:val="16"/>
                <w:lang w:val="lv-LV" w:eastAsia="lv-LV"/>
              </w:rPr>
              <w:br/>
              <w:t>e-pasta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adrese</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(ja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pie-</w:t>
            </w:r>
            <w:r w:rsidRPr="006D2F99">
              <w:rPr>
                <w:rFonts w:asciiTheme="majorHAnsi" w:eastAsia="Times New Roman" w:hAnsiTheme="majorHAnsi" w:cs="Times New Roman"/>
                <w:sz w:val="16"/>
                <w:szCs w:val="16"/>
                <w:lang w:val="lv-LV" w:eastAsia="lv-LV"/>
              </w:rPr>
              <w:br/>
              <w:t>ejama)</w:t>
            </w:r>
          </w:p>
        </w:tc>
        <w:tc>
          <w:tcPr>
            <w:tcW w:w="167" w:type="pct"/>
            <w:vAlign w:val="center"/>
            <w:hideMark/>
          </w:tcPr>
          <w:p w14:paraId="1967A47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dalīb-</w:t>
            </w:r>
            <w:r w:rsidRPr="006D2F99">
              <w:rPr>
                <w:rFonts w:asciiTheme="majorHAnsi" w:eastAsia="Times New Roman" w:hAnsiTheme="majorHAnsi" w:cs="Times New Roman"/>
                <w:sz w:val="16"/>
                <w:szCs w:val="16"/>
                <w:lang w:val="lv-LV" w:eastAsia="lv-LV"/>
              </w:rPr>
              <w:br/>
              <w:t>nieka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tālruņa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numurs</w:t>
            </w:r>
            <w:r w:rsidRPr="006D2F99">
              <w:rPr>
                <w:rFonts w:asciiTheme="majorHAnsi" w:eastAsia="Times New Roman" w:hAnsiTheme="majorHAnsi" w:cs="Times New Roman"/>
                <w:sz w:val="16"/>
                <w:szCs w:val="16"/>
                <w:lang w:val="lv-LV" w:eastAsia="lv-LV"/>
              </w:rPr>
              <w:br/>
              <w:t>(ja</w:t>
            </w:r>
            <w:r>
              <w:rPr>
                <w:rFonts w:asciiTheme="majorHAnsi" w:eastAsia="Times New Roman" w:hAnsiTheme="majorHAnsi" w:cs="Times New Roman"/>
                <w:sz w:val="16"/>
                <w:szCs w:val="16"/>
                <w:lang w:val="lv-LV" w:eastAsia="lv-LV"/>
              </w:rPr>
              <w:br/>
            </w:r>
            <w:r w:rsidRPr="006D2F99">
              <w:rPr>
                <w:rFonts w:asciiTheme="majorHAnsi" w:eastAsia="Times New Roman" w:hAnsiTheme="majorHAnsi" w:cs="Times New Roman"/>
                <w:sz w:val="16"/>
                <w:szCs w:val="16"/>
                <w:lang w:val="lv-LV" w:eastAsia="lv-LV"/>
              </w:rPr>
              <w:t>pie-</w:t>
            </w:r>
            <w:r w:rsidRPr="006D2F99">
              <w:rPr>
                <w:rFonts w:asciiTheme="majorHAnsi" w:eastAsia="Times New Roman" w:hAnsiTheme="majorHAnsi" w:cs="Times New Roman"/>
                <w:sz w:val="16"/>
                <w:szCs w:val="16"/>
                <w:lang w:val="lv-LV" w:eastAsia="lv-LV"/>
              </w:rPr>
              <w:br/>
              <w:t>ejams)</w:t>
            </w:r>
          </w:p>
        </w:tc>
        <w:tc>
          <w:tcPr>
            <w:tcW w:w="200" w:type="pct"/>
            <w:vMerge/>
            <w:vAlign w:val="center"/>
            <w:hideMark/>
          </w:tcPr>
          <w:p w14:paraId="381D0FA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Merge/>
            <w:vAlign w:val="center"/>
            <w:hideMark/>
          </w:tcPr>
          <w:p w14:paraId="4DEF0AE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6683374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52EDAC4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Merge/>
            <w:vAlign w:val="center"/>
            <w:hideMark/>
          </w:tcPr>
          <w:p w14:paraId="02F75D8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66CB412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1E8E875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Merge/>
            <w:vAlign w:val="center"/>
            <w:hideMark/>
          </w:tcPr>
          <w:p w14:paraId="5CEA610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Merge/>
            <w:vAlign w:val="center"/>
            <w:hideMark/>
          </w:tcPr>
          <w:p w14:paraId="269A312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045B66B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Merge/>
            <w:vAlign w:val="center"/>
            <w:hideMark/>
          </w:tcPr>
          <w:p w14:paraId="417FC53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4" w:type="pct"/>
            <w:vMerge/>
            <w:vAlign w:val="center"/>
            <w:hideMark/>
          </w:tcPr>
          <w:p w14:paraId="5DBD567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43AB401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3" w:type="pct"/>
            <w:vMerge/>
            <w:vAlign w:val="center"/>
            <w:hideMark/>
          </w:tcPr>
          <w:p w14:paraId="1BC68DE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Merge/>
            <w:vAlign w:val="center"/>
            <w:hideMark/>
          </w:tcPr>
          <w:p w14:paraId="2B3F48D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35DB0D9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2FA63D3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17883B0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Merge/>
            <w:vAlign w:val="center"/>
            <w:hideMark/>
          </w:tcPr>
          <w:p w14:paraId="604C7A2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6" w:type="pct"/>
            <w:vMerge/>
            <w:vAlign w:val="center"/>
            <w:hideMark/>
          </w:tcPr>
          <w:p w14:paraId="70F69CA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r w:rsidR="000B1904" w:rsidRPr="006D2F99" w14:paraId="3A509210" w14:textId="77777777" w:rsidTr="007607DA">
        <w:tc>
          <w:tcPr>
            <w:tcW w:w="106" w:type="pct"/>
            <w:vAlign w:val="center"/>
            <w:hideMark/>
          </w:tcPr>
          <w:p w14:paraId="67EDC54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1</w:t>
            </w:r>
          </w:p>
        </w:tc>
        <w:tc>
          <w:tcPr>
            <w:tcW w:w="132" w:type="pct"/>
            <w:vAlign w:val="center"/>
            <w:hideMark/>
          </w:tcPr>
          <w:p w14:paraId="27B6B7E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1" w:type="pct"/>
            <w:vAlign w:val="center"/>
            <w:hideMark/>
          </w:tcPr>
          <w:p w14:paraId="27B9AA6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8CA0B1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4" w:type="pct"/>
            <w:vAlign w:val="center"/>
            <w:hideMark/>
          </w:tcPr>
          <w:p w14:paraId="1A17CED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E65E58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622DEA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7" w:type="pct"/>
            <w:vAlign w:val="center"/>
            <w:hideMark/>
          </w:tcPr>
          <w:p w14:paraId="42C3B2F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68B647F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3F4719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7" w:type="pct"/>
            <w:vAlign w:val="center"/>
            <w:hideMark/>
          </w:tcPr>
          <w:p w14:paraId="43B6FFB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200" w:type="pct"/>
            <w:vAlign w:val="center"/>
            <w:hideMark/>
          </w:tcPr>
          <w:p w14:paraId="5E7D7A2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0EC4267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604D6E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2B5722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15E8FCE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63B601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EE15BD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368C537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406BD83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451E4B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54BEE45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4" w:type="pct"/>
            <w:vAlign w:val="center"/>
            <w:hideMark/>
          </w:tcPr>
          <w:p w14:paraId="3A4AC47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61608B9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3" w:type="pct"/>
            <w:vAlign w:val="center"/>
            <w:hideMark/>
          </w:tcPr>
          <w:p w14:paraId="4FD7B85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21C8641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FB552F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A3CFB4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60802D4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054F06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6" w:type="pct"/>
            <w:vAlign w:val="center"/>
            <w:hideMark/>
          </w:tcPr>
          <w:p w14:paraId="459683F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r w:rsidR="000B1904" w:rsidRPr="006D2F99" w14:paraId="24C3D164" w14:textId="77777777" w:rsidTr="007607DA">
        <w:tc>
          <w:tcPr>
            <w:tcW w:w="106" w:type="pct"/>
            <w:vAlign w:val="center"/>
            <w:hideMark/>
          </w:tcPr>
          <w:p w14:paraId="40003DA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2</w:t>
            </w:r>
          </w:p>
        </w:tc>
        <w:tc>
          <w:tcPr>
            <w:tcW w:w="132" w:type="pct"/>
            <w:vAlign w:val="center"/>
            <w:hideMark/>
          </w:tcPr>
          <w:p w14:paraId="644A720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1" w:type="pct"/>
            <w:vAlign w:val="center"/>
            <w:hideMark/>
          </w:tcPr>
          <w:p w14:paraId="17057D7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8AC036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4" w:type="pct"/>
            <w:vAlign w:val="center"/>
            <w:hideMark/>
          </w:tcPr>
          <w:p w14:paraId="0A0C060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A4EF79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27CD0D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7" w:type="pct"/>
            <w:vAlign w:val="center"/>
            <w:hideMark/>
          </w:tcPr>
          <w:p w14:paraId="5964AD6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065D5EC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70AA72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7" w:type="pct"/>
            <w:vAlign w:val="center"/>
            <w:hideMark/>
          </w:tcPr>
          <w:p w14:paraId="7EBB645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200" w:type="pct"/>
            <w:vAlign w:val="center"/>
            <w:hideMark/>
          </w:tcPr>
          <w:p w14:paraId="76059AB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500D96B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45C509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48C5D5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27E68E9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2F89CC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6A3766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68022DC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36A2F56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4AD162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1F38D18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4" w:type="pct"/>
            <w:vAlign w:val="center"/>
            <w:hideMark/>
          </w:tcPr>
          <w:p w14:paraId="61CB1AA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7CB81F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3" w:type="pct"/>
            <w:vAlign w:val="center"/>
            <w:hideMark/>
          </w:tcPr>
          <w:p w14:paraId="6545CB2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418E882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4093D5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1832D4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606C4A7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570A87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6" w:type="pct"/>
            <w:vAlign w:val="center"/>
            <w:hideMark/>
          </w:tcPr>
          <w:p w14:paraId="3DFCC2A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r w:rsidR="000B1904" w:rsidRPr="006D2F99" w14:paraId="48B1B062" w14:textId="77777777" w:rsidTr="007607DA">
        <w:tc>
          <w:tcPr>
            <w:tcW w:w="106" w:type="pct"/>
            <w:vAlign w:val="center"/>
            <w:hideMark/>
          </w:tcPr>
          <w:p w14:paraId="0744AB9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3</w:t>
            </w:r>
          </w:p>
        </w:tc>
        <w:tc>
          <w:tcPr>
            <w:tcW w:w="132" w:type="pct"/>
            <w:vAlign w:val="center"/>
            <w:hideMark/>
          </w:tcPr>
          <w:p w14:paraId="7076A30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1" w:type="pct"/>
            <w:vAlign w:val="center"/>
            <w:hideMark/>
          </w:tcPr>
          <w:p w14:paraId="12593D1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488F3B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4" w:type="pct"/>
            <w:vAlign w:val="center"/>
            <w:hideMark/>
          </w:tcPr>
          <w:p w14:paraId="14FAB05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04AB81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D84373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7" w:type="pct"/>
            <w:vAlign w:val="center"/>
            <w:hideMark/>
          </w:tcPr>
          <w:p w14:paraId="54465CE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2A668E0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B63EF1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7" w:type="pct"/>
            <w:vAlign w:val="center"/>
            <w:hideMark/>
          </w:tcPr>
          <w:p w14:paraId="03D8674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200" w:type="pct"/>
            <w:vAlign w:val="center"/>
            <w:hideMark/>
          </w:tcPr>
          <w:p w14:paraId="1FFED66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0E74DFF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4C04AA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FFC357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199CFA4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63AC8B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832FA8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26C21C6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7FC7A16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889044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2B74FED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4" w:type="pct"/>
            <w:vAlign w:val="center"/>
            <w:hideMark/>
          </w:tcPr>
          <w:p w14:paraId="4262488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F85B15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3" w:type="pct"/>
            <w:vAlign w:val="center"/>
            <w:hideMark/>
          </w:tcPr>
          <w:p w14:paraId="56F072C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6170FE6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6DCD71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1354CA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4C96ED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EAE0A5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6" w:type="pct"/>
            <w:vAlign w:val="center"/>
            <w:hideMark/>
          </w:tcPr>
          <w:p w14:paraId="45CF9C7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r w:rsidR="000B1904" w:rsidRPr="006D2F99" w14:paraId="641B1096" w14:textId="77777777" w:rsidTr="007607DA">
        <w:tc>
          <w:tcPr>
            <w:tcW w:w="106" w:type="pct"/>
            <w:vAlign w:val="center"/>
            <w:hideMark/>
          </w:tcPr>
          <w:p w14:paraId="63C879D0"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4</w:t>
            </w:r>
          </w:p>
        </w:tc>
        <w:tc>
          <w:tcPr>
            <w:tcW w:w="132" w:type="pct"/>
            <w:vAlign w:val="center"/>
            <w:hideMark/>
          </w:tcPr>
          <w:p w14:paraId="1CF6151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1" w:type="pct"/>
            <w:vAlign w:val="center"/>
            <w:hideMark/>
          </w:tcPr>
          <w:p w14:paraId="2793650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C9873D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4" w:type="pct"/>
            <w:vAlign w:val="center"/>
            <w:hideMark/>
          </w:tcPr>
          <w:p w14:paraId="5FA01FC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CF0AD2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82F750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7" w:type="pct"/>
            <w:vAlign w:val="center"/>
            <w:hideMark/>
          </w:tcPr>
          <w:p w14:paraId="2FAA634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36AFF97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802B73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7" w:type="pct"/>
            <w:vAlign w:val="center"/>
            <w:hideMark/>
          </w:tcPr>
          <w:p w14:paraId="3B3C1A3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200" w:type="pct"/>
            <w:vAlign w:val="center"/>
            <w:hideMark/>
          </w:tcPr>
          <w:p w14:paraId="0BC68A4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5AB34E2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BCB481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099DDE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19E35D5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28155D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6C79EA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631F572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4460046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296DAC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605511C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4" w:type="pct"/>
            <w:vAlign w:val="center"/>
            <w:hideMark/>
          </w:tcPr>
          <w:p w14:paraId="3A983D0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D6972A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3" w:type="pct"/>
            <w:vAlign w:val="center"/>
            <w:hideMark/>
          </w:tcPr>
          <w:p w14:paraId="515F82D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582AA7B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770701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2F88278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5620AF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6D4A744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6" w:type="pct"/>
            <w:vAlign w:val="center"/>
            <w:hideMark/>
          </w:tcPr>
          <w:p w14:paraId="5C5C830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r w:rsidR="000B1904" w:rsidRPr="006D2F99" w14:paraId="2CAF2A8F" w14:textId="77777777" w:rsidTr="007607DA">
        <w:tc>
          <w:tcPr>
            <w:tcW w:w="106" w:type="pct"/>
            <w:vAlign w:val="center"/>
            <w:hideMark/>
          </w:tcPr>
          <w:p w14:paraId="7D58260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r w:rsidRPr="006D2F99">
              <w:rPr>
                <w:rFonts w:asciiTheme="majorHAnsi" w:eastAsia="Times New Roman" w:hAnsiTheme="majorHAnsi" w:cs="Times New Roman"/>
                <w:sz w:val="16"/>
                <w:szCs w:val="16"/>
                <w:lang w:val="lv-LV" w:eastAsia="lv-LV"/>
              </w:rPr>
              <w:t>5</w:t>
            </w:r>
          </w:p>
        </w:tc>
        <w:tc>
          <w:tcPr>
            <w:tcW w:w="132" w:type="pct"/>
            <w:vAlign w:val="center"/>
            <w:hideMark/>
          </w:tcPr>
          <w:p w14:paraId="39B8BF94"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1" w:type="pct"/>
            <w:vAlign w:val="center"/>
            <w:hideMark/>
          </w:tcPr>
          <w:p w14:paraId="7F9A582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F356DC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4" w:type="pct"/>
            <w:vAlign w:val="center"/>
            <w:hideMark/>
          </w:tcPr>
          <w:p w14:paraId="1FC1EE79"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6DE656BF"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89ABF7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7" w:type="pct"/>
            <w:vAlign w:val="center"/>
            <w:hideMark/>
          </w:tcPr>
          <w:p w14:paraId="23B02F9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391E9B42"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6636FFE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7" w:type="pct"/>
            <w:vAlign w:val="center"/>
            <w:hideMark/>
          </w:tcPr>
          <w:p w14:paraId="670515D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200" w:type="pct"/>
            <w:vAlign w:val="center"/>
            <w:hideMark/>
          </w:tcPr>
          <w:p w14:paraId="4923C4C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6" w:type="pct"/>
            <w:vAlign w:val="center"/>
            <w:hideMark/>
          </w:tcPr>
          <w:p w14:paraId="7C40E0C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5FFD28D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E155AAA"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6443DDF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AA6F4A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120516D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684A2453"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7F606568"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301F3E25"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2" w:type="pct"/>
            <w:vAlign w:val="center"/>
            <w:hideMark/>
          </w:tcPr>
          <w:p w14:paraId="399FD28E"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4" w:type="pct"/>
            <w:vAlign w:val="center"/>
            <w:hideMark/>
          </w:tcPr>
          <w:p w14:paraId="435D658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710BF07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3" w:type="pct"/>
            <w:vAlign w:val="center"/>
            <w:hideMark/>
          </w:tcPr>
          <w:p w14:paraId="7215B117"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98" w:type="pct"/>
            <w:vAlign w:val="center"/>
            <w:hideMark/>
          </w:tcPr>
          <w:p w14:paraId="4537BCD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655275B"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0BD382F6"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C53D3FC"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65" w:type="pct"/>
            <w:vAlign w:val="center"/>
            <w:hideMark/>
          </w:tcPr>
          <w:p w14:paraId="46F8425D"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c>
          <w:tcPr>
            <w:tcW w:w="136" w:type="pct"/>
            <w:vAlign w:val="center"/>
            <w:hideMark/>
          </w:tcPr>
          <w:p w14:paraId="3D16BF21" w14:textId="77777777" w:rsidR="000B1904" w:rsidRPr="006D2F99" w:rsidRDefault="000B1904" w:rsidP="007607DA">
            <w:pPr>
              <w:spacing w:after="0" w:line="240" w:lineRule="auto"/>
              <w:jc w:val="center"/>
              <w:rPr>
                <w:rFonts w:asciiTheme="majorHAnsi" w:eastAsia="Times New Roman" w:hAnsiTheme="majorHAnsi" w:cs="Times New Roman"/>
                <w:sz w:val="16"/>
                <w:szCs w:val="16"/>
                <w:lang w:val="lv-LV" w:eastAsia="lv-LV"/>
              </w:rPr>
            </w:pPr>
          </w:p>
        </w:tc>
      </w:tr>
    </w:tbl>
    <w:p w14:paraId="5700740F"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lastRenderedPageBreak/>
        <w:t>0.3., 0.4., 0.5., 5.1. un 5.4. aile nav obligāti jāaizpilda, ja dalībniekam ir Latvijas Republikā piešķirts personas kods.</w:t>
      </w:r>
    </w:p>
    <w:p w14:paraId="4771418F"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Ja dalībniekam nav Latvijas Republikā piešķirta personas koda, finansējuma saņēmējs aizpilda 0.3., 0.4., 0.5., 2., 5.1. un 5.4. aili.</w:t>
      </w:r>
    </w:p>
    <w:p w14:paraId="5EECEA2E"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TPF pasākumos, kuros atbalsta gala saņēmēji ir fiziskas personas, aizpilda 0.1., 0.2., 0.3., 0.4., 0.5., 0.6., 0.7., 0.8., 0.9.1.1., 1.2., 1.3., 1.4., 1.5., 1.6., 1.7., 2., 4., 5.1., 5.2., 5.3. un 5.4. aili.</w:t>
      </w:r>
    </w:p>
    <w:p w14:paraId="41E0E1BE"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3.1., 3.2., 3.3., 3.4., 3.5. vai 3.6. aili aizpilda, ja pasākumā paredzēts sniegt atbalstu attiecīgajā ailē minētajai dalībnieku grupai. 3.1. un 3.6. aile nav obligāti aizpildāma, ja dalībniekam ir Latvijas Republikā piešķirts personas kods.</w:t>
      </w:r>
    </w:p>
    <w:p w14:paraId="6B41199A"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1 </w:t>
      </w:r>
      <w:r w:rsidRPr="00CD1833">
        <w:rPr>
          <w:rFonts w:asciiTheme="majorHAnsi" w:eastAsia="Times New Roman" w:hAnsiTheme="majorHAnsi" w:cs="Times New Roman"/>
          <w:sz w:val="16"/>
          <w:szCs w:val="16"/>
          <w:lang w:val="lv-LV" w:eastAsia="lv-LV"/>
        </w:rPr>
        <w:t>Bezdarbnieki – personas, kas pēc reģistrēšanās Nodarbinātības valsts aģentūrā (NVA) atbilstoši Bezdarbnieku un darba meklētāju atbalsta likuma nosacījumiem ir ieguvušas bezdarbnieka statusu.</w:t>
      </w:r>
    </w:p>
    <w:p w14:paraId="3B801225"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2 </w:t>
      </w:r>
      <w:r w:rsidRPr="00CD1833">
        <w:rPr>
          <w:rFonts w:asciiTheme="majorHAnsi" w:eastAsia="Times New Roman" w:hAnsiTheme="majorHAnsi" w:cs="Times New Roman"/>
          <w:sz w:val="16"/>
          <w:szCs w:val="16"/>
          <w:lang w:val="lv-LV" w:eastAsia="lv-LV"/>
        </w:rPr>
        <w:t>Ilgstošie bezdarbnieki – personas, kas atrodas NVA uzskaitē un nepārtrauktā bezdarba periodā vismaz gadu (12 mēnešus un ilgāk).</w:t>
      </w:r>
    </w:p>
    <w:p w14:paraId="3B44F02E"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3 </w:t>
      </w:r>
      <w:r w:rsidRPr="00CD1833">
        <w:rPr>
          <w:rFonts w:asciiTheme="majorHAnsi" w:eastAsia="Times New Roman" w:hAnsiTheme="majorHAnsi" w:cs="Times New Roman"/>
          <w:sz w:val="16"/>
          <w:szCs w:val="16"/>
          <w:lang w:val="lv-LV" w:eastAsia="lv-LV"/>
        </w:rPr>
        <w:t>Neaktīvas personas – ekonomiski neaktīvie iedzīvotāji (personas) neatkarīgi no vecuma, ieskaitot personas, kuras jaunākas par darbspējas vecumu un kuras nevar pieskaitīt ne pie nodarbinātiem iedzīvotājiem, ne pie darba meklētājiem (mājsaimnieces, nestrādājošas personas ar invaliditāti, izglītības iestāžu audzēkņi un studenti darbspējas vecumā, kas nestrādā un nemeklē darbu, nestrādājošie pensionāri, personas, kas zaudējušas cerības atrast darbu, personas, kas nevar strādāt ģimenes apstākļu dēļ, u. c.).</w:t>
      </w:r>
    </w:p>
    <w:p w14:paraId="5EBEED46"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4 </w:t>
      </w:r>
      <w:r w:rsidRPr="00CD1833">
        <w:rPr>
          <w:rFonts w:asciiTheme="majorHAnsi" w:eastAsia="Times New Roman" w:hAnsiTheme="majorHAnsi" w:cs="Times New Roman"/>
          <w:sz w:val="16"/>
          <w:szCs w:val="16"/>
          <w:lang w:val="lv-LV" w:eastAsia="lv-LV"/>
        </w:rPr>
        <w:t>Trešo valstu valstspiederīgie – personas, kas nav Eiropas Savienības pilsoņi, tostarp bezvalstnieki un personas bez noteiktas valstspiederības.</w:t>
      </w:r>
    </w:p>
    <w:p w14:paraId="5DA18B17"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5 </w:t>
      </w:r>
      <w:r w:rsidRPr="00CD1833">
        <w:rPr>
          <w:rFonts w:asciiTheme="majorHAnsi" w:eastAsia="Times New Roman" w:hAnsiTheme="majorHAnsi" w:cs="Times New Roman"/>
          <w:sz w:val="16"/>
          <w:szCs w:val="16"/>
          <w:lang w:val="lv-LV" w:eastAsia="lv-LV"/>
        </w:rPr>
        <w:t>Dalībnieki ar ārvalstu izcelsmi – personas, kuru vecāki ir dzimuši ārpus Latvijas Republikas.</w:t>
      </w:r>
    </w:p>
    <w:p w14:paraId="1961EA71"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6 </w:t>
      </w:r>
      <w:r w:rsidRPr="00CD1833">
        <w:rPr>
          <w:rFonts w:asciiTheme="majorHAnsi" w:eastAsia="Times New Roman" w:hAnsiTheme="majorHAnsi" w:cs="Times New Roman"/>
          <w:sz w:val="16"/>
          <w:szCs w:val="16"/>
          <w:lang w:val="lv-LV" w:eastAsia="lv-LV"/>
        </w:rPr>
        <w:t>Minoritātes (tostarp atstumtas kopienas, piemēram, romi) – dalībnieki, kas pieder pie kādas no nacionālajām minoritātēm. Atbilstoši likuma "Par Vispārējo konvenciju par nacionālo minoritāšu aizsardzību" 2. pantam nacionālās minoritātes ir Latvijas pilsoņi, kuri kultūras, reliģijas vai valodas ziņā atšķiras no latviešiem, paaudzēm ilgi tradicionāli dzīvojoši Latvijā un uzskata sevi par piederīgiem Latvijas valstij un sabiedrībai, kā arī vēlas saglabāt un attīstīt savu kultūru, reliģiju vai valodu. Personas, kas nav Latvijas pilsoņi, bet pastāvīgi un legāli dzīvo Latvijas Republikā un sevi identificē ar iepriekš minēto nacionālās minoritātes definīciju, arī ir uzskatāmas par nacionālajām minoritātēm.</w:t>
      </w:r>
    </w:p>
    <w:p w14:paraId="5C6BB8E8"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7</w:t>
      </w:r>
      <w:r w:rsidRPr="00CD1833">
        <w:rPr>
          <w:rFonts w:asciiTheme="majorHAnsi" w:eastAsia="Times New Roman" w:hAnsiTheme="majorHAnsi" w:cs="Times New Roman"/>
          <w:sz w:val="16"/>
          <w:szCs w:val="16"/>
          <w:lang w:val="lv-LV" w:eastAsia="lv-LV"/>
        </w:rPr>
        <w:t xml:space="preserve"> </w:t>
      </w:r>
      <w:r w:rsidRPr="00CD1833">
        <w:rPr>
          <w:rFonts w:asciiTheme="majorHAnsi" w:eastAsia="Times New Roman" w:hAnsiTheme="majorHAnsi" w:cs="Times New Roman"/>
          <w:sz w:val="16"/>
          <w:szCs w:val="16"/>
          <w:u w:val="single"/>
          <w:lang w:val="lv-LV" w:eastAsia="lv-LV"/>
        </w:rPr>
        <w:t>Bezpajumtniecības un mājokļa trūkuma kategorijas:</w:t>
      </w:r>
    </w:p>
    <w:p w14:paraId="2BA17D8A" w14:textId="77777777" w:rsidR="000B1904" w:rsidRPr="00CD1833" w:rsidRDefault="000B1904" w:rsidP="000B1904">
      <w:pPr>
        <w:tabs>
          <w:tab w:val="left" w:pos="3420"/>
        </w:tabs>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būt bez pajumtes (dzīvo uz ielas);</w:t>
      </w:r>
    </w:p>
    <w:p w14:paraId="6D59E821"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būt bez mājokļa (nodrošināta pajumte patversmēs, dzīve institūcijās mājokļu trūkuma dēļ, dzīvo pagaidu mitekļos u. tml.);</w:t>
      </w:r>
    </w:p>
    <w:p w14:paraId="2D2B2164"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dzīvot nedrošā mājoklī (nedroši sadzīves apstākļi, risks tikt izliktam no mājokļa, vardarbība u. tml.);</w:t>
      </w:r>
    </w:p>
    <w:p w14:paraId="6AACC647"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dzīvot nepiemērotā mājoklī (pārapdzīvotība, nelegālas dzīvošanas vietas u. tml.).</w:t>
      </w:r>
    </w:p>
    <w:p w14:paraId="013F808B"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u w:val="single"/>
          <w:lang w:val="lv-LV" w:eastAsia="lv-LV"/>
        </w:rPr>
        <w:t>Personas, kuras visbiežāk skar bezpajumtniecība un atstumtība mājokļa pieejamības jomā:</w:t>
      </w:r>
    </w:p>
    <w:p w14:paraId="7C32F370"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personas bez noteiktas dzīvesvietas;</w:t>
      </w:r>
    </w:p>
    <w:p w14:paraId="49B21091"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bāreņi un bez vecāku gādības palikušie bērni;</w:t>
      </w:r>
    </w:p>
    <w:p w14:paraId="4F3259E0"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no vardarbības cietušas personas; personas ar garīga rakstura traucējumiem;</w:t>
      </w:r>
    </w:p>
    <w:p w14:paraId="59AEBFFD"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personas ar invaliditāti;</w:t>
      </w:r>
    </w:p>
    <w:p w14:paraId="2008300B"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personas pēc ieslodzījuma;</w:t>
      </w:r>
    </w:p>
    <w:p w14:paraId="7527D562"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starptautiskās aizsardzības saņēmēji, patvēruma meklētāji, bēgļi;</w:t>
      </w:r>
    </w:p>
    <w:p w14:paraId="14320412"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trūcīgi un maznodrošināti vientuļie pensionāri;</w:t>
      </w:r>
    </w:p>
    <w:p w14:paraId="5DD2D691"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lastRenderedPageBreak/>
        <w:t>• romi;</w:t>
      </w:r>
    </w:p>
    <w:p w14:paraId="7C7E6312"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iedzīvotāji ar vidēji zemiem ienākumiem (kuri nav trūcīgi vai maznodrošināti).</w:t>
      </w:r>
    </w:p>
    <w:p w14:paraId="17ABA70C"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8 </w:t>
      </w:r>
      <w:r w:rsidRPr="00CD1833">
        <w:rPr>
          <w:rFonts w:asciiTheme="majorHAnsi" w:eastAsia="Times New Roman" w:hAnsiTheme="majorHAnsi" w:cs="Times New Roman"/>
          <w:sz w:val="16"/>
          <w:szCs w:val="16"/>
          <w:lang w:val="lv-LV" w:eastAsia="lv-LV"/>
        </w:rPr>
        <w:t>Dalībnieki no lauku apvidiem – par lauku teritoriju tiek uzskatīta visa Latvijas teritorija, izņemot republikas pilsētas un novadu teritoriālās vienības – pilsētas ar iedzīvotāju skaitu virs 5000 (pēc Centrālās statistikas pārvaldes datiem).</w:t>
      </w:r>
    </w:p>
    <w:p w14:paraId="2F34346D"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 xml:space="preserve">9 </w:t>
      </w:r>
      <w:r w:rsidRPr="00CD1833">
        <w:rPr>
          <w:rFonts w:asciiTheme="majorHAnsi" w:eastAsia="Times New Roman" w:hAnsiTheme="majorHAnsi" w:cs="Times New Roman"/>
          <w:sz w:val="16"/>
          <w:szCs w:val="16"/>
          <w:lang w:val="lv-LV" w:eastAsia="lv-LV"/>
        </w:rPr>
        <w:t>Dalībnieku dalījums pēc izglītības:</w:t>
      </w:r>
    </w:p>
    <w:p w14:paraId="00CC14DD"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pamatizglītības otrā posma vai zemāka līmeņa izglītība (ISCED 0–2) – pirmsskolas izglītība (ISCED 0); vispārējā pamatizglītība (ISCED 1-2); profesionālā pamatizglītība (ISCED 2); arodizglītība (ISCED 2).</w:t>
      </w:r>
    </w:p>
    <w:p w14:paraId="30491EE7"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vidējā izglītība (ISCED 3) – vispārējā vidējā izglītība; profesionālā vidējā izglītība; arodizglītība.</w:t>
      </w:r>
    </w:p>
    <w:p w14:paraId="00335BBD"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pēcvidējā izglītība (ISCED 4) – profesionālā vidējā izglītība; arodizglītība.</w:t>
      </w:r>
    </w:p>
    <w:p w14:paraId="4D531C24"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 augstākā izglītība (ISCED 5–8) – koledžas izglītība (ISCED 5); profesionālā augstākā izglītība (ISCED 6-7); profesionālā bakalaura studijas (ISCED 6); akadēmiskā bakalaura studijas (ISCED 6); profesionālā maģistra studijas (ISCED 7); akadēmiskā maģistra studijas (ISCED 7); doktora studijas (ISCED 8).</w:t>
      </w:r>
    </w:p>
    <w:p w14:paraId="086B754D"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10</w:t>
      </w:r>
      <w:r w:rsidRPr="00CD1833">
        <w:rPr>
          <w:rFonts w:asciiTheme="majorHAnsi" w:eastAsia="Times New Roman" w:hAnsiTheme="majorHAnsi" w:cs="Times New Roman"/>
          <w:sz w:val="16"/>
          <w:szCs w:val="16"/>
          <w:lang w:val="lv-LV" w:eastAsia="lv-LV"/>
        </w:rPr>
        <w:t xml:space="preserve"> Datu laukā "5. Dati par dalībnieku 4 nedēļas pēc dalības beigām (t. sk. dalību priekšlaicīgi pārtraukušie)" sniedz informāciju par visiem projekta dalībniekiem, t. i., par tādiem, kuri pabeiguši dalību projektā vai dalību projektā pārtraukuši priekšlaicīgi.</w:t>
      </w:r>
    </w:p>
    <w:p w14:paraId="1D7FB77C"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11</w:t>
      </w:r>
      <w:r w:rsidRPr="00CD1833">
        <w:rPr>
          <w:rFonts w:asciiTheme="majorHAnsi" w:eastAsia="Times New Roman" w:hAnsiTheme="majorHAnsi" w:cs="Times New Roman"/>
          <w:sz w:val="16"/>
          <w:szCs w:val="16"/>
          <w:lang w:val="lv-LV" w:eastAsia="lv-LV"/>
        </w:rPr>
        <w:t xml:space="preserve"> Dalībnieki, kuri pēc dalības beigām sākuši meklēt darbu (ne vēlāk kā 4 nedēļas pēc dalības pārtraukšanas vai pabeigšanas), – neaktīvie dalībnieki, kas saņēmuši ESF+ atbalstu un kas pēc dalības ESF+ pasākumā reģistrējušies bezdarbnieka statusam un uzsākuši darba meklējumus. Neaktīvie dalībnieki ir personas, kas nav darbaspēka sastāvdaļa, t. i., nav nodarbināti un nav reģistrējušies kā bezdarbnieki.</w:t>
      </w:r>
    </w:p>
    <w:p w14:paraId="47AEBF7A"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12</w:t>
      </w:r>
      <w:r w:rsidRPr="00CD1833">
        <w:rPr>
          <w:rFonts w:asciiTheme="majorHAnsi" w:eastAsia="Times New Roman" w:hAnsiTheme="majorHAnsi" w:cs="Times New Roman"/>
          <w:sz w:val="16"/>
          <w:szCs w:val="16"/>
          <w:lang w:val="lv-LV" w:eastAsia="lv-LV"/>
        </w:rPr>
        <w:t xml:space="preserve"> Dalībnieki, kuri pēc dalības beigām iesaistījušies izglītībā vai mācībās (ne vēlāk kā 4 nedēļas pēc dalības pārtraukšanas vai pabeigšanas), – personas (dalībnieki), kas saņēmušas ESF+ atbalstu un kas 4 nedēļu laikā pēc dalības ESF+ pasākumā no jauna iesaistījušās mācībās (mūžizglītības vai formālās izglītības programmās) vai apmācībās (ārpus darba apmācībās/apmācībās darbā, neformālā izglītībā, profesionālās izglītības programmās utt.).</w:t>
      </w:r>
    </w:p>
    <w:p w14:paraId="15F48457"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13</w:t>
      </w:r>
      <w:r w:rsidRPr="00CD1833">
        <w:rPr>
          <w:rFonts w:asciiTheme="majorHAnsi" w:eastAsia="Times New Roman" w:hAnsiTheme="majorHAnsi" w:cs="Times New Roman"/>
          <w:sz w:val="16"/>
          <w:szCs w:val="16"/>
          <w:lang w:val="lv-LV" w:eastAsia="lv-LV"/>
        </w:rPr>
        <w:t xml:space="preserve"> Dalībnieki, kuri pēc dalības beigām ieguvuši kvalifikāciju (ne vēlāk kā 4 nedēļas pēc dalības pārtraukšanas vai pabeigšanas), – ESF+ atbalstu saņēmušās personas (dalībnieki), kas ieguvušas kvalifikāciju, piedaloties ESF+ pasākumā.</w:t>
      </w:r>
    </w:p>
    <w:p w14:paraId="6085A8FD" w14:textId="77777777" w:rsidR="000B1904" w:rsidRPr="00CD1833" w:rsidRDefault="000B1904" w:rsidP="000B1904">
      <w:pPr>
        <w:spacing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lang w:val="lv-LV" w:eastAsia="lv-LV"/>
        </w:rPr>
        <w:t>Kvalifikācijas ieguve nozīmē oficiālas vērtēšanas un atzīšanas procesa rezultātu, ko iegūst, kad kompetenta struktūra konstatē, ka persona ir sasniegusi mācīšanās rezultātus atbilstīgi konkrētiem standartiem. Atbilstoši Izglītības likumam ar kvalifikāciju saprot profesionālo kvalifikāciju, kas ietver noteiktai profesijai atbilstošas izglītības un profesionālās meistarības dokumentāri apstiprinātu novērtējumu.</w:t>
      </w:r>
    </w:p>
    <w:p w14:paraId="02B0D246"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14</w:t>
      </w:r>
      <w:r w:rsidRPr="00CD1833">
        <w:rPr>
          <w:rFonts w:asciiTheme="majorHAnsi" w:eastAsia="Times New Roman" w:hAnsiTheme="majorHAnsi" w:cs="Times New Roman"/>
          <w:sz w:val="16"/>
          <w:szCs w:val="16"/>
          <w:lang w:val="lv-LV" w:eastAsia="lv-LV"/>
        </w:rPr>
        <w:t xml:space="preserve"> Dalībnieki, kuri pēc dalības beigām ir nodarbināti, tai skaitā pašnodarbinātie (ne vēlāk kā 4 nedēļas pēc dalības pārtraukšanas vai pabeigšanas), – bez darba esošas vai neaktīvas personas, kas saņēmušas ESF+ atbalstu un kas 4 nedēļu laikā pēc dalības ESF+ pasākumā uzsākušas strādāt vai kļuvušas par pašnodarbinātajiem. Neaktīvie dalībnieki ir personas, kas nav darbaspēka sastāvdaļa, t. i., nav nodarbinātas un nav reģistrējušās kā bezdarbnieki.</w:t>
      </w:r>
    </w:p>
    <w:p w14:paraId="547F6B2B" w14:textId="77777777" w:rsidR="000B1904" w:rsidRPr="00CD1833" w:rsidRDefault="000B1904" w:rsidP="000B1904">
      <w:pPr>
        <w:spacing w:before="130" w:after="0" w:line="260" w:lineRule="exact"/>
        <w:jc w:val="both"/>
        <w:rPr>
          <w:rFonts w:asciiTheme="majorHAnsi" w:eastAsia="Times New Roman" w:hAnsiTheme="majorHAnsi" w:cs="Times New Roman"/>
          <w:sz w:val="16"/>
          <w:szCs w:val="16"/>
          <w:lang w:val="lv-LV" w:eastAsia="lv-LV"/>
        </w:rPr>
      </w:pPr>
      <w:r w:rsidRPr="00CD1833">
        <w:rPr>
          <w:rFonts w:asciiTheme="majorHAnsi" w:eastAsia="Times New Roman" w:hAnsiTheme="majorHAnsi" w:cs="Times New Roman"/>
          <w:sz w:val="16"/>
          <w:szCs w:val="16"/>
          <w:vertAlign w:val="superscript"/>
          <w:lang w:val="lv-LV" w:eastAsia="lv-LV"/>
        </w:rPr>
        <w:t>15</w:t>
      </w:r>
      <w:r w:rsidRPr="00CD1833">
        <w:rPr>
          <w:rFonts w:asciiTheme="majorHAnsi" w:eastAsia="Times New Roman" w:hAnsiTheme="majorHAnsi" w:cs="Times New Roman"/>
          <w:sz w:val="16"/>
          <w:szCs w:val="16"/>
          <w:lang w:val="lv-LV" w:eastAsia="lv-LV"/>
        </w:rPr>
        <w:t xml:space="preserve"> Datu laukā "Piezīmes" ievada paskaidrojošu informāciju par dalībnieku, kā arī informāciju, ja dalībnieks nav sniedzis informāciju par kādu no datu laukiem, tai skaitā ja nav iespējams iegūt informāciju, kas jānorāda datu laukā "5. Dati par dalībnieku 4 nedēļas pēc dalības beigām (t. sk. dalību priekšlaicīgi pārtraukušie)"."</w:t>
      </w:r>
    </w:p>
    <w:p w14:paraId="53AAC906" w14:textId="77777777" w:rsidR="00F84354" w:rsidRDefault="00F84354"/>
    <w:sectPr w:rsidR="00F84354" w:rsidSect="000B1904">
      <w:pgSz w:w="15840" w:h="12240" w:orient="landscape"/>
      <w:pgMar w:top="156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904"/>
    <w:rsid w:val="000929C9"/>
    <w:rsid w:val="000B1904"/>
    <w:rsid w:val="005D31B3"/>
    <w:rsid w:val="00882B24"/>
    <w:rsid w:val="00901063"/>
    <w:rsid w:val="00F84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57097"/>
  <w15:chartTrackingRefBased/>
  <w15:docId w15:val="{FD928161-3771-4166-8A93-A9F7F1110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1904"/>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0B190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B190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B1904"/>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B1904"/>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0B1904"/>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0B1904"/>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0B1904"/>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0B1904"/>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0B1904"/>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9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B19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B19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B19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B19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B19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19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19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1904"/>
    <w:rPr>
      <w:rFonts w:eastAsiaTheme="majorEastAsia" w:cstheme="majorBidi"/>
      <w:color w:val="272727" w:themeColor="text1" w:themeTint="D8"/>
    </w:rPr>
  </w:style>
  <w:style w:type="paragraph" w:styleId="Title">
    <w:name w:val="Title"/>
    <w:basedOn w:val="Normal"/>
    <w:next w:val="Normal"/>
    <w:link w:val="TitleChar"/>
    <w:uiPriority w:val="10"/>
    <w:qFormat/>
    <w:rsid w:val="000B1904"/>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B19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1904"/>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B19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1904"/>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0B1904"/>
    <w:rPr>
      <w:i/>
      <w:iCs/>
      <w:color w:val="404040" w:themeColor="text1" w:themeTint="BF"/>
    </w:rPr>
  </w:style>
  <w:style w:type="paragraph" w:styleId="ListParagraph">
    <w:name w:val="List Paragraph"/>
    <w:basedOn w:val="Normal"/>
    <w:uiPriority w:val="34"/>
    <w:qFormat/>
    <w:rsid w:val="000B1904"/>
    <w:pPr>
      <w:spacing w:after="160"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0B1904"/>
    <w:rPr>
      <w:i/>
      <w:iCs/>
      <w:color w:val="0F4761" w:themeColor="accent1" w:themeShade="BF"/>
    </w:rPr>
  </w:style>
  <w:style w:type="paragraph" w:styleId="IntenseQuote">
    <w:name w:val="Intense Quote"/>
    <w:basedOn w:val="Normal"/>
    <w:next w:val="Normal"/>
    <w:link w:val="IntenseQuoteChar"/>
    <w:uiPriority w:val="30"/>
    <w:qFormat/>
    <w:rsid w:val="000B190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0B1904"/>
    <w:rPr>
      <w:i/>
      <w:iCs/>
      <w:color w:val="0F4761" w:themeColor="accent1" w:themeShade="BF"/>
    </w:rPr>
  </w:style>
  <w:style w:type="character" w:styleId="IntenseReference">
    <w:name w:val="Intense Reference"/>
    <w:basedOn w:val="DefaultParagraphFont"/>
    <w:uiPriority w:val="32"/>
    <w:qFormat/>
    <w:rsid w:val="000B19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1687</Words>
  <Characters>9617</Characters>
  <Application>Microsoft Office Word</Application>
  <DocSecurity>0</DocSecurity>
  <Lines>80</Lines>
  <Paragraphs>22</Paragraphs>
  <ScaleCrop>false</ScaleCrop>
  <Company/>
  <LinksUpToDate>false</LinksUpToDate>
  <CharactersWithSpaces>11282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Diāna Vaļule</dc:creator>
  <cp:keywords/>
  <dc:description/>
  <cp:lastModifiedBy>Diāna Vaļule</cp:lastModifiedBy>
  <cp:revision>1</cp:revision>
  <dcterms:created xsi:type="dcterms:W3CDTF">2025-10-13T12:27:00Z</dcterms:created>
  <dcterms:modified xsi:type="dcterms:W3CDTF">2025-10-13T12:30:00Z</dcterms:modified>
</cp:coreProperties>
</file>