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E842" w14:textId="77777777" w:rsidR="00621C3F" w:rsidRPr="00152572" w:rsidRDefault="00621C3F" w:rsidP="00621C3F">
      <w:pPr>
        <w:spacing w:before="130" w:line="260" w:lineRule="exact"/>
        <w:ind w:firstLine="539"/>
        <w:jc w:val="right"/>
        <w:rPr>
          <w:rFonts w:ascii="Cambria" w:hAnsi="Cambria" w:cs="Arial"/>
          <w:b/>
          <w:bCs/>
          <w:noProof/>
          <w:sz w:val="19"/>
          <w:szCs w:val="22"/>
          <w:shd w:val="clear" w:color="auto" w:fill="FFFFFF"/>
        </w:rPr>
      </w:pPr>
      <w:r>
        <w:rPr>
          <w:rFonts w:ascii="Cambria" w:hAnsi="Cambria" w:cs="Arial"/>
          <w:sz w:val="19"/>
        </w:rPr>
        <w:t>2</w:t>
      </w:r>
      <w:r w:rsidRPr="00152572">
        <w:rPr>
          <w:rFonts w:ascii="Cambria" w:hAnsi="Cambria" w:cs="Arial"/>
          <w:sz w:val="19"/>
        </w:rPr>
        <w:t>. pielikums</w:t>
      </w:r>
      <w:r w:rsidRPr="00152572">
        <w:rPr>
          <w:rFonts w:ascii="Cambria" w:hAnsi="Cambria" w:cs="Arial"/>
          <w:sz w:val="19"/>
        </w:rPr>
        <w:br/>
        <w:t>Valmieras novada pašvaldības domes</w:t>
      </w:r>
      <w:r w:rsidRPr="00152572">
        <w:rPr>
          <w:rFonts w:ascii="Cambria" w:hAnsi="Cambria" w:cs="Arial"/>
          <w:sz w:val="19"/>
        </w:rPr>
        <w:br/>
        <w:t>28.05.2026. saistošajiem noteikumiem Nr. 182</w:t>
      </w:r>
      <w:r w:rsidRPr="00152572">
        <w:rPr>
          <w:rFonts w:ascii="Cambria" w:hAnsi="Cambria" w:cs="Arial"/>
          <w:sz w:val="19"/>
        </w:rPr>
        <w:br/>
        <w:t>"</w:t>
      </w:r>
      <w:r w:rsidRPr="00152572">
        <w:rPr>
          <w:rFonts w:ascii="Cambria" w:hAnsi="Cambria" w:cs="Arial"/>
          <w:noProof/>
          <w:sz w:val="19"/>
        </w:rPr>
        <w:t>Grozījumi Valmieras novada pašvaldības domes</w:t>
      </w:r>
      <w:r>
        <w:rPr>
          <w:rFonts w:ascii="Cambria" w:hAnsi="Cambria" w:cs="Arial"/>
          <w:noProof/>
          <w:sz w:val="19"/>
        </w:rPr>
        <w:br/>
      </w:r>
      <w:r w:rsidRPr="00152572">
        <w:rPr>
          <w:rFonts w:ascii="Cambria" w:hAnsi="Cambria" w:cs="Arial"/>
          <w:noProof/>
          <w:sz w:val="19"/>
        </w:rPr>
        <w:t>2025. gada 24. aprīļa saistošajos noteikumos</w:t>
      </w:r>
      <w:r>
        <w:rPr>
          <w:rFonts w:ascii="Cambria" w:hAnsi="Cambria" w:cs="Arial"/>
          <w:noProof/>
          <w:sz w:val="19"/>
        </w:rPr>
        <w:br/>
      </w:r>
      <w:r w:rsidRPr="00152572">
        <w:rPr>
          <w:rFonts w:ascii="Cambria" w:hAnsi="Cambria" w:cs="Arial"/>
          <w:noProof/>
          <w:sz w:val="19"/>
        </w:rPr>
        <w:t>Nr. 153 "Valmieras novada pašvaldības jauniešu</w:t>
      </w:r>
      <w:r>
        <w:rPr>
          <w:rFonts w:ascii="Cambria" w:hAnsi="Cambria" w:cs="Arial"/>
          <w:noProof/>
          <w:sz w:val="19"/>
        </w:rPr>
        <w:br/>
      </w:r>
      <w:r w:rsidRPr="00152572">
        <w:rPr>
          <w:rFonts w:ascii="Cambria" w:hAnsi="Cambria" w:cs="Arial"/>
          <w:noProof/>
          <w:sz w:val="19"/>
        </w:rPr>
        <w:t>iniciatīvas projektu konkursa organizēšanas kārtība""</w:t>
      </w:r>
    </w:p>
    <w:p w14:paraId="182F2CC8" w14:textId="77777777" w:rsidR="00621C3F" w:rsidRPr="00152572" w:rsidRDefault="00621C3F" w:rsidP="00621C3F">
      <w:pPr>
        <w:spacing w:before="130" w:line="260" w:lineRule="exact"/>
        <w:rPr>
          <w:rFonts w:ascii="Cambria" w:hAnsi="Cambria" w:cs="Arial"/>
          <w:sz w:val="19"/>
        </w:rPr>
      </w:pPr>
    </w:p>
    <w:p w14:paraId="64D5B16C" w14:textId="77777777" w:rsidR="00621C3F" w:rsidRPr="00152572" w:rsidRDefault="00621C3F" w:rsidP="00621C3F">
      <w:pPr>
        <w:pStyle w:val="Paraststmeklis"/>
        <w:spacing w:before="130" w:beforeAutospacing="0" w:after="0" w:afterAutospacing="0" w:line="260" w:lineRule="exact"/>
        <w:jc w:val="center"/>
        <w:rPr>
          <w:rFonts w:ascii="Cambria" w:hAnsi="Cambria"/>
          <w:sz w:val="19"/>
        </w:rPr>
      </w:pPr>
      <w:r>
        <w:rPr>
          <w:rFonts w:ascii="Cambria" w:hAnsi="Cambria" w:cs="Arial"/>
          <w:sz w:val="19"/>
          <w:szCs w:val="20"/>
        </w:rPr>
        <w:t xml:space="preserve"> </w:t>
      </w:r>
      <w:r w:rsidRPr="00152572">
        <w:rPr>
          <w:rFonts w:ascii="Cambria" w:hAnsi="Cambria" w:cs="Arial"/>
          <w:sz w:val="19"/>
          <w:szCs w:val="22"/>
        </w:rPr>
        <w:t>Valmieras novada pašvaldības </w:t>
      </w:r>
      <w:r>
        <w:rPr>
          <w:rFonts w:ascii="Cambria" w:hAnsi="Cambria" w:cs="Arial"/>
          <w:sz w:val="19"/>
          <w:szCs w:val="22"/>
        </w:rPr>
        <w:br/>
      </w:r>
      <w:r w:rsidRPr="00152572">
        <w:rPr>
          <w:rFonts w:ascii="Cambria" w:hAnsi="Cambria" w:cs="Arial"/>
          <w:b/>
          <w:bCs/>
          <w:sz w:val="19"/>
          <w:szCs w:val="22"/>
        </w:rPr>
        <w:t>Jauniešu iniciatīvas projektu konkurss </w:t>
      </w:r>
    </w:p>
    <w:p w14:paraId="750461FC" w14:textId="77777777" w:rsidR="00621C3F" w:rsidRPr="00152572" w:rsidRDefault="00621C3F" w:rsidP="00621C3F">
      <w:pPr>
        <w:pStyle w:val="Paraststmeklis"/>
        <w:spacing w:before="360" w:beforeAutospacing="0" w:after="0" w:afterAutospacing="0"/>
        <w:ind w:left="567" w:right="567"/>
        <w:jc w:val="center"/>
        <w:rPr>
          <w:rFonts w:ascii="Cambria" w:hAnsi="Cambria"/>
          <w:b/>
          <w:sz w:val="22"/>
        </w:rPr>
      </w:pPr>
      <w:r w:rsidRPr="00152572">
        <w:rPr>
          <w:rFonts w:ascii="Cambria" w:hAnsi="Cambria" w:cs="Arial"/>
          <w:b/>
          <w:bCs/>
          <w:sz w:val="22"/>
        </w:rPr>
        <w:t>PROJEKTA ATBILSTĪBAS UN VĒRTĒŠANAS KRITĒRIJI</w:t>
      </w:r>
    </w:p>
    <w:p w14:paraId="442FF403" w14:textId="77777777" w:rsidR="00621C3F" w:rsidRPr="00152572" w:rsidRDefault="00621C3F" w:rsidP="00621C3F">
      <w:pPr>
        <w:pStyle w:val="Paraststmeklis"/>
        <w:spacing w:before="130" w:beforeAutospacing="0" w:after="0" w:afterAutospacing="0" w:line="260" w:lineRule="exact"/>
        <w:jc w:val="center"/>
        <w:rPr>
          <w:rFonts w:ascii="Cambria" w:hAnsi="Cambria"/>
          <w:sz w:val="19"/>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591"/>
        <w:gridCol w:w="4561"/>
        <w:gridCol w:w="3478"/>
      </w:tblGrid>
      <w:tr w:rsidR="00621C3F" w:rsidRPr="00152572" w14:paraId="304F76EC" w14:textId="77777777" w:rsidTr="00115D82">
        <w:tc>
          <w:tcPr>
            <w:tcW w:w="0" w:type="auto"/>
            <w:shd w:val="clear" w:color="auto" w:fill="FFFFFF"/>
            <w:tcMar>
              <w:top w:w="30" w:type="dxa"/>
              <w:left w:w="30" w:type="dxa"/>
              <w:bottom w:w="30" w:type="dxa"/>
              <w:right w:w="30" w:type="dxa"/>
            </w:tcMar>
            <w:hideMark/>
          </w:tcPr>
          <w:p w14:paraId="7EB0ED7B"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proofErr w:type="spellStart"/>
            <w:r w:rsidRPr="00152572">
              <w:rPr>
                <w:rFonts w:ascii="Cambria" w:hAnsi="Cambria" w:cs="Arial"/>
                <w:sz w:val="19"/>
                <w:szCs w:val="20"/>
                <w14:ligatures w14:val="standardContextual"/>
              </w:rPr>
              <w:t>Nr.p.k</w:t>
            </w:r>
            <w:proofErr w:type="spellEnd"/>
            <w:r w:rsidRPr="00152572">
              <w:rPr>
                <w:rFonts w:ascii="Cambria" w:hAnsi="Cambria" w:cs="Arial"/>
                <w:sz w:val="19"/>
                <w:szCs w:val="20"/>
                <w14:ligatures w14:val="standardContextual"/>
              </w:rPr>
              <w:t>.</w:t>
            </w:r>
          </w:p>
        </w:tc>
        <w:tc>
          <w:tcPr>
            <w:tcW w:w="0" w:type="auto"/>
            <w:shd w:val="clear" w:color="auto" w:fill="FFFFFF"/>
            <w:tcMar>
              <w:top w:w="30" w:type="dxa"/>
              <w:left w:w="30" w:type="dxa"/>
              <w:bottom w:w="30" w:type="dxa"/>
              <w:right w:w="30" w:type="dxa"/>
            </w:tcMar>
            <w:hideMark/>
          </w:tcPr>
          <w:p w14:paraId="64937214"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Atbilstības vērtējuma kritērijs</w:t>
            </w:r>
          </w:p>
        </w:tc>
        <w:tc>
          <w:tcPr>
            <w:tcW w:w="0" w:type="auto"/>
            <w:shd w:val="clear" w:color="auto" w:fill="FFFFFF"/>
            <w:tcMar>
              <w:top w:w="30" w:type="dxa"/>
              <w:left w:w="30" w:type="dxa"/>
              <w:bottom w:w="30" w:type="dxa"/>
              <w:right w:w="30" w:type="dxa"/>
            </w:tcMar>
            <w:hideMark/>
          </w:tcPr>
          <w:p w14:paraId="078C66C6"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Atbilst/ neatbilst*</w:t>
            </w:r>
          </w:p>
        </w:tc>
      </w:tr>
      <w:tr w:rsidR="00621C3F" w:rsidRPr="00152572" w14:paraId="70FC5077" w14:textId="77777777" w:rsidTr="00115D82">
        <w:tc>
          <w:tcPr>
            <w:tcW w:w="0" w:type="auto"/>
            <w:shd w:val="clear" w:color="auto" w:fill="FFFFFF"/>
            <w:tcMar>
              <w:top w:w="30" w:type="dxa"/>
              <w:left w:w="30" w:type="dxa"/>
              <w:bottom w:w="30" w:type="dxa"/>
              <w:right w:w="30" w:type="dxa"/>
            </w:tcMar>
            <w:vAlign w:val="center"/>
            <w:hideMark/>
          </w:tcPr>
          <w:p w14:paraId="73921007"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1.</w:t>
            </w:r>
          </w:p>
        </w:tc>
        <w:tc>
          <w:tcPr>
            <w:tcW w:w="0" w:type="auto"/>
            <w:shd w:val="clear" w:color="auto" w:fill="FFFFFF"/>
            <w:tcMar>
              <w:top w:w="30" w:type="dxa"/>
              <w:left w:w="30" w:type="dxa"/>
              <w:bottom w:w="30" w:type="dxa"/>
              <w:right w:w="30" w:type="dxa"/>
            </w:tcMar>
            <w:hideMark/>
          </w:tcPr>
          <w:p w14:paraId="457DC3A5"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Projekta īstenošana notiek Valmieras novada administratīvajā teritorijā un projekta aktivitātes galvenokārt vērstas uz jauniešiem no 13 līdz 30 gadu vecumam. Projekta ietvaros jānodrošina, ka projektā tiek iesaistīti vismaz 15 jaunieši no projekta mērķauditorijas.</w:t>
            </w:r>
          </w:p>
        </w:tc>
        <w:tc>
          <w:tcPr>
            <w:tcW w:w="0" w:type="auto"/>
            <w:shd w:val="clear" w:color="auto" w:fill="FFFFFF"/>
            <w:tcMar>
              <w:top w:w="30" w:type="dxa"/>
              <w:left w:w="30" w:type="dxa"/>
              <w:bottom w:w="30" w:type="dxa"/>
              <w:right w:w="30" w:type="dxa"/>
            </w:tcMar>
            <w:hideMark/>
          </w:tcPr>
          <w:p w14:paraId="04C76863"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 </w:t>
            </w:r>
          </w:p>
        </w:tc>
      </w:tr>
      <w:tr w:rsidR="00621C3F" w:rsidRPr="00152572" w14:paraId="79D2BD0B" w14:textId="77777777" w:rsidTr="00115D82">
        <w:tc>
          <w:tcPr>
            <w:tcW w:w="0" w:type="auto"/>
            <w:shd w:val="clear" w:color="auto" w:fill="FFFFFF"/>
            <w:tcMar>
              <w:top w:w="30" w:type="dxa"/>
              <w:left w:w="30" w:type="dxa"/>
              <w:bottom w:w="30" w:type="dxa"/>
              <w:right w:w="30" w:type="dxa"/>
            </w:tcMar>
            <w:vAlign w:val="center"/>
            <w:hideMark/>
          </w:tcPr>
          <w:p w14:paraId="1AA7CF68"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2.</w:t>
            </w:r>
          </w:p>
        </w:tc>
        <w:tc>
          <w:tcPr>
            <w:tcW w:w="0" w:type="auto"/>
            <w:shd w:val="clear" w:color="auto" w:fill="FFFFFF"/>
            <w:tcMar>
              <w:top w:w="30" w:type="dxa"/>
              <w:left w:w="30" w:type="dxa"/>
              <w:bottom w:w="30" w:type="dxa"/>
              <w:right w:w="30" w:type="dxa"/>
            </w:tcMar>
            <w:hideMark/>
          </w:tcPr>
          <w:p w14:paraId="32CC8B18"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 xml:space="preserve">Projekta iesniedzējs – neformāla jauniešu grupa vecumā no </w:t>
            </w:r>
            <w:r>
              <w:rPr>
                <w:rFonts w:ascii="Cambria" w:hAnsi="Cambria" w:cs="Arial"/>
                <w:sz w:val="19"/>
                <w:szCs w:val="20"/>
                <w14:ligatures w14:val="standardContextual"/>
              </w:rPr>
              <w:t xml:space="preserve">  </w:t>
            </w:r>
            <w:r w:rsidRPr="00152572">
              <w:rPr>
                <w:rFonts w:ascii="Cambria" w:hAnsi="Cambria" w:cs="Arial"/>
                <w:sz w:val="19"/>
                <w:szCs w:val="20"/>
                <w14:ligatures w14:val="standardContextual"/>
              </w:rPr>
              <w:t>13 līdz 30 gadiem, Valmieras novadā reģistrēta biedrība vai nodibinājums, kurās apvienojušies vismaz 3 jaunieši. </w:t>
            </w:r>
          </w:p>
        </w:tc>
        <w:tc>
          <w:tcPr>
            <w:tcW w:w="0" w:type="auto"/>
            <w:shd w:val="clear" w:color="auto" w:fill="FFFFFF"/>
            <w:tcMar>
              <w:top w:w="30" w:type="dxa"/>
              <w:left w:w="30" w:type="dxa"/>
              <w:bottom w:w="30" w:type="dxa"/>
              <w:right w:w="30" w:type="dxa"/>
            </w:tcMar>
            <w:hideMark/>
          </w:tcPr>
          <w:p w14:paraId="6C00E80A"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 </w:t>
            </w:r>
          </w:p>
        </w:tc>
      </w:tr>
      <w:tr w:rsidR="00621C3F" w:rsidRPr="00152572" w14:paraId="6A1BA32A" w14:textId="77777777" w:rsidTr="00115D82">
        <w:tc>
          <w:tcPr>
            <w:tcW w:w="0" w:type="auto"/>
            <w:shd w:val="clear" w:color="auto" w:fill="FFFFFF"/>
            <w:tcMar>
              <w:top w:w="30" w:type="dxa"/>
              <w:left w:w="30" w:type="dxa"/>
              <w:bottom w:w="30" w:type="dxa"/>
              <w:right w:w="30" w:type="dxa"/>
            </w:tcMar>
            <w:vAlign w:val="center"/>
            <w:hideMark/>
          </w:tcPr>
          <w:p w14:paraId="24AB411D"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3.</w:t>
            </w:r>
          </w:p>
        </w:tc>
        <w:tc>
          <w:tcPr>
            <w:tcW w:w="0" w:type="auto"/>
            <w:shd w:val="clear" w:color="auto" w:fill="FFFFFF"/>
            <w:tcMar>
              <w:top w:w="30" w:type="dxa"/>
              <w:left w:w="30" w:type="dxa"/>
              <w:bottom w:w="30" w:type="dxa"/>
              <w:right w:w="30" w:type="dxa"/>
            </w:tcMar>
            <w:hideMark/>
          </w:tcPr>
          <w:p w14:paraId="58EDC196"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Projektā piesaistīts pilngadīgs projekta vadītājs </w:t>
            </w:r>
          </w:p>
          <w:p w14:paraId="34287F58"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i/>
                <w:iCs/>
                <w:sz w:val="19"/>
                <w:szCs w:val="20"/>
                <w14:ligatures w14:val="standardContextual"/>
              </w:rPr>
              <w:t>(ja nepieciešams).</w:t>
            </w:r>
          </w:p>
        </w:tc>
        <w:tc>
          <w:tcPr>
            <w:tcW w:w="0" w:type="auto"/>
            <w:shd w:val="clear" w:color="auto" w:fill="FFFFFF"/>
            <w:tcMar>
              <w:top w:w="30" w:type="dxa"/>
              <w:left w:w="30" w:type="dxa"/>
              <w:bottom w:w="30" w:type="dxa"/>
              <w:right w:w="30" w:type="dxa"/>
            </w:tcMar>
            <w:hideMark/>
          </w:tcPr>
          <w:p w14:paraId="10AA235F" w14:textId="77777777" w:rsidR="00621C3F" w:rsidRPr="00152572" w:rsidRDefault="00621C3F" w:rsidP="00115D82">
            <w:pPr>
              <w:rPr>
                <w:rFonts w:ascii="Cambria" w:eastAsiaTheme="minorHAnsi" w:hAnsi="Cambria" w:cstheme="minorBidi"/>
                <w:sz w:val="19"/>
                <w:szCs w:val="22"/>
                <w:lang w:eastAsia="en-US"/>
                <w14:ligatures w14:val="standardContextual"/>
              </w:rPr>
            </w:pPr>
          </w:p>
        </w:tc>
      </w:tr>
      <w:tr w:rsidR="00621C3F" w:rsidRPr="00152572" w14:paraId="252C866F" w14:textId="77777777" w:rsidTr="00115D82">
        <w:tc>
          <w:tcPr>
            <w:tcW w:w="0" w:type="auto"/>
            <w:shd w:val="clear" w:color="auto" w:fill="FFFFFF"/>
            <w:tcMar>
              <w:top w:w="30" w:type="dxa"/>
              <w:left w:w="30" w:type="dxa"/>
              <w:bottom w:w="30" w:type="dxa"/>
              <w:right w:w="30" w:type="dxa"/>
            </w:tcMar>
            <w:vAlign w:val="center"/>
            <w:hideMark/>
          </w:tcPr>
          <w:p w14:paraId="414F702E"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4.</w:t>
            </w:r>
          </w:p>
        </w:tc>
        <w:tc>
          <w:tcPr>
            <w:tcW w:w="0" w:type="auto"/>
            <w:shd w:val="clear" w:color="auto" w:fill="FFFFFF"/>
            <w:tcMar>
              <w:top w:w="30" w:type="dxa"/>
              <w:left w:w="30" w:type="dxa"/>
              <w:bottom w:w="30" w:type="dxa"/>
              <w:right w:w="30" w:type="dxa"/>
            </w:tcMar>
            <w:hideMark/>
          </w:tcPr>
          <w:p w14:paraId="1F8F5A19"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Aizpildītas un parakstītas visas sadaļas pieteikumā.</w:t>
            </w:r>
          </w:p>
        </w:tc>
        <w:tc>
          <w:tcPr>
            <w:tcW w:w="0" w:type="auto"/>
            <w:shd w:val="clear" w:color="auto" w:fill="FFFFFF"/>
            <w:tcMar>
              <w:top w:w="30" w:type="dxa"/>
              <w:left w:w="30" w:type="dxa"/>
              <w:bottom w:w="30" w:type="dxa"/>
              <w:right w:w="30" w:type="dxa"/>
            </w:tcMar>
            <w:hideMark/>
          </w:tcPr>
          <w:p w14:paraId="59802C33" w14:textId="77777777" w:rsidR="00621C3F" w:rsidRPr="00152572" w:rsidRDefault="00621C3F" w:rsidP="00115D82">
            <w:pPr>
              <w:rPr>
                <w:rFonts w:ascii="Cambria" w:eastAsiaTheme="minorHAnsi" w:hAnsi="Cambria" w:cstheme="minorBidi"/>
                <w:sz w:val="19"/>
                <w:szCs w:val="22"/>
                <w:lang w:eastAsia="en-US"/>
                <w14:ligatures w14:val="standardContextual"/>
              </w:rPr>
            </w:pPr>
          </w:p>
        </w:tc>
      </w:tr>
      <w:tr w:rsidR="00621C3F" w:rsidRPr="00152572" w14:paraId="54C779D9" w14:textId="77777777" w:rsidTr="00115D82">
        <w:tc>
          <w:tcPr>
            <w:tcW w:w="0" w:type="auto"/>
            <w:shd w:val="clear" w:color="auto" w:fill="FFFFFF"/>
            <w:tcMar>
              <w:top w:w="30" w:type="dxa"/>
              <w:left w:w="30" w:type="dxa"/>
              <w:bottom w:w="30" w:type="dxa"/>
              <w:right w:w="30" w:type="dxa"/>
            </w:tcMar>
            <w:vAlign w:val="center"/>
            <w:hideMark/>
          </w:tcPr>
          <w:p w14:paraId="382E0500"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5.</w:t>
            </w:r>
          </w:p>
        </w:tc>
        <w:tc>
          <w:tcPr>
            <w:tcW w:w="0" w:type="auto"/>
            <w:shd w:val="clear" w:color="auto" w:fill="FFFFFF"/>
            <w:tcMar>
              <w:top w:w="30" w:type="dxa"/>
              <w:left w:w="30" w:type="dxa"/>
              <w:bottom w:w="30" w:type="dxa"/>
              <w:right w:w="30" w:type="dxa"/>
            </w:tcMar>
            <w:hideMark/>
          </w:tcPr>
          <w:p w14:paraId="58829F13"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Pieteikums iesniegts elektroniski vai personiski Pašvaldības klientu apkalpošanas centros.</w:t>
            </w:r>
          </w:p>
        </w:tc>
        <w:tc>
          <w:tcPr>
            <w:tcW w:w="0" w:type="auto"/>
            <w:shd w:val="clear" w:color="auto" w:fill="FFFFFF"/>
            <w:tcMar>
              <w:top w:w="30" w:type="dxa"/>
              <w:left w:w="30" w:type="dxa"/>
              <w:bottom w:w="30" w:type="dxa"/>
              <w:right w:w="30" w:type="dxa"/>
            </w:tcMar>
            <w:hideMark/>
          </w:tcPr>
          <w:p w14:paraId="261D8015" w14:textId="77777777" w:rsidR="00621C3F" w:rsidRPr="00152572" w:rsidRDefault="00621C3F" w:rsidP="00115D82">
            <w:pPr>
              <w:rPr>
                <w:rFonts w:ascii="Cambria" w:eastAsiaTheme="minorHAnsi" w:hAnsi="Cambria" w:cstheme="minorBidi"/>
                <w:sz w:val="19"/>
                <w:szCs w:val="22"/>
                <w:lang w:eastAsia="en-US"/>
                <w14:ligatures w14:val="standardContextual"/>
              </w:rPr>
            </w:pPr>
          </w:p>
        </w:tc>
      </w:tr>
      <w:tr w:rsidR="00621C3F" w:rsidRPr="00152572" w14:paraId="155D8EFF" w14:textId="77777777" w:rsidTr="00115D82">
        <w:tc>
          <w:tcPr>
            <w:tcW w:w="0" w:type="auto"/>
            <w:shd w:val="clear" w:color="auto" w:fill="FFFFFF"/>
            <w:tcMar>
              <w:top w:w="30" w:type="dxa"/>
              <w:left w:w="30" w:type="dxa"/>
              <w:bottom w:w="30" w:type="dxa"/>
              <w:right w:w="30" w:type="dxa"/>
            </w:tcMar>
            <w:vAlign w:val="center"/>
            <w:hideMark/>
          </w:tcPr>
          <w:p w14:paraId="039A59F8"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6.</w:t>
            </w:r>
          </w:p>
        </w:tc>
        <w:tc>
          <w:tcPr>
            <w:tcW w:w="0" w:type="auto"/>
            <w:shd w:val="clear" w:color="auto" w:fill="FFFFFF"/>
            <w:tcMar>
              <w:top w:w="30" w:type="dxa"/>
              <w:left w:w="30" w:type="dxa"/>
              <w:bottom w:w="30" w:type="dxa"/>
              <w:right w:w="30" w:type="dxa"/>
            </w:tcMar>
            <w:hideMark/>
          </w:tcPr>
          <w:p w14:paraId="537A344B"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Pieteikums iesniegts izsludinātajā termiņā.</w:t>
            </w:r>
          </w:p>
        </w:tc>
        <w:tc>
          <w:tcPr>
            <w:tcW w:w="0" w:type="auto"/>
            <w:shd w:val="clear" w:color="auto" w:fill="FFFFFF"/>
            <w:tcMar>
              <w:top w:w="30" w:type="dxa"/>
              <w:left w:w="30" w:type="dxa"/>
              <w:bottom w:w="30" w:type="dxa"/>
              <w:right w:w="30" w:type="dxa"/>
            </w:tcMar>
            <w:hideMark/>
          </w:tcPr>
          <w:p w14:paraId="1234F9BD" w14:textId="77777777" w:rsidR="00621C3F" w:rsidRPr="00152572" w:rsidRDefault="00621C3F" w:rsidP="00115D82">
            <w:pPr>
              <w:rPr>
                <w:rFonts w:ascii="Cambria" w:eastAsiaTheme="minorHAnsi" w:hAnsi="Cambria" w:cstheme="minorBidi"/>
                <w:sz w:val="19"/>
                <w:szCs w:val="22"/>
                <w:lang w:eastAsia="en-US"/>
                <w14:ligatures w14:val="standardContextual"/>
              </w:rPr>
            </w:pPr>
          </w:p>
        </w:tc>
      </w:tr>
      <w:tr w:rsidR="00621C3F" w:rsidRPr="00152572" w14:paraId="488FDC0E" w14:textId="77777777" w:rsidTr="00115D82">
        <w:tc>
          <w:tcPr>
            <w:tcW w:w="0" w:type="auto"/>
            <w:shd w:val="clear" w:color="auto" w:fill="FFFFFF"/>
            <w:tcMar>
              <w:top w:w="30" w:type="dxa"/>
              <w:left w:w="30" w:type="dxa"/>
              <w:bottom w:w="30" w:type="dxa"/>
              <w:right w:w="30" w:type="dxa"/>
            </w:tcMar>
            <w:vAlign w:val="center"/>
            <w:hideMark/>
          </w:tcPr>
          <w:p w14:paraId="41437D1E" w14:textId="77777777" w:rsidR="00621C3F" w:rsidRPr="00152572" w:rsidRDefault="00621C3F" w:rsidP="00115D82">
            <w:pPr>
              <w:rPr>
                <w:rFonts w:ascii="Cambria" w:eastAsiaTheme="minorHAnsi" w:hAnsi="Cambria" w:cstheme="minorBidi"/>
                <w:sz w:val="19"/>
                <w:szCs w:val="22"/>
                <w:lang w:eastAsia="en-US"/>
                <w14:ligatures w14:val="standardContextual"/>
              </w:rPr>
            </w:pPr>
          </w:p>
        </w:tc>
        <w:tc>
          <w:tcPr>
            <w:tcW w:w="0" w:type="auto"/>
            <w:shd w:val="clear" w:color="auto" w:fill="FFFFFF"/>
            <w:tcMar>
              <w:top w:w="30" w:type="dxa"/>
              <w:left w:w="30" w:type="dxa"/>
              <w:bottom w:w="30" w:type="dxa"/>
              <w:right w:w="30" w:type="dxa"/>
            </w:tcMar>
            <w:vAlign w:val="center"/>
            <w:hideMark/>
          </w:tcPr>
          <w:p w14:paraId="5523AF61"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Kvalitātes kritērijs </w:t>
            </w:r>
          </w:p>
        </w:tc>
        <w:tc>
          <w:tcPr>
            <w:tcW w:w="0" w:type="auto"/>
            <w:shd w:val="clear" w:color="auto" w:fill="FFFFFF"/>
            <w:tcMar>
              <w:top w:w="30" w:type="dxa"/>
              <w:left w:w="30" w:type="dxa"/>
              <w:bottom w:w="30" w:type="dxa"/>
              <w:right w:w="30" w:type="dxa"/>
            </w:tcMar>
            <w:hideMark/>
          </w:tcPr>
          <w:p w14:paraId="550C0104"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0–2 punkti* </w:t>
            </w:r>
          </w:p>
        </w:tc>
      </w:tr>
      <w:tr w:rsidR="00621C3F" w:rsidRPr="00152572" w14:paraId="001291B7" w14:textId="77777777" w:rsidTr="00115D82">
        <w:tc>
          <w:tcPr>
            <w:tcW w:w="0" w:type="auto"/>
            <w:shd w:val="clear" w:color="auto" w:fill="FFFFFF"/>
            <w:tcMar>
              <w:top w:w="30" w:type="dxa"/>
              <w:left w:w="30" w:type="dxa"/>
              <w:bottom w:w="30" w:type="dxa"/>
              <w:right w:w="30" w:type="dxa"/>
            </w:tcMar>
            <w:vAlign w:val="center"/>
            <w:hideMark/>
          </w:tcPr>
          <w:p w14:paraId="51F9EA9D"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7.</w:t>
            </w:r>
          </w:p>
        </w:tc>
        <w:tc>
          <w:tcPr>
            <w:tcW w:w="0" w:type="auto"/>
            <w:shd w:val="clear" w:color="auto" w:fill="FFFFFF"/>
            <w:tcMar>
              <w:top w:w="30" w:type="dxa"/>
              <w:left w:w="30" w:type="dxa"/>
              <w:bottom w:w="30" w:type="dxa"/>
              <w:right w:w="30" w:type="dxa"/>
            </w:tcMar>
            <w:hideMark/>
          </w:tcPr>
          <w:p w14:paraId="7BAA6797"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Projekta aktualitāte un atbilstība konkursa mērķim</w:t>
            </w:r>
          </w:p>
        </w:tc>
        <w:tc>
          <w:tcPr>
            <w:tcW w:w="0" w:type="auto"/>
            <w:shd w:val="clear" w:color="auto" w:fill="FFFFFF"/>
            <w:tcMar>
              <w:top w:w="30" w:type="dxa"/>
              <w:left w:w="30" w:type="dxa"/>
              <w:bottom w:w="30" w:type="dxa"/>
              <w:right w:w="30" w:type="dxa"/>
            </w:tcMar>
            <w:hideMark/>
          </w:tcPr>
          <w:p w14:paraId="535514E6"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2 punkti – projekts pilnībā atbilst konkursa mērķim un ir detalizēti izklāstīts;</w:t>
            </w:r>
          </w:p>
          <w:p w14:paraId="020F9DF1"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1 punkts – projekts daļēji atbilst konkursa mērķim un ir pilnīgi vai daļēji aprakstīts;</w:t>
            </w:r>
          </w:p>
          <w:p w14:paraId="2C2AC69F"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0 punkti – projekts neatbilst konkursa mērķim, nav aktuāls un vispārīgs, neizvērsts apraksts.</w:t>
            </w:r>
          </w:p>
        </w:tc>
      </w:tr>
      <w:tr w:rsidR="00621C3F" w:rsidRPr="00152572" w14:paraId="0F438715" w14:textId="77777777" w:rsidTr="00115D82">
        <w:tc>
          <w:tcPr>
            <w:tcW w:w="0" w:type="auto"/>
            <w:shd w:val="clear" w:color="auto" w:fill="FFFFFF"/>
            <w:tcMar>
              <w:top w:w="30" w:type="dxa"/>
              <w:left w:w="30" w:type="dxa"/>
              <w:bottom w:w="30" w:type="dxa"/>
              <w:right w:w="30" w:type="dxa"/>
            </w:tcMar>
            <w:vAlign w:val="center"/>
            <w:hideMark/>
          </w:tcPr>
          <w:p w14:paraId="636CDCB0"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8. </w:t>
            </w:r>
          </w:p>
        </w:tc>
        <w:tc>
          <w:tcPr>
            <w:tcW w:w="0" w:type="auto"/>
            <w:shd w:val="clear" w:color="auto" w:fill="FFFFFF"/>
            <w:tcMar>
              <w:top w:w="30" w:type="dxa"/>
              <w:left w:w="30" w:type="dxa"/>
              <w:bottom w:w="30" w:type="dxa"/>
              <w:right w:w="30" w:type="dxa"/>
            </w:tcMar>
            <w:hideMark/>
          </w:tcPr>
          <w:p w14:paraId="625B4984"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Projektā izvirzīto uzdevumu atbilstība projekta mērķa sasniegšanai</w:t>
            </w:r>
          </w:p>
        </w:tc>
        <w:tc>
          <w:tcPr>
            <w:tcW w:w="0" w:type="auto"/>
            <w:shd w:val="clear" w:color="auto" w:fill="FFFFFF"/>
            <w:tcMar>
              <w:top w:w="30" w:type="dxa"/>
              <w:left w:w="30" w:type="dxa"/>
              <w:bottom w:w="30" w:type="dxa"/>
              <w:right w:w="30" w:type="dxa"/>
            </w:tcMar>
            <w:hideMark/>
          </w:tcPr>
          <w:p w14:paraId="632044E9"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2 punkti – projektā paredzētie uzdevumi ir noformulēti precīzi, tie ir nepieciešami projekta mērķa sasniegšanai;</w:t>
            </w:r>
          </w:p>
          <w:p w14:paraId="6800976D"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1 punkts – projektā paredzētie uzdevumi ir noformulēti daļēji, taču tie veicina projekta mērķa sasniegšanu;</w:t>
            </w:r>
          </w:p>
          <w:p w14:paraId="79BE294E"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0 punkti – projektā paredzētie uzdevumi nav formulēti vai arī tie neveicina projekta mērķa sasniegšanu.</w:t>
            </w:r>
          </w:p>
        </w:tc>
      </w:tr>
      <w:tr w:rsidR="00621C3F" w:rsidRPr="00152572" w14:paraId="01C66ABB" w14:textId="77777777" w:rsidTr="00115D82">
        <w:tc>
          <w:tcPr>
            <w:tcW w:w="0" w:type="auto"/>
            <w:shd w:val="clear" w:color="auto" w:fill="FFFFFF"/>
            <w:tcMar>
              <w:top w:w="30" w:type="dxa"/>
              <w:left w:w="30" w:type="dxa"/>
              <w:bottom w:w="30" w:type="dxa"/>
              <w:right w:w="30" w:type="dxa"/>
            </w:tcMar>
            <w:vAlign w:val="center"/>
            <w:hideMark/>
          </w:tcPr>
          <w:p w14:paraId="2CA1D9EA"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lastRenderedPageBreak/>
              <w:t>9.</w:t>
            </w:r>
          </w:p>
        </w:tc>
        <w:tc>
          <w:tcPr>
            <w:tcW w:w="0" w:type="auto"/>
            <w:shd w:val="clear" w:color="auto" w:fill="FFFFFF"/>
            <w:tcMar>
              <w:top w:w="30" w:type="dxa"/>
              <w:left w:w="30" w:type="dxa"/>
              <w:bottom w:w="30" w:type="dxa"/>
              <w:right w:w="30" w:type="dxa"/>
            </w:tcMar>
            <w:hideMark/>
          </w:tcPr>
          <w:p w14:paraId="5831C311"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Projektam definēta mērķauditorija un aktivitātes veicinās tās sasniegšanu.</w:t>
            </w:r>
          </w:p>
        </w:tc>
        <w:tc>
          <w:tcPr>
            <w:tcW w:w="0" w:type="auto"/>
            <w:shd w:val="clear" w:color="auto" w:fill="FFFFFF"/>
            <w:tcMar>
              <w:top w:w="30" w:type="dxa"/>
              <w:left w:w="30" w:type="dxa"/>
              <w:bottom w:w="30" w:type="dxa"/>
              <w:right w:w="30" w:type="dxa"/>
            </w:tcMar>
            <w:hideMark/>
          </w:tcPr>
          <w:p w14:paraId="081553F2"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2 punkti – skaidri definēta projekta mērķauditorija, aktivitātes veicinās mērķauditorijas sasniegšanu;</w:t>
            </w:r>
          </w:p>
          <w:p w14:paraId="35422C8D"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1 punkts – definēta projekta mērķauditorija, aktivitātes paredzētas mērķauditorijai;</w:t>
            </w:r>
          </w:p>
          <w:p w14:paraId="46B3FB8F"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0 punkti – nav definēta projekta mērķauditorija.</w:t>
            </w:r>
          </w:p>
        </w:tc>
      </w:tr>
      <w:tr w:rsidR="00621C3F" w:rsidRPr="00152572" w14:paraId="30AEEB49" w14:textId="77777777" w:rsidTr="00115D82">
        <w:tc>
          <w:tcPr>
            <w:tcW w:w="0" w:type="auto"/>
            <w:shd w:val="clear" w:color="auto" w:fill="FFFFFF"/>
            <w:tcMar>
              <w:top w:w="30" w:type="dxa"/>
              <w:left w:w="30" w:type="dxa"/>
              <w:bottom w:w="30" w:type="dxa"/>
              <w:right w:w="30" w:type="dxa"/>
            </w:tcMar>
            <w:vAlign w:val="center"/>
            <w:hideMark/>
          </w:tcPr>
          <w:p w14:paraId="33F929E1"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9. </w:t>
            </w:r>
          </w:p>
        </w:tc>
        <w:tc>
          <w:tcPr>
            <w:tcW w:w="0" w:type="auto"/>
            <w:shd w:val="clear" w:color="auto" w:fill="FFFFFF"/>
            <w:tcMar>
              <w:top w:w="30" w:type="dxa"/>
              <w:left w:w="30" w:type="dxa"/>
              <w:bottom w:w="30" w:type="dxa"/>
              <w:right w:w="30" w:type="dxa"/>
            </w:tcMar>
            <w:hideMark/>
          </w:tcPr>
          <w:p w14:paraId="78C85B14"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Iespējamie ieguvumi un rezultāti pēc projekta aktivitāšu realizēšanas.</w:t>
            </w:r>
          </w:p>
        </w:tc>
        <w:tc>
          <w:tcPr>
            <w:tcW w:w="0" w:type="auto"/>
            <w:shd w:val="clear" w:color="auto" w:fill="FFFFFF"/>
            <w:tcMar>
              <w:top w:w="30" w:type="dxa"/>
              <w:left w:w="30" w:type="dxa"/>
              <w:bottom w:w="30" w:type="dxa"/>
              <w:right w:w="30" w:type="dxa"/>
            </w:tcMar>
            <w:hideMark/>
          </w:tcPr>
          <w:p w14:paraId="395B03E7"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2 punkti – skaidri definēti un pamatoti iespējamie ieguvumi;</w:t>
            </w:r>
          </w:p>
          <w:p w14:paraId="73B195A6"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1 punkts – daļēji definēti iespējamie ieguvumi;</w:t>
            </w:r>
          </w:p>
          <w:p w14:paraId="7EC6EE3F"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0 punkti – nav noteikti iespējamie ieguvumi (rezultatīvie un kvantitatīvie).</w:t>
            </w:r>
          </w:p>
        </w:tc>
      </w:tr>
      <w:tr w:rsidR="00621C3F" w:rsidRPr="00152572" w14:paraId="208D950D" w14:textId="77777777" w:rsidTr="00115D82">
        <w:tc>
          <w:tcPr>
            <w:tcW w:w="0" w:type="auto"/>
            <w:shd w:val="clear" w:color="auto" w:fill="FFFFFF"/>
            <w:tcMar>
              <w:top w:w="30" w:type="dxa"/>
              <w:left w:w="30" w:type="dxa"/>
              <w:bottom w:w="30" w:type="dxa"/>
              <w:right w:w="30" w:type="dxa"/>
            </w:tcMar>
            <w:vAlign w:val="center"/>
            <w:hideMark/>
          </w:tcPr>
          <w:p w14:paraId="418527DC" w14:textId="77777777" w:rsidR="00621C3F" w:rsidRPr="00152572" w:rsidRDefault="00621C3F" w:rsidP="00115D82">
            <w:pPr>
              <w:pStyle w:val="Paraststmeklis"/>
              <w:spacing w:before="0" w:beforeAutospacing="0" w:after="0" w:afterAutospacing="0"/>
              <w:jc w:val="center"/>
              <w:rPr>
                <w:rFonts w:ascii="Cambria" w:hAnsi="Cambria"/>
                <w:sz w:val="19"/>
                <w14:ligatures w14:val="standardContextual"/>
              </w:rPr>
            </w:pPr>
            <w:r w:rsidRPr="00152572">
              <w:rPr>
                <w:rFonts w:ascii="Cambria" w:hAnsi="Cambria" w:cs="Arial"/>
                <w:sz w:val="19"/>
                <w:szCs w:val="20"/>
                <w14:ligatures w14:val="standardContextual"/>
              </w:rPr>
              <w:t>10.</w:t>
            </w:r>
          </w:p>
        </w:tc>
        <w:tc>
          <w:tcPr>
            <w:tcW w:w="0" w:type="auto"/>
            <w:shd w:val="clear" w:color="auto" w:fill="FFFFFF"/>
            <w:tcMar>
              <w:top w:w="30" w:type="dxa"/>
              <w:left w:w="30" w:type="dxa"/>
              <w:bottom w:w="30" w:type="dxa"/>
              <w:right w:w="30" w:type="dxa"/>
            </w:tcMar>
            <w:hideMark/>
          </w:tcPr>
          <w:p w14:paraId="2C5702AF"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Projekta izmaksu pamatotība un efektivitāte.</w:t>
            </w:r>
          </w:p>
        </w:tc>
        <w:tc>
          <w:tcPr>
            <w:tcW w:w="0" w:type="auto"/>
            <w:shd w:val="clear" w:color="auto" w:fill="FFFFFF"/>
            <w:tcMar>
              <w:top w:w="30" w:type="dxa"/>
              <w:left w:w="30" w:type="dxa"/>
              <w:bottom w:w="30" w:type="dxa"/>
              <w:right w:w="30" w:type="dxa"/>
            </w:tcMar>
            <w:hideMark/>
          </w:tcPr>
          <w:p w14:paraId="210EAC4C"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2 punkti – projekta izmaksas ir skaidri pamatotas un samērīgas ar plānotajiem rezultātiem;</w:t>
            </w:r>
          </w:p>
          <w:p w14:paraId="4AF4A657"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1 punkts – projekta izmaksas ir daļēji pamatotas un/vai daļēji samērīgas ar plānotajiem rezultātiem, dažas no projekta budžeta pozīcijām neatbilst izmaksu efektivitātes principam;</w:t>
            </w:r>
          </w:p>
          <w:p w14:paraId="269E436E" w14:textId="77777777" w:rsidR="00621C3F" w:rsidRPr="00152572" w:rsidRDefault="00621C3F" w:rsidP="00115D82">
            <w:pPr>
              <w:pStyle w:val="Paraststmeklis"/>
              <w:spacing w:before="0" w:beforeAutospacing="0" w:after="0" w:afterAutospacing="0"/>
              <w:rPr>
                <w:rFonts w:ascii="Cambria" w:hAnsi="Cambria"/>
                <w:sz w:val="19"/>
                <w14:ligatures w14:val="standardContextual"/>
              </w:rPr>
            </w:pPr>
            <w:r w:rsidRPr="00152572">
              <w:rPr>
                <w:rFonts w:ascii="Cambria" w:hAnsi="Cambria" w:cs="Arial"/>
                <w:sz w:val="19"/>
                <w:szCs w:val="20"/>
                <w14:ligatures w14:val="standardContextual"/>
              </w:rPr>
              <w:t>0 punkti – projekta izmaksas nav pamatotas un/vai nav samērīgas ar plānotajiem rezultātiem, un/vai nav pietiekami detalizētas un nav atbilstošas projekta specifikai un mērķim.</w:t>
            </w:r>
          </w:p>
        </w:tc>
      </w:tr>
    </w:tbl>
    <w:p w14:paraId="729BCF23" w14:textId="77777777" w:rsidR="00621C3F" w:rsidRPr="00152572" w:rsidRDefault="00621C3F" w:rsidP="00621C3F">
      <w:pPr>
        <w:pStyle w:val="Paraststmeklis"/>
        <w:spacing w:before="130" w:beforeAutospacing="0" w:after="0" w:afterAutospacing="0" w:line="260" w:lineRule="exact"/>
        <w:jc w:val="both"/>
        <w:rPr>
          <w:rFonts w:ascii="Cambria" w:hAnsi="Cambria"/>
          <w:sz w:val="17"/>
          <w:szCs w:val="17"/>
        </w:rPr>
      </w:pPr>
      <w:r w:rsidRPr="00152572">
        <w:rPr>
          <w:rFonts w:ascii="Cambria" w:hAnsi="Cambria" w:cs="Arial"/>
          <w:sz w:val="17"/>
          <w:szCs w:val="17"/>
        </w:rPr>
        <w:t>*</w:t>
      </w:r>
      <w:r w:rsidRPr="00152572">
        <w:rPr>
          <w:rFonts w:ascii="Cambria" w:hAnsi="Cambria" w:cs="Arial"/>
          <w:i/>
          <w:iCs/>
          <w:sz w:val="17"/>
          <w:szCs w:val="17"/>
        </w:rPr>
        <w:t xml:space="preserve">Ja kādā no projekta atbilstības vērtējuma kritērijiem iegūts vērtējums </w:t>
      </w:r>
      <w:r w:rsidRPr="00152572">
        <w:rPr>
          <w:rFonts w:ascii="Cambria" w:hAnsi="Cambria" w:cs="Arial"/>
          <w:b/>
          <w:bCs/>
          <w:i/>
          <w:iCs/>
          <w:sz w:val="17"/>
          <w:szCs w:val="17"/>
        </w:rPr>
        <w:t>neatbilst</w:t>
      </w:r>
      <w:r w:rsidRPr="00152572">
        <w:rPr>
          <w:rFonts w:ascii="Cambria" w:hAnsi="Cambria" w:cs="Arial"/>
          <w:i/>
          <w:iCs/>
          <w:sz w:val="17"/>
          <w:szCs w:val="17"/>
        </w:rPr>
        <w:t xml:space="preserve">, projekts tiek atzīts par neatbalstāmu. Minimālais sasniedzamais punktu skaits kvalitātes kritērijos ir 7 punkti. Ja projekta iesnieguma vērtējums kvalitātes kritērijos nesasniedz minimālo punktu skaitu, projekts tiek atzīts par neatbalstāmu. </w:t>
      </w:r>
      <w:r w:rsidRPr="00152572">
        <w:rPr>
          <w:rFonts w:ascii="Cambria" w:hAnsi="Cambria" w:cs="Arial"/>
          <w:b/>
          <w:bCs/>
          <w:i/>
          <w:iCs/>
          <w:sz w:val="17"/>
          <w:szCs w:val="17"/>
        </w:rPr>
        <w:t xml:space="preserve">10 darba dienas </w:t>
      </w:r>
      <w:r w:rsidRPr="00152572">
        <w:rPr>
          <w:rFonts w:ascii="Cambria" w:hAnsi="Cambria" w:cs="Arial"/>
          <w:i/>
          <w:iCs/>
          <w:sz w:val="17"/>
          <w:szCs w:val="17"/>
        </w:rPr>
        <w:t>pēc projekta pieteikšanās termiņa, konkursa komisija rakstiski informē iesniedzēju par konkursa rezultātu.</w:t>
      </w:r>
    </w:p>
    <w:p w14:paraId="6510C8C5" w14:textId="77777777" w:rsidR="00621C3F" w:rsidRDefault="00621C3F"/>
    <w:sectPr w:rsidR="00621C3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3F"/>
    <w:rsid w:val="00621C3F"/>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6724"/>
  <w15:chartTrackingRefBased/>
  <w15:docId w15:val="{8161F615-7E4B-4FE9-9979-EB940265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1C3F"/>
    <w:pPr>
      <w:suppressAutoHyphens/>
      <w:spacing w:after="0" w:line="240" w:lineRule="auto"/>
    </w:pPr>
    <w:rPr>
      <w:rFonts w:ascii="Arial" w:eastAsia="Times New Roman" w:hAnsi="Arial" w:cs="Times New Roman"/>
      <w:kern w:val="0"/>
      <w:sz w:val="22"/>
      <w:szCs w:val="20"/>
      <w:lang w:val="lv-LV" w:eastAsia="ar-SA"/>
      <w14:ligatures w14:val="none"/>
    </w:rPr>
  </w:style>
  <w:style w:type="paragraph" w:styleId="Virsraksts1">
    <w:name w:val="heading 1"/>
    <w:basedOn w:val="Parasts"/>
    <w:next w:val="Parasts"/>
    <w:link w:val="Virsraksts1Rakstz"/>
    <w:uiPriority w:val="9"/>
    <w:qFormat/>
    <w:rsid w:val="00621C3F"/>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Virsraksts2">
    <w:name w:val="heading 2"/>
    <w:basedOn w:val="Parasts"/>
    <w:next w:val="Parasts"/>
    <w:link w:val="Virsraksts2Rakstz"/>
    <w:uiPriority w:val="9"/>
    <w:semiHidden/>
    <w:unhideWhenUsed/>
    <w:qFormat/>
    <w:rsid w:val="00621C3F"/>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Virsraksts3">
    <w:name w:val="heading 3"/>
    <w:basedOn w:val="Parasts"/>
    <w:next w:val="Parasts"/>
    <w:link w:val="Virsraksts3Rakstz"/>
    <w:uiPriority w:val="9"/>
    <w:semiHidden/>
    <w:unhideWhenUsed/>
    <w:qFormat/>
    <w:rsid w:val="00621C3F"/>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Virsraksts4">
    <w:name w:val="heading 4"/>
    <w:basedOn w:val="Parasts"/>
    <w:next w:val="Parasts"/>
    <w:link w:val="Virsraksts4Rakstz"/>
    <w:uiPriority w:val="9"/>
    <w:semiHidden/>
    <w:unhideWhenUsed/>
    <w:qFormat/>
    <w:rsid w:val="00621C3F"/>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Virsraksts5">
    <w:name w:val="heading 5"/>
    <w:basedOn w:val="Parasts"/>
    <w:next w:val="Parasts"/>
    <w:link w:val="Virsraksts5Rakstz"/>
    <w:uiPriority w:val="9"/>
    <w:semiHidden/>
    <w:unhideWhenUsed/>
    <w:qFormat/>
    <w:rsid w:val="00621C3F"/>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Virsraksts6">
    <w:name w:val="heading 6"/>
    <w:basedOn w:val="Parasts"/>
    <w:next w:val="Parasts"/>
    <w:link w:val="Virsraksts6Rakstz"/>
    <w:uiPriority w:val="9"/>
    <w:semiHidden/>
    <w:unhideWhenUsed/>
    <w:qFormat/>
    <w:rsid w:val="00621C3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Virsraksts7">
    <w:name w:val="heading 7"/>
    <w:basedOn w:val="Parasts"/>
    <w:next w:val="Parasts"/>
    <w:link w:val="Virsraksts7Rakstz"/>
    <w:uiPriority w:val="9"/>
    <w:semiHidden/>
    <w:unhideWhenUsed/>
    <w:qFormat/>
    <w:rsid w:val="00621C3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Virsraksts8">
    <w:name w:val="heading 8"/>
    <w:basedOn w:val="Parasts"/>
    <w:next w:val="Parasts"/>
    <w:link w:val="Virsraksts8Rakstz"/>
    <w:uiPriority w:val="9"/>
    <w:semiHidden/>
    <w:unhideWhenUsed/>
    <w:qFormat/>
    <w:rsid w:val="00621C3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Virsraksts9">
    <w:name w:val="heading 9"/>
    <w:basedOn w:val="Parasts"/>
    <w:next w:val="Parasts"/>
    <w:link w:val="Virsraksts9Rakstz"/>
    <w:uiPriority w:val="9"/>
    <w:semiHidden/>
    <w:unhideWhenUsed/>
    <w:qFormat/>
    <w:rsid w:val="00621C3F"/>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1C3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21C3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21C3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21C3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21C3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21C3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1C3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1C3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1C3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1C3F"/>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NosaukumsRakstz">
    <w:name w:val="Nosaukums Rakstz."/>
    <w:basedOn w:val="Noklusjumarindkopasfonts"/>
    <w:link w:val="Nosaukums"/>
    <w:uiPriority w:val="10"/>
    <w:rsid w:val="00621C3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1C3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ApakvirsrakstsRakstz">
    <w:name w:val="Apakšvirsraksts Rakstz."/>
    <w:basedOn w:val="Noklusjumarindkopasfonts"/>
    <w:link w:val="Apakvirsraksts"/>
    <w:uiPriority w:val="11"/>
    <w:rsid w:val="00621C3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1C3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CittsRakstz">
    <w:name w:val="Citāts Rakstz."/>
    <w:basedOn w:val="Noklusjumarindkopasfonts"/>
    <w:link w:val="Citts"/>
    <w:uiPriority w:val="29"/>
    <w:rsid w:val="00621C3F"/>
    <w:rPr>
      <w:i/>
      <w:iCs/>
      <w:color w:val="404040" w:themeColor="text1" w:themeTint="BF"/>
    </w:rPr>
  </w:style>
  <w:style w:type="paragraph" w:styleId="Sarakstarindkopa">
    <w:name w:val="List Paragraph"/>
    <w:basedOn w:val="Parasts"/>
    <w:uiPriority w:val="34"/>
    <w:qFormat/>
    <w:rsid w:val="00621C3F"/>
    <w:pPr>
      <w:suppressAutoHyphens w:val="0"/>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vsizclums">
    <w:name w:val="Intense Emphasis"/>
    <w:basedOn w:val="Noklusjumarindkopasfonts"/>
    <w:uiPriority w:val="21"/>
    <w:qFormat/>
    <w:rsid w:val="00621C3F"/>
    <w:rPr>
      <w:i/>
      <w:iCs/>
      <w:color w:val="0F4761" w:themeColor="accent1" w:themeShade="BF"/>
    </w:rPr>
  </w:style>
  <w:style w:type="paragraph" w:styleId="Intensvscitts">
    <w:name w:val="Intense Quote"/>
    <w:basedOn w:val="Parasts"/>
    <w:next w:val="Parasts"/>
    <w:link w:val="IntensvscittsRakstz"/>
    <w:uiPriority w:val="30"/>
    <w:qFormat/>
    <w:rsid w:val="00621C3F"/>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vscittsRakstz">
    <w:name w:val="Intensīvs citāts Rakstz."/>
    <w:basedOn w:val="Noklusjumarindkopasfonts"/>
    <w:link w:val="Intensvscitts"/>
    <w:uiPriority w:val="30"/>
    <w:rsid w:val="00621C3F"/>
    <w:rPr>
      <w:i/>
      <w:iCs/>
      <w:color w:val="0F4761" w:themeColor="accent1" w:themeShade="BF"/>
    </w:rPr>
  </w:style>
  <w:style w:type="character" w:styleId="Intensvaatsauce">
    <w:name w:val="Intense Reference"/>
    <w:basedOn w:val="Noklusjumarindkopasfonts"/>
    <w:uiPriority w:val="32"/>
    <w:qFormat/>
    <w:rsid w:val="00621C3F"/>
    <w:rPr>
      <w:b/>
      <w:bCs/>
      <w:smallCaps/>
      <w:color w:val="0F4761" w:themeColor="accent1" w:themeShade="BF"/>
      <w:spacing w:val="5"/>
    </w:rPr>
  </w:style>
  <w:style w:type="paragraph" w:styleId="Paraststmeklis">
    <w:name w:val="Normal (Web)"/>
    <w:basedOn w:val="Parasts"/>
    <w:uiPriority w:val="99"/>
    <w:unhideWhenUsed/>
    <w:rsid w:val="00621C3F"/>
    <w:pPr>
      <w:suppressAutoHyphens w:val="0"/>
      <w:spacing w:before="100" w:beforeAutospacing="1" w:after="100" w:afterAutospacing="1"/>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2026-06-01T13:14:00Z</dcterms:created>
  <dcterms:modified xsi:type="dcterms:W3CDTF">2026-06-01T13:14:00Z</dcterms:modified>
</cp:coreProperties>
</file>