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04" w:rsidRDefault="00EF5404" w:rsidP="00EF5404">
      <w:pPr>
        <w:tabs>
          <w:tab w:val="left" w:pos="433"/>
          <w:tab w:val="left" w:pos="9334"/>
          <w:tab w:val="left" w:pos="10626"/>
          <w:tab w:val="left" w:pos="11809"/>
          <w:tab w:val="left" w:pos="12809"/>
        </w:tabs>
        <w:spacing w:before="130" w:after="0" w:line="260" w:lineRule="exact"/>
        <w:ind w:firstLine="539"/>
        <w:jc w:val="right"/>
        <w:rPr>
          <w:rFonts w:ascii="Cambria" w:eastAsia="Times New Roman" w:hAnsi="Cambria"/>
          <w:sz w:val="19"/>
          <w:szCs w:val="24"/>
          <w:lang w:val="en-US"/>
        </w:rPr>
      </w:pPr>
      <w:r w:rsidRPr="00B366E3">
        <w:rPr>
          <w:rFonts w:ascii="Cambria" w:eastAsia="Times New Roman" w:hAnsi="Cambria"/>
          <w:sz w:val="19"/>
          <w:szCs w:val="24"/>
          <w:lang w:val="en-US"/>
        </w:rPr>
        <w:t xml:space="preserve">2. </w:t>
      </w:r>
      <w:proofErr w:type="spellStart"/>
      <w:proofErr w:type="gramStart"/>
      <w:r w:rsidRPr="00B366E3">
        <w:rPr>
          <w:rFonts w:ascii="Cambria" w:eastAsia="Times New Roman" w:hAnsi="Cambria"/>
          <w:sz w:val="19"/>
          <w:szCs w:val="24"/>
          <w:lang w:val="en-US"/>
        </w:rPr>
        <w:t>pielikums</w:t>
      </w:r>
      <w:proofErr w:type="spellEnd"/>
      <w:proofErr w:type="gramEnd"/>
      <w:r w:rsidRPr="00B366E3">
        <w:rPr>
          <w:rFonts w:ascii="Cambria" w:eastAsia="Times New Roman" w:hAnsi="Cambria"/>
          <w:sz w:val="19"/>
          <w:szCs w:val="24"/>
          <w:lang w:val="en-US"/>
        </w:rPr>
        <w:t> </w:t>
      </w:r>
      <w:r w:rsidRPr="00B366E3">
        <w:rPr>
          <w:rFonts w:ascii="Cambria" w:eastAsia="Times New Roman" w:hAnsi="Cambria"/>
          <w:sz w:val="19"/>
          <w:szCs w:val="24"/>
          <w:lang w:val="en-US"/>
        </w:rPr>
        <w:br/>
      </w:r>
      <w:proofErr w:type="spellStart"/>
      <w:r w:rsidRPr="00B366E3">
        <w:rPr>
          <w:rFonts w:ascii="Cambria" w:eastAsia="Times New Roman" w:hAnsi="Cambria"/>
          <w:sz w:val="19"/>
          <w:szCs w:val="24"/>
          <w:lang w:val="en-US"/>
        </w:rPr>
        <w:t>Finanšu</w:t>
      </w:r>
      <w:proofErr w:type="spellEnd"/>
      <w:r w:rsidRPr="00B366E3">
        <w:rPr>
          <w:rFonts w:ascii="Cambria" w:eastAsia="Times New Roman" w:hAnsi="Cambria"/>
          <w:sz w:val="19"/>
          <w:szCs w:val="24"/>
          <w:lang w:val="en-US"/>
        </w:rPr>
        <w:t xml:space="preserve"> un </w:t>
      </w:r>
      <w:proofErr w:type="spellStart"/>
      <w:r w:rsidRPr="00B366E3">
        <w:rPr>
          <w:rFonts w:ascii="Cambria" w:eastAsia="Times New Roman" w:hAnsi="Cambria"/>
          <w:sz w:val="19"/>
          <w:szCs w:val="24"/>
          <w:lang w:val="en-US"/>
        </w:rPr>
        <w:t>kapitāla</w:t>
      </w:r>
      <w:proofErr w:type="spellEnd"/>
      <w:r w:rsidRPr="00B366E3">
        <w:rPr>
          <w:rFonts w:ascii="Cambria" w:eastAsia="Times New Roman" w:hAnsi="Cambria"/>
          <w:sz w:val="19"/>
          <w:szCs w:val="24"/>
          <w:lang w:val="en-US"/>
        </w:rPr>
        <w:t xml:space="preserve"> </w:t>
      </w:r>
      <w:proofErr w:type="spellStart"/>
      <w:r w:rsidRPr="00B366E3">
        <w:rPr>
          <w:rFonts w:ascii="Cambria" w:eastAsia="Times New Roman" w:hAnsi="Cambria"/>
          <w:sz w:val="19"/>
          <w:szCs w:val="24"/>
          <w:lang w:val="en-US"/>
        </w:rPr>
        <w:t>tirgus</w:t>
      </w:r>
      <w:proofErr w:type="spellEnd"/>
      <w:r w:rsidRPr="00B366E3">
        <w:rPr>
          <w:rFonts w:ascii="Cambria" w:eastAsia="Times New Roman" w:hAnsi="Cambria"/>
          <w:sz w:val="19"/>
          <w:szCs w:val="24"/>
          <w:lang w:val="en-US"/>
        </w:rPr>
        <w:t xml:space="preserve"> </w:t>
      </w:r>
      <w:proofErr w:type="spellStart"/>
      <w:r w:rsidRPr="00B366E3">
        <w:rPr>
          <w:rFonts w:ascii="Cambria" w:eastAsia="Times New Roman" w:hAnsi="Cambria"/>
          <w:sz w:val="19"/>
          <w:szCs w:val="24"/>
          <w:lang w:val="en-US"/>
        </w:rPr>
        <w:t>komisijas</w:t>
      </w:r>
      <w:proofErr w:type="spellEnd"/>
      <w:r w:rsidRPr="00B366E3">
        <w:rPr>
          <w:rFonts w:ascii="Cambria" w:eastAsia="Times New Roman" w:hAnsi="Cambria"/>
          <w:sz w:val="19"/>
          <w:szCs w:val="24"/>
          <w:lang w:val="en-US"/>
        </w:rPr>
        <w:t> </w:t>
      </w:r>
      <w:r w:rsidRPr="00B366E3">
        <w:rPr>
          <w:rFonts w:ascii="Cambria" w:eastAsia="Times New Roman" w:hAnsi="Cambria"/>
          <w:sz w:val="19"/>
          <w:szCs w:val="24"/>
          <w:lang w:val="en-US"/>
        </w:rPr>
        <w:br/>
        <w:t xml:space="preserve">03.11.2020. </w:t>
      </w:r>
      <w:proofErr w:type="spellStart"/>
      <w:proofErr w:type="gramStart"/>
      <w:r w:rsidRPr="00B366E3">
        <w:rPr>
          <w:rFonts w:ascii="Cambria" w:eastAsia="Times New Roman" w:hAnsi="Cambria"/>
          <w:sz w:val="19"/>
          <w:szCs w:val="24"/>
          <w:lang w:val="en-US"/>
        </w:rPr>
        <w:t>normatīvajiem</w:t>
      </w:r>
      <w:proofErr w:type="spellEnd"/>
      <w:proofErr w:type="gramEnd"/>
      <w:r w:rsidRPr="00B366E3">
        <w:rPr>
          <w:rFonts w:ascii="Cambria" w:eastAsia="Times New Roman" w:hAnsi="Cambria"/>
          <w:sz w:val="19"/>
          <w:szCs w:val="24"/>
          <w:lang w:val="en-US"/>
        </w:rPr>
        <w:t xml:space="preserve"> </w:t>
      </w:r>
      <w:proofErr w:type="spellStart"/>
      <w:r w:rsidRPr="00B366E3">
        <w:rPr>
          <w:rFonts w:ascii="Cambria" w:eastAsia="Times New Roman" w:hAnsi="Cambria"/>
          <w:sz w:val="19"/>
          <w:szCs w:val="24"/>
          <w:lang w:val="en-US"/>
        </w:rPr>
        <w:t>noteikumiem</w:t>
      </w:r>
      <w:proofErr w:type="spellEnd"/>
      <w:r w:rsidRPr="00B366E3">
        <w:rPr>
          <w:rFonts w:ascii="Cambria" w:eastAsia="Times New Roman" w:hAnsi="Cambria"/>
          <w:sz w:val="19"/>
          <w:szCs w:val="24"/>
          <w:lang w:val="en-US"/>
        </w:rPr>
        <w:t xml:space="preserve"> </w:t>
      </w:r>
      <w:proofErr w:type="spellStart"/>
      <w:r w:rsidRPr="00B366E3">
        <w:rPr>
          <w:rFonts w:ascii="Cambria" w:eastAsia="Times New Roman" w:hAnsi="Cambria"/>
          <w:sz w:val="19"/>
          <w:szCs w:val="24"/>
          <w:lang w:val="en-US"/>
        </w:rPr>
        <w:t>Nr</w:t>
      </w:r>
      <w:proofErr w:type="spellEnd"/>
      <w:r w:rsidRPr="00B366E3">
        <w:rPr>
          <w:rFonts w:ascii="Cambria" w:eastAsia="Times New Roman" w:hAnsi="Cambria"/>
          <w:sz w:val="19"/>
          <w:szCs w:val="24"/>
          <w:lang w:val="en-US"/>
        </w:rPr>
        <w:t xml:space="preserve">. 207 </w:t>
      </w:r>
    </w:p>
    <w:p w:rsidR="00EF5404" w:rsidRPr="00B366E3" w:rsidRDefault="00EF5404" w:rsidP="00EF5404">
      <w:pPr>
        <w:tabs>
          <w:tab w:val="left" w:pos="433"/>
          <w:tab w:val="left" w:pos="9334"/>
          <w:tab w:val="left" w:pos="10626"/>
          <w:tab w:val="left" w:pos="11809"/>
          <w:tab w:val="left" w:pos="12809"/>
        </w:tabs>
        <w:spacing w:before="360" w:after="0" w:line="240" w:lineRule="auto"/>
        <w:ind w:left="567" w:right="567"/>
        <w:jc w:val="center"/>
        <w:rPr>
          <w:rFonts w:ascii="Cambria" w:eastAsia="Times New Roman" w:hAnsi="Cambria"/>
          <w:b/>
          <w:szCs w:val="24"/>
          <w:lang w:val="en-US"/>
        </w:rPr>
      </w:pPr>
      <w:proofErr w:type="spellStart"/>
      <w:r w:rsidRPr="00B366E3">
        <w:rPr>
          <w:rFonts w:ascii="Cambria" w:eastAsia="Times New Roman" w:hAnsi="Cambria"/>
          <w:b/>
          <w:szCs w:val="24"/>
          <w:lang w:val="en-US"/>
        </w:rPr>
        <w:t>Pārskats</w:t>
      </w:r>
      <w:proofErr w:type="spellEnd"/>
      <w:r w:rsidRPr="00B366E3">
        <w:rPr>
          <w:rFonts w:ascii="Cambria" w:eastAsia="Times New Roman" w:hAnsi="Cambria"/>
          <w:b/>
          <w:szCs w:val="24"/>
          <w:lang w:val="en-US"/>
        </w:rPr>
        <w:t xml:space="preserve"> par </w:t>
      </w:r>
      <w:proofErr w:type="spellStart"/>
      <w:r w:rsidRPr="00B366E3">
        <w:rPr>
          <w:rFonts w:ascii="Cambria" w:eastAsia="Times New Roman" w:hAnsi="Cambria"/>
          <w:b/>
          <w:szCs w:val="24"/>
          <w:lang w:val="en-US"/>
        </w:rPr>
        <w:t>augsti</w:t>
      </w:r>
      <w:proofErr w:type="spellEnd"/>
      <w:r w:rsidRPr="00B366E3">
        <w:rPr>
          <w:rFonts w:ascii="Cambria" w:eastAsia="Times New Roman" w:hAnsi="Cambria"/>
          <w:b/>
          <w:szCs w:val="24"/>
          <w:lang w:val="en-US"/>
        </w:rPr>
        <w:t xml:space="preserve"> </w:t>
      </w:r>
      <w:proofErr w:type="spellStart"/>
      <w:r w:rsidRPr="00B366E3">
        <w:rPr>
          <w:rFonts w:ascii="Cambria" w:eastAsia="Times New Roman" w:hAnsi="Cambria"/>
          <w:b/>
          <w:szCs w:val="24"/>
          <w:lang w:val="en-US"/>
        </w:rPr>
        <w:t>atalgotu</w:t>
      </w:r>
      <w:proofErr w:type="spellEnd"/>
      <w:r w:rsidRPr="00B366E3">
        <w:rPr>
          <w:rFonts w:ascii="Cambria" w:eastAsia="Times New Roman" w:hAnsi="Cambria"/>
          <w:b/>
          <w:szCs w:val="24"/>
          <w:lang w:val="en-US"/>
        </w:rPr>
        <w:t xml:space="preserve"> </w:t>
      </w:r>
      <w:proofErr w:type="spellStart"/>
      <w:r w:rsidRPr="00B366E3">
        <w:rPr>
          <w:rFonts w:ascii="Cambria" w:eastAsia="Times New Roman" w:hAnsi="Cambria"/>
          <w:b/>
          <w:szCs w:val="24"/>
          <w:lang w:val="en-US"/>
        </w:rPr>
        <w:t>darbinieku</w:t>
      </w:r>
      <w:proofErr w:type="spellEnd"/>
      <w:r w:rsidRPr="00B366E3">
        <w:rPr>
          <w:rFonts w:ascii="Cambria" w:eastAsia="Times New Roman" w:hAnsi="Cambria"/>
          <w:b/>
          <w:szCs w:val="24"/>
          <w:lang w:val="en-US"/>
        </w:rPr>
        <w:t xml:space="preserve"> </w:t>
      </w:r>
      <w:proofErr w:type="spellStart"/>
      <w:r w:rsidRPr="00B366E3">
        <w:rPr>
          <w:rFonts w:ascii="Cambria" w:eastAsia="Times New Roman" w:hAnsi="Cambria"/>
          <w:b/>
          <w:szCs w:val="24"/>
          <w:lang w:val="en-US"/>
        </w:rPr>
        <w:t>atalgojumu</w:t>
      </w:r>
      <w:proofErr w:type="spellEnd"/>
    </w:p>
    <w:p w:rsidR="00EF5404" w:rsidRPr="00132A9D" w:rsidRDefault="00EF5404" w:rsidP="00EF5404">
      <w:pPr>
        <w:shd w:val="clear" w:color="auto" w:fill="FFFFFF"/>
        <w:spacing w:before="130" w:after="0" w:line="260" w:lineRule="exact"/>
        <w:ind w:firstLine="539"/>
        <w:jc w:val="center"/>
        <w:rPr>
          <w:rFonts w:ascii="Cambria" w:eastAsia="Times New Roman" w:hAnsi="Cambria"/>
          <w:b/>
          <w:bCs/>
          <w:noProof/>
          <w:sz w:val="19"/>
          <w:szCs w:val="2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74"/>
        <w:gridCol w:w="2553"/>
        <w:gridCol w:w="3458"/>
      </w:tblGrid>
      <w:tr w:rsidR="00EF5404" w:rsidRPr="00B366E3" w:rsidTr="00072A95">
        <w:tc>
          <w:tcPr>
            <w:tcW w:w="1864" w:type="pct"/>
            <w:vAlign w:val="bottom"/>
            <w:hideMark/>
          </w:tcPr>
          <w:p w:rsidR="00EF5404" w:rsidRPr="00B366E3" w:rsidRDefault="00EF5404" w:rsidP="00072A95">
            <w:pPr>
              <w:spacing w:after="0" w:line="240" w:lineRule="auto"/>
              <w:rPr>
                <w:rFonts w:ascii="Cambria" w:eastAsia="Times New Roman" w:hAnsi="Cambria"/>
                <w:b/>
                <w:bCs/>
                <w:noProof/>
                <w:sz w:val="19"/>
                <w:lang w:eastAsia="lv-LV"/>
              </w:rPr>
            </w:pPr>
            <w:bookmarkStart w:id="0" w:name="448697"/>
            <w:bookmarkEnd w:id="0"/>
            <w:r w:rsidRPr="00B366E3">
              <w:rPr>
                <w:rFonts w:ascii="Cambria" w:eastAsia="Times New Roman" w:hAnsi="Cambria"/>
                <w:b/>
                <w:bCs/>
                <w:noProof/>
                <w:sz w:val="19"/>
                <w:lang w:eastAsia="lv-LV"/>
              </w:rPr>
              <w:t>Iestādes nosaukums:</w:t>
            </w:r>
          </w:p>
        </w:tc>
        <w:tc>
          <w:tcPr>
            <w:tcW w:w="1331" w:type="pct"/>
            <w:vAlign w:val="bottom"/>
            <w:hideMark/>
          </w:tcPr>
          <w:p w:rsidR="00EF5404" w:rsidRPr="00B366E3" w:rsidRDefault="00EF5404" w:rsidP="00072A95">
            <w:pPr>
              <w:spacing w:after="0" w:line="240" w:lineRule="auto"/>
              <w:rPr>
                <w:rFonts w:ascii="Cambria" w:eastAsia="Times New Roman" w:hAnsi="Cambria"/>
                <w:b/>
                <w:bCs/>
                <w:noProof/>
                <w:sz w:val="19"/>
                <w:szCs w:val="20"/>
                <w:lang w:eastAsia="lv-LV"/>
              </w:rPr>
            </w:pPr>
            <w:r w:rsidRPr="00B366E3">
              <w:rPr>
                <w:rFonts w:ascii="Cambria" w:eastAsia="Times New Roman" w:hAnsi="Cambria"/>
                <w:b/>
                <w:bCs/>
                <w:noProof/>
                <w:sz w:val="19"/>
                <w:szCs w:val="20"/>
                <w:lang w:eastAsia="lv-LV"/>
              </w:rPr>
              <w:t> </w:t>
            </w:r>
          </w:p>
        </w:tc>
        <w:tc>
          <w:tcPr>
            <w:tcW w:w="1804" w:type="pct"/>
            <w:tcBorders>
              <w:top w:val="nil"/>
              <w:bottom w:val="nil"/>
              <w:right w:val="nil"/>
            </w:tcBorders>
          </w:tcPr>
          <w:p w:rsidR="00EF5404" w:rsidRPr="00B366E3" w:rsidRDefault="00EF5404" w:rsidP="00072A95">
            <w:pPr>
              <w:spacing w:after="0" w:line="240" w:lineRule="auto"/>
              <w:rPr>
                <w:rFonts w:ascii="Cambria" w:eastAsia="Times New Roman" w:hAnsi="Cambria"/>
                <w:b/>
                <w:bCs/>
                <w:noProof/>
                <w:sz w:val="19"/>
                <w:szCs w:val="20"/>
                <w:lang w:eastAsia="lv-LV"/>
              </w:rPr>
            </w:pPr>
          </w:p>
        </w:tc>
      </w:tr>
      <w:tr w:rsidR="00EF5404" w:rsidRPr="00B366E3" w:rsidTr="00072A95">
        <w:tc>
          <w:tcPr>
            <w:tcW w:w="1864" w:type="pct"/>
            <w:vAlign w:val="bottom"/>
            <w:hideMark/>
          </w:tcPr>
          <w:p w:rsidR="00EF5404" w:rsidRPr="00B366E3" w:rsidRDefault="00EF5404" w:rsidP="00072A95">
            <w:pPr>
              <w:spacing w:after="0" w:line="240" w:lineRule="auto"/>
              <w:rPr>
                <w:rFonts w:ascii="Cambria" w:eastAsia="Times New Roman" w:hAnsi="Cambria"/>
                <w:b/>
                <w:bCs/>
                <w:noProof/>
                <w:sz w:val="19"/>
                <w:lang w:eastAsia="lv-LV"/>
              </w:rPr>
            </w:pPr>
            <w:r w:rsidRPr="00B366E3">
              <w:rPr>
                <w:rFonts w:ascii="Cambria" w:eastAsia="Times New Roman" w:hAnsi="Cambria"/>
                <w:b/>
                <w:bCs/>
                <w:noProof/>
                <w:sz w:val="19"/>
                <w:lang w:eastAsia="lv-LV"/>
              </w:rPr>
              <w:t>Dalībvalsts, uz kuru attiecas dati:</w:t>
            </w:r>
          </w:p>
        </w:tc>
        <w:tc>
          <w:tcPr>
            <w:tcW w:w="1331" w:type="pct"/>
            <w:vAlign w:val="bottom"/>
            <w:hideMark/>
          </w:tcPr>
          <w:p w:rsidR="00EF5404" w:rsidRPr="00B366E3" w:rsidRDefault="00EF5404" w:rsidP="00072A95">
            <w:pPr>
              <w:spacing w:after="0" w:line="240" w:lineRule="auto"/>
              <w:rPr>
                <w:rFonts w:ascii="Cambria" w:eastAsia="Times New Roman" w:hAnsi="Cambria"/>
                <w:b/>
                <w:bCs/>
                <w:noProof/>
                <w:sz w:val="19"/>
                <w:szCs w:val="20"/>
                <w:lang w:eastAsia="lv-LV"/>
              </w:rPr>
            </w:pPr>
            <w:r w:rsidRPr="00B366E3">
              <w:rPr>
                <w:rFonts w:ascii="Cambria" w:eastAsia="Times New Roman" w:hAnsi="Cambria"/>
                <w:b/>
                <w:bCs/>
                <w:noProof/>
                <w:sz w:val="19"/>
                <w:szCs w:val="20"/>
                <w:lang w:eastAsia="lv-LV"/>
              </w:rPr>
              <w:t> </w:t>
            </w:r>
          </w:p>
        </w:tc>
        <w:tc>
          <w:tcPr>
            <w:tcW w:w="1804" w:type="pct"/>
            <w:tcBorders>
              <w:top w:val="nil"/>
              <w:bottom w:val="nil"/>
              <w:right w:val="nil"/>
            </w:tcBorders>
          </w:tcPr>
          <w:p w:rsidR="00EF5404" w:rsidRPr="00B366E3" w:rsidRDefault="00EF5404" w:rsidP="00072A95">
            <w:pPr>
              <w:spacing w:after="0" w:line="240" w:lineRule="auto"/>
              <w:rPr>
                <w:rFonts w:ascii="Cambria" w:eastAsia="Times New Roman" w:hAnsi="Cambria"/>
                <w:b/>
                <w:bCs/>
                <w:noProof/>
                <w:sz w:val="19"/>
                <w:szCs w:val="20"/>
                <w:lang w:eastAsia="lv-LV"/>
              </w:rPr>
            </w:pPr>
          </w:p>
        </w:tc>
      </w:tr>
      <w:tr w:rsidR="00EF5404" w:rsidRPr="00B366E3" w:rsidTr="00072A95">
        <w:tc>
          <w:tcPr>
            <w:tcW w:w="1864" w:type="pct"/>
            <w:vAlign w:val="bottom"/>
            <w:hideMark/>
          </w:tcPr>
          <w:p w:rsidR="00EF5404" w:rsidRPr="00B366E3" w:rsidRDefault="00EF5404" w:rsidP="00072A95">
            <w:pPr>
              <w:spacing w:after="0" w:line="240" w:lineRule="auto"/>
              <w:rPr>
                <w:rFonts w:ascii="Cambria" w:eastAsia="Times New Roman" w:hAnsi="Cambria"/>
                <w:b/>
                <w:bCs/>
                <w:noProof/>
                <w:sz w:val="19"/>
                <w:lang w:eastAsia="lv-LV"/>
              </w:rPr>
            </w:pPr>
            <w:r w:rsidRPr="00B366E3">
              <w:rPr>
                <w:rFonts w:ascii="Cambria" w:eastAsia="Times New Roman" w:hAnsi="Cambria"/>
                <w:b/>
                <w:bCs/>
                <w:noProof/>
                <w:sz w:val="19"/>
                <w:lang w:eastAsia="lv-LV"/>
              </w:rPr>
              <w:t>Pārskata gads:</w:t>
            </w:r>
          </w:p>
        </w:tc>
        <w:tc>
          <w:tcPr>
            <w:tcW w:w="1331" w:type="pct"/>
            <w:vAlign w:val="bottom"/>
            <w:hideMark/>
          </w:tcPr>
          <w:p w:rsidR="00EF5404" w:rsidRPr="00B366E3" w:rsidRDefault="00EF5404" w:rsidP="00072A95">
            <w:pPr>
              <w:spacing w:after="0" w:line="240" w:lineRule="auto"/>
              <w:rPr>
                <w:rFonts w:ascii="Cambria" w:eastAsia="Times New Roman" w:hAnsi="Cambria"/>
                <w:b/>
                <w:bCs/>
                <w:noProof/>
                <w:sz w:val="19"/>
                <w:szCs w:val="20"/>
                <w:lang w:eastAsia="lv-LV"/>
              </w:rPr>
            </w:pPr>
            <w:r w:rsidRPr="00B366E3">
              <w:rPr>
                <w:rFonts w:ascii="Cambria" w:eastAsia="Times New Roman" w:hAnsi="Cambria"/>
                <w:b/>
                <w:bCs/>
                <w:noProof/>
                <w:sz w:val="19"/>
                <w:szCs w:val="20"/>
                <w:lang w:eastAsia="lv-LV"/>
              </w:rPr>
              <w:t> </w:t>
            </w:r>
          </w:p>
        </w:tc>
        <w:tc>
          <w:tcPr>
            <w:tcW w:w="1804" w:type="pct"/>
            <w:tcBorders>
              <w:top w:val="nil"/>
              <w:bottom w:val="nil"/>
              <w:right w:val="nil"/>
            </w:tcBorders>
          </w:tcPr>
          <w:p w:rsidR="00EF5404" w:rsidRPr="00B366E3" w:rsidRDefault="00EF5404" w:rsidP="00072A95">
            <w:pPr>
              <w:spacing w:after="0" w:line="240" w:lineRule="auto"/>
              <w:rPr>
                <w:rFonts w:ascii="Cambria" w:eastAsia="Times New Roman" w:hAnsi="Cambria"/>
                <w:b/>
                <w:bCs/>
                <w:noProof/>
                <w:sz w:val="19"/>
                <w:szCs w:val="20"/>
                <w:lang w:eastAsia="lv-LV"/>
              </w:rPr>
            </w:pPr>
          </w:p>
        </w:tc>
      </w:tr>
      <w:tr w:rsidR="00EF5404" w:rsidRPr="00B366E3" w:rsidTr="00072A95">
        <w:tc>
          <w:tcPr>
            <w:tcW w:w="1864" w:type="pct"/>
            <w:vAlign w:val="bottom"/>
            <w:hideMark/>
          </w:tcPr>
          <w:p w:rsidR="00EF5404" w:rsidRPr="00B366E3" w:rsidRDefault="00EF5404" w:rsidP="00072A95">
            <w:pPr>
              <w:spacing w:after="0" w:line="240" w:lineRule="auto"/>
              <w:rPr>
                <w:rFonts w:ascii="Cambria" w:eastAsia="Times New Roman" w:hAnsi="Cambria"/>
                <w:b/>
                <w:bCs/>
                <w:noProof/>
                <w:sz w:val="19"/>
                <w:lang w:eastAsia="lv-LV"/>
              </w:rPr>
            </w:pPr>
            <w:r w:rsidRPr="00B366E3">
              <w:rPr>
                <w:rFonts w:ascii="Cambria" w:eastAsia="Times New Roman" w:hAnsi="Cambria"/>
                <w:b/>
                <w:bCs/>
                <w:noProof/>
                <w:sz w:val="19"/>
                <w:lang w:eastAsia="lv-LV"/>
              </w:rPr>
              <w:t>Iesniedzējs:</w:t>
            </w:r>
          </w:p>
        </w:tc>
        <w:tc>
          <w:tcPr>
            <w:tcW w:w="1331" w:type="pct"/>
            <w:vAlign w:val="bottom"/>
            <w:hideMark/>
          </w:tcPr>
          <w:p w:rsidR="00EF5404" w:rsidRPr="00B366E3" w:rsidRDefault="00EF5404" w:rsidP="00072A95">
            <w:pPr>
              <w:spacing w:after="0" w:line="240" w:lineRule="auto"/>
              <w:rPr>
                <w:rFonts w:ascii="Cambria" w:eastAsia="Times New Roman" w:hAnsi="Cambria"/>
                <w:b/>
                <w:bCs/>
                <w:noProof/>
                <w:sz w:val="19"/>
                <w:szCs w:val="20"/>
                <w:lang w:eastAsia="lv-LV"/>
              </w:rPr>
            </w:pPr>
            <w:r w:rsidRPr="00B366E3">
              <w:rPr>
                <w:rFonts w:ascii="Cambria" w:eastAsia="Times New Roman" w:hAnsi="Cambria"/>
                <w:b/>
                <w:bCs/>
                <w:noProof/>
                <w:sz w:val="19"/>
                <w:szCs w:val="20"/>
                <w:lang w:eastAsia="lv-LV"/>
              </w:rPr>
              <w:t> </w:t>
            </w:r>
          </w:p>
        </w:tc>
        <w:tc>
          <w:tcPr>
            <w:tcW w:w="1804" w:type="pct"/>
            <w:tcBorders>
              <w:top w:val="nil"/>
              <w:bottom w:val="nil"/>
              <w:right w:val="nil"/>
            </w:tcBorders>
          </w:tcPr>
          <w:p w:rsidR="00EF5404" w:rsidRPr="00B366E3" w:rsidRDefault="00EF5404" w:rsidP="00072A95">
            <w:pPr>
              <w:spacing w:after="0" w:line="240" w:lineRule="auto"/>
              <w:rPr>
                <w:rFonts w:ascii="Cambria" w:eastAsia="Times New Roman" w:hAnsi="Cambria"/>
                <w:b/>
                <w:bCs/>
                <w:noProof/>
                <w:sz w:val="19"/>
                <w:szCs w:val="20"/>
                <w:lang w:eastAsia="lv-LV"/>
              </w:rPr>
            </w:pPr>
          </w:p>
        </w:tc>
      </w:tr>
      <w:tr w:rsidR="00EF5404" w:rsidRPr="00B366E3" w:rsidTr="00072A95">
        <w:tc>
          <w:tcPr>
            <w:tcW w:w="1864" w:type="pct"/>
            <w:vAlign w:val="bottom"/>
            <w:hideMark/>
          </w:tcPr>
          <w:p w:rsidR="00EF5404" w:rsidRPr="00B366E3" w:rsidRDefault="00EF5404" w:rsidP="00072A95">
            <w:pPr>
              <w:spacing w:after="0" w:line="240" w:lineRule="auto"/>
              <w:rPr>
                <w:rFonts w:ascii="Cambria" w:eastAsia="Times New Roman" w:hAnsi="Cambria"/>
                <w:b/>
                <w:bCs/>
                <w:noProof/>
                <w:sz w:val="19"/>
                <w:lang w:eastAsia="lv-LV"/>
              </w:rPr>
            </w:pPr>
            <w:r w:rsidRPr="00B366E3">
              <w:rPr>
                <w:rFonts w:ascii="Cambria" w:eastAsia="Times New Roman" w:hAnsi="Cambria"/>
                <w:b/>
                <w:bCs/>
                <w:noProof/>
                <w:sz w:val="19"/>
                <w:lang w:eastAsia="lv-LV"/>
              </w:rPr>
              <w:t>Tālrunis:</w:t>
            </w:r>
          </w:p>
        </w:tc>
        <w:tc>
          <w:tcPr>
            <w:tcW w:w="1331" w:type="pct"/>
            <w:vAlign w:val="bottom"/>
            <w:hideMark/>
          </w:tcPr>
          <w:p w:rsidR="00EF5404" w:rsidRPr="00B366E3" w:rsidRDefault="00EF5404" w:rsidP="00072A95">
            <w:pPr>
              <w:spacing w:after="0" w:line="240" w:lineRule="auto"/>
              <w:rPr>
                <w:rFonts w:ascii="Cambria" w:eastAsia="Times New Roman" w:hAnsi="Cambria"/>
                <w:b/>
                <w:bCs/>
                <w:noProof/>
                <w:sz w:val="19"/>
                <w:szCs w:val="20"/>
                <w:lang w:eastAsia="lv-LV"/>
              </w:rPr>
            </w:pPr>
            <w:r w:rsidRPr="00B366E3">
              <w:rPr>
                <w:rFonts w:ascii="Cambria" w:eastAsia="Times New Roman" w:hAnsi="Cambria"/>
                <w:b/>
                <w:bCs/>
                <w:noProof/>
                <w:sz w:val="19"/>
                <w:szCs w:val="20"/>
                <w:lang w:eastAsia="lv-LV"/>
              </w:rPr>
              <w:t> </w:t>
            </w:r>
          </w:p>
        </w:tc>
        <w:tc>
          <w:tcPr>
            <w:tcW w:w="1804" w:type="pct"/>
            <w:tcBorders>
              <w:top w:val="nil"/>
              <w:bottom w:val="nil"/>
              <w:right w:val="nil"/>
            </w:tcBorders>
          </w:tcPr>
          <w:p w:rsidR="00EF5404" w:rsidRPr="00B366E3" w:rsidRDefault="00EF5404" w:rsidP="00072A95">
            <w:pPr>
              <w:spacing w:after="0" w:line="240" w:lineRule="auto"/>
              <w:rPr>
                <w:rFonts w:ascii="Cambria" w:eastAsia="Times New Roman" w:hAnsi="Cambria"/>
                <w:b/>
                <w:bCs/>
                <w:noProof/>
                <w:sz w:val="19"/>
                <w:szCs w:val="20"/>
                <w:lang w:eastAsia="lv-LV"/>
              </w:rPr>
            </w:pPr>
          </w:p>
        </w:tc>
      </w:tr>
      <w:tr w:rsidR="00EF5404" w:rsidRPr="00B366E3" w:rsidTr="00072A95">
        <w:tc>
          <w:tcPr>
            <w:tcW w:w="1864" w:type="pct"/>
            <w:vAlign w:val="bottom"/>
            <w:hideMark/>
          </w:tcPr>
          <w:p w:rsidR="00EF5404" w:rsidRPr="00B366E3" w:rsidRDefault="00EF5404" w:rsidP="00072A95">
            <w:pPr>
              <w:spacing w:after="0" w:line="240" w:lineRule="auto"/>
              <w:rPr>
                <w:rFonts w:ascii="Cambria" w:eastAsia="Times New Roman" w:hAnsi="Cambria"/>
                <w:b/>
                <w:bCs/>
                <w:noProof/>
                <w:sz w:val="19"/>
                <w:lang w:eastAsia="lv-LV"/>
              </w:rPr>
            </w:pPr>
            <w:r w:rsidRPr="00B366E3">
              <w:rPr>
                <w:rFonts w:ascii="Cambria" w:eastAsia="Times New Roman" w:hAnsi="Cambria"/>
                <w:b/>
                <w:bCs/>
                <w:noProof/>
                <w:sz w:val="19"/>
                <w:lang w:eastAsia="lv-LV"/>
              </w:rPr>
              <w:t>E-pasts:</w:t>
            </w:r>
          </w:p>
        </w:tc>
        <w:tc>
          <w:tcPr>
            <w:tcW w:w="1331" w:type="pct"/>
            <w:vAlign w:val="bottom"/>
            <w:hideMark/>
          </w:tcPr>
          <w:p w:rsidR="00EF5404" w:rsidRPr="00B366E3" w:rsidRDefault="00EF5404" w:rsidP="00072A95">
            <w:pPr>
              <w:spacing w:after="0" w:line="240" w:lineRule="auto"/>
              <w:rPr>
                <w:rFonts w:ascii="Cambria" w:eastAsia="Times New Roman" w:hAnsi="Cambria"/>
                <w:b/>
                <w:bCs/>
                <w:noProof/>
                <w:sz w:val="19"/>
                <w:szCs w:val="20"/>
                <w:lang w:eastAsia="lv-LV"/>
              </w:rPr>
            </w:pPr>
            <w:r w:rsidRPr="00B366E3">
              <w:rPr>
                <w:rFonts w:ascii="Cambria" w:eastAsia="Times New Roman" w:hAnsi="Cambria"/>
                <w:b/>
                <w:bCs/>
                <w:noProof/>
                <w:sz w:val="19"/>
                <w:szCs w:val="20"/>
                <w:lang w:eastAsia="lv-LV"/>
              </w:rPr>
              <w:t> </w:t>
            </w:r>
          </w:p>
        </w:tc>
        <w:tc>
          <w:tcPr>
            <w:tcW w:w="1804" w:type="pct"/>
            <w:tcBorders>
              <w:top w:val="nil"/>
              <w:bottom w:val="nil"/>
              <w:right w:val="nil"/>
            </w:tcBorders>
          </w:tcPr>
          <w:p w:rsidR="00EF5404" w:rsidRPr="00B366E3" w:rsidRDefault="00EF5404" w:rsidP="00072A95">
            <w:pPr>
              <w:spacing w:after="0" w:line="240" w:lineRule="auto"/>
              <w:rPr>
                <w:rFonts w:ascii="Cambria" w:eastAsia="Times New Roman" w:hAnsi="Cambria"/>
                <w:b/>
                <w:bCs/>
                <w:noProof/>
                <w:sz w:val="19"/>
                <w:szCs w:val="20"/>
                <w:lang w:eastAsia="lv-LV"/>
              </w:rPr>
            </w:pPr>
          </w:p>
        </w:tc>
      </w:tr>
    </w:tbl>
    <w:p w:rsidR="00EF5404" w:rsidRPr="00132A9D" w:rsidRDefault="00EF5404" w:rsidP="00EF5404">
      <w:pPr>
        <w:shd w:val="clear" w:color="auto" w:fill="FFFFFF"/>
        <w:spacing w:before="130" w:after="0" w:line="260" w:lineRule="exact"/>
        <w:ind w:firstLine="539"/>
        <w:rPr>
          <w:rFonts w:ascii="Cambria" w:eastAsia="Times New Roman" w:hAnsi="Cambria"/>
          <w:noProof/>
          <w:sz w:val="19"/>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300"/>
        <w:gridCol w:w="1821"/>
        <w:gridCol w:w="2013"/>
        <w:gridCol w:w="2013"/>
        <w:gridCol w:w="1438"/>
      </w:tblGrid>
      <w:tr w:rsidR="00EF5404" w:rsidRPr="00B366E3" w:rsidTr="00072A95">
        <w:tc>
          <w:tcPr>
            <w:tcW w:w="1200" w:type="pct"/>
            <w:vAlign w:val="center"/>
            <w:hideMark/>
          </w:tcPr>
          <w:p w:rsidR="00EF5404" w:rsidRPr="00B366E3" w:rsidRDefault="00EF5404" w:rsidP="00072A95">
            <w:pPr>
              <w:spacing w:after="0" w:line="240" w:lineRule="auto"/>
              <w:jc w:val="center"/>
              <w:rPr>
                <w:rFonts w:ascii="Cambria" w:eastAsia="Times New Roman" w:hAnsi="Cambria"/>
                <w:b/>
                <w:bCs/>
                <w:noProof/>
                <w:sz w:val="19"/>
                <w:lang w:eastAsia="lv-LV"/>
              </w:rPr>
            </w:pPr>
            <w:r w:rsidRPr="00B366E3">
              <w:rPr>
                <w:rFonts w:ascii="Cambria" w:eastAsia="Times New Roman" w:hAnsi="Cambria"/>
                <w:b/>
                <w:bCs/>
                <w:noProof/>
                <w:sz w:val="19"/>
                <w:lang w:eastAsia="lv-LV"/>
              </w:rPr>
              <w:t>Darbības veids</w:t>
            </w:r>
          </w:p>
        </w:tc>
        <w:tc>
          <w:tcPr>
            <w:tcW w:w="950" w:type="pct"/>
            <w:vAlign w:val="center"/>
            <w:hideMark/>
          </w:tcPr>
          <w:p w:rsidR="00EF5404" w:rsidRPr="00B366E3" w:rsidRDefault="00EF5404" w:rsidP="00072A95">
            <w:pPr>
              <w:spacing w:after="0" w:line="240" w:lineRule="auto"/>
              <w:jc w:val="center"/>
              <w:rPr>
                <w:rFonts w:ascii="Cambria" w:eastAsia="Times New Roman" w:hAnsi="Cambria"/>
                <w:b/>
                <w:bCs/>
                <w:noProof/>
                <w:sz w:val="19"/>
                <w:lang w:eastAsia="lv-LV"/>
              </w:rPr>
            </w:pPr>
            <w:r w:rsidRPr="00B366E3">
              <w:rPr>
                <w:rFonts w:ascii="Cambria" w:eastAsia="Times New Roman" w:hAnsi="Cambria"/>
                <w:b/>
                <w:bCs/>
                <w:noProof/>
                <w:sz w:val="19"/>
                <w:lang w:eastAsia="lv-LV"/>
              </w:rPr>
              <w:t>Ieguldījumu pakalpojumi</w:t>
            </w:r>
            <w:r w:rsidRPr="00B366E3">
              <w:rPr>
                <w:rFonts w:ascii="Cambria" w:eastAsia="Times New Roman" w:hAnsi="Cambria"/>
                <w:b/>
                <w:bCs/>
                <w:noProof/>
                <w:sz w:val="19"/>
                <w:vertAlign w:val="superscript"/>
                <w:lang w:eastAsia="lv-LV"/>
              </w:rPr>
              <w:t>1</w:t>
            </w:r>
          </w:p>
        </w:tc>
        <w:tc>
          <w:tcPr>
            <w:tcW w:w="1050" w:type="pct"/>
            <w:vAlign w:val="center"/>
            <w:hideMark/>
          </w:tcPr>
          <w:p w:rsidR="00EF5404" w:rsidRPr="00B366E3" w:rsidRDefault="00EF5404" w:rsidP="00072A95">
            <w:pPr>
              <w:spacing w:after="0" w:line="240" w:lineRule="auto"/>
              <w:jc w:val="center"/>
              <w:rPr>
                <w:rFonts w:ascii="Cambria" w:eastAsia="Times New Roman" w:hAnsi="Cambria"/>
                <w:b/>
                <w:bCs/>
                <w:noProof/>
                <w:sz w:val="19"/>
                <w:lang w:eastAsia="lv-LV"/>
              </w:rPr>
            </w:pPr>
            <w:r w:rsidRPr="00B366E3">
              <w:rPr>
                <w:rFonts w:ascii="Cambria" w:eastAsia="Times New Roman" w:hAnsi="Cambria"/>
                <w:b/>
                <w:bCs/>
                <w:noProof/>
                <w:sz w:val="19"/>
                <w:lang w:eastAsia="lv-LV"/>
              </w:rPr>
              <w:t>Privātpersonu vai mazo un vidējo komercsabiedrību apkalpošana</w:t>
            </w:r>
            <w:r w:rsidRPr="00B366E3">
              <w:rPr>
                <w:rFonts w:ascii="Cambria" w:eastAsia="Times New Roman" w:hAnsi="Cambria"/>
                <w:b/>
                <w:bCs/>
                <w:noProof/>
                <w:sz w:val="19"/>
                <w:vertAlign w:val="superscript"/>
                <w:lang w:eastAsia="lv-LV"/>
              </w:rPr>
              <w:t>2</w:t>
            </w:r>
          </w:p>
        </w:tc>
        <w:tc>
          <w:tcPr>
            <w:tcW w:w="1050" w:type="pct"/>
            <w:vAlign w:val="center"/>
            <w:hideMark/>
          </w:tcPr>
          <w:p w:rsidR="00EF5404" w:rsidRPr="00B366E3" w:rsidRDefault="00EF5404" w:rsidP="00072A95">
            <w:pPr>
              <w:spacing w:after="0" w:line="240" w:lineRule="auto"/>
              <w:jc w:val="center"/>
              <w:rPr>
                <w:rFonts w:ascii="Cambria" w:eastAsia="Times New Roman" w:hAnsi="Cambria"/>
                <w:b/>
                <w:bCs/>
                <w:noProof/>
                <w:sz w:val="19"/>
                <w:lang w:eastAsia="lv-LV"/>
              </w:rPr>
            </w:pPr>
            <w:r w:rsidRPr="00B366E3">
              <w:rPr>
                <w:rFonts w:ascii="Cambria" w:eastAsia="Times New Roman" w:hAnsi="Cambria"/>
                <w:b/>
                <w:bCs/>
                <w:noProof/>
                <w:sz w:val="19"/>
                <w:lang w:eastAsia="lv-LV"/>
              </w:rPr>
              <w:t>Aktīvu pārvaldīšana</w:t>
            </w:r>
            <w:r w:rsidRPr="00B366E3">
              <w:rPr>
                <w:rFonts w:ascii="Cambria" w:eastAsia="Times New Roman" w:hAnsi="Cambria"/>
                <w:b/>
                <w:bCs/>
                <w:noProof/>
                <w:sz w:val="19"/>
                <w:vertAlign w:val="superscript"/>
                <w:lang w:eastAsia="lv-LV"/>
              </w:rPr>
              <w:t>3</w:t>
            </w:r>
          </w:p>
        </w:tc>
        <w:tc>
          <w:tcPr>
            <w:tcW w:w="750" w:type="pct"/>
            <w:vAlign w:val="center"/>
            <w:hideMark/>
          </w:tcPr>
          <w:p w:rsidR="00EF5404" w:rsidRPr="00B366E3" w:rsidRDefault="00EF5404" w:rsidP="00072A95">
            <w:pPr>
              <w:spacing w:after="0" w:line="240" w:lineRule="auto"/>
              <w:jc w:val="center"/>
              <w:rPr>
                <w:rFonts w:ascii="Cambria" w:eastAsia="Times New Roman" w:hAnsi="Cambria"/>
                <w:b/>
                <w:bCs/>
                <w:noProof/>
                <w:sz w:val="19"/>
                <w:lang w:eastAsia="lv-LV"/>
              </w:rPr>
            </w:pPr>
            <w:r w:rsidRPr="00B366E3">
              <w:rPr>
                <w:rFonts w:ascii="Cambria" w:eastAsia="Times New Roman" w:hAnsi="Cambria"/>
                <w:b/>
                <w:bCs/>
                <w:noProof/>
                <w:sz w:val="19"/>
                <w:lang w:eastAsia="lv-LV"/>
              </w:rPr>
              <w:t>Pārējie darbības veidi</w:t>
            </w:r>
            <w:r w:rsidRPr="00B366E3">
              <w:rPr>
                <w:rFonts w:ascii="Cambria" w:eastAsia="Times New Roman" w:hAnsi="Cambria"/>
                <w:b/>
                <w:bCs/>
                <w:noProof/>
                <w:sz w:val="19"/>
                <w:vertAlign w:val="superscript"/>
                <w:lang w:eastAsia="lv-LV"/>
              </w:rPr>
              <w:t>4</w:t>
            </w:r>
          </w:p>
        </w:tc>
      </w:tr>
      <w:tr w:rsidR="00EF5404" w:rsidRPr="00B366E3" w:rsidTr="00072A95">
        <w:tc>
          <w:tcPr>
            <w:tcW w:w="1200" w:type="pct"/>
            <w:vAlign w:val="bottom"/>
            <w:hideMark/>
          </w:tcPr>
          <w:p w:rsidR="00EF5404" w:rsidRPr="00B366E3" w:rsidRDefault="00EF5404" w:rsidP="00072A95">
            <w:pPr>
              <w:spacing w:after="0" w:line="240" w:lineRule="auto"/>
              <w:rPr>
                <w:rFonts w:ascii="Cambria" w:eastAsia="Times New Roman" w:hAnsi="Cambria"/>
                <w:b/>
                <w:bCs/>
                <w:noProof/>
                <w:sz w:val="19"/>
                <w:lang w:eastAsia="lv-LV"/>
              </w:rPr>
            </w:pPr>
            <w:r w:rsidRPr="00B366E3">
              <w:rPr>
                <w:rFonts w:ascii="Cambria" w:eastAsia="Times New Roman" w:hAnsi="Cambria"/>
                <w:b/>
                <w:bCs/>
                <w:noProof/>
                <w:sz w:val="19"/>
                <w:lang w:eastAsia="lv-LV"/>
              </w:rPr>
              <w:t>Kopējais augsti atalgotu darbinieku skaits</w:t>
            </w:r>
            <w:r w:rsidRPr="00B366E3">
              <w:rPr>
                <w:rFonts w:ascii="Cambria" w:eastAsia="Times New Roman" w:hAnsi="Cambria"/>
                <w:b/>
                <w:bCs/>
                <w:noProof/>
                <w:sz w:val="19"/>
                <w:vertAlign w:val="superscript"/>
                <w:lang w:eastAsia="lv-LV"/>
              </w:rPr>
              <w:t>5</w:t>
            </w:r>
            <w:r w:rsidRPr="00B366E3">
              <w:rPr>
                <w:rFonts w:ascii="Cambria" w:eastAsia="Times New Roman" w:hAnsi="Cambria"/>
                <w:b/>
                <w:bCs/>
                <w:noProof/>
                <w:sz w:val="19"/>
                <w:lang w:eastAsia="lv-LV"/>
              </w:rPr>
              <w:t>, t.sk.:</w:t>
            </w:r>
          </w:p>
        </w:tc>
        <w:tc>
          <w:tcPr>
            <w:tcW w:w="9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10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10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7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r>
      <w:tr w:rsidR="00EF5404" w:rsidRPr="00B366E3" w:rsidTr="00072A95">
        <w:tc>
          <w:tcPr>
            <w:tcW w:w="120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iestādes riska profilu ietekmējošo darbinieku skaits</w:t>
            </w:r>
          </w:p>
        </w:tc>
        <w:tc>
          <w:tcPr>
            <w:tcW w:w="9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10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10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7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r>
      <w:tr w:rsidR="00EF5404" w:rsidRPr="00B366E3" w:rsidTr="00072A95">
        <w:tc>
          <w:tcPr>
            <w:tcW w:w="1200" w:type="pct"/>
            <w:vAlign w:val="bottom"/>
            <w:hideMark/>
          </w:tcPr>
          <w:p w:rsidR="00EF5404" w:rsidRPr="00B366E3" w:rsidRDefault="00EF5404" w:rsidP="00072A95">
            <w:pPr>
              <w:spacing w:after="0" w:line="240" w:lineRule="auto"/>
              <w:rPr>
                <w:rFonts w:ascii="Cambria" w:eastAsia="Times New Roman" w:hAnsi="Cambria"/>
                <w:b/>
                <w:bCs/>
                <w:noProof/>
                <w:sz w:val="19"/>
                <w:lang w:eastAsia="lv-LV"/>
              </w:rPr>
            </w:pPr>
            <w:r w:rsidRPr="00B366E3">
              <w:rPr>
                <w:rFonts w:ascii="Cambria" w:eastAsia="Times New Roman" w:hAnsi="Cambria"/>
                <w:b/>
                <w:bCs/>
                <w:noProof/>
                <w:sz w:val="19"/>
                <w:lang w:eastAsia="lv-LV"/>
              </w:rPr>
              <w:t>Atalgojuma nemainīgās daļas kopsumma (</w:t>
            </w:r>
            <w:r w:rsidRPr="00B366E3">
              <w:rPr>
                <w:rFonts w:ascii="Cambria" w:eastAsia="Times New Roman" w:hAnsi="Cambria"/>
                <w:b/>
                <w:bCs/>
                <w:i/>
                <w:iCs/>
                <w:noProof/>
                <w:sz w:val="19"/>
                <w:lang w:eastAsia="lv-LV"/>
              </w:rPr>
              <w:t>euro</w:t>
            </w:r>
            <w:r w:rsidRPr="00B366E3">
              <w:rPr>
                <w:rFonts w:ascii="Cambria" w:eastAsia="Times New Roman" w:hAnsi="Cambria"/>
                <w:b/>
                <w:bCs/>
                <w:noProof/>
                <w:sz w:val="19"/>
                <w:lang w:eastAsia="lv-LV"/>
              </w:rPr>
              <w:t>)</w:t>
            </w:r>
          </w:p>
        </w:tc>
        <w:tc>
          <w:tcPr>
            <w:tcW w:w="9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10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10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7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r>
      <w:tr w:rsidR="00EF5404" w:rsidRPr="00B366E3" w:rsidTr="00072A95">
        <w:tc>
          <w:tcPr>
            <w:tcW w:w="1200" w:type="pct"/>
            <w:vAlign w:val="bottom"/>
            <w:hideMark/>
          </w:tcPr>
          <w:p w:rsidR="00EF5404" w:rsidRPr="00B366E3" w:rsidRDefault="00EF5404" w:rsidP="00072A95">
            <w:pPr>
              <w:spacing w:after="0" w:line="240" w:lineRule="auto"/>
              <w:rPr>
                <w:rFonts w:ascii="Cambria" w:eastAsia="Times New Roman" w:hAnsi="Cambria"/>
                <w:b/>
                <w:bCs/>
                <w:noProof/>
                <w:sz w:val="19"/>
                <w:lang w:eastAsia="lv-LV"/>
              </w:rPr>
            </w:pPr>
            <w:r w:rsidRPr="00B366E3">
              <w:rPr>
                <w:rFonts w:ascii="Cambria" w:eastAsia="Times New Roman" w:hAnsi="Cambria"/>
                <w:b/>
                <w:bCs/>
                <w:noProof/>
                <w:sz w:val="19"/>
                <w:lang w:eastAsia="lv-LV"/>
              </w:rPr>
              <w:t>Atalgojuma mainīgās</w:t>
            </w:r>
            <w:r w:rsidRPr="00B366E3">
              <w:rPr>
                <w:rFonts w:ascii="Cambria" w:eastAsia="Times New Roman" w:hAnsi="Cambria"/>
                <w:b/>
                <w:bCs/>
                <w:noProof/>
                <w:sz w:val="19"/>
                <w:vertAlign w:val="superscript"/>
                <w:lang w:eastAsia="lv-LV"/>
              </w:rPr>
              <w:t>6</w:t>
            </w:r>
            <w:r w:rsidRPr="00B366E3">
              <w:rPr>
                <w:rFonts w:ascii="Cambria" w:eastAsia="Times New Roman" w:hAnsi="Cambria"/>
                <w:b/>
                <w:bCs/>
                <w:noProof/>
                <w:sz w:val="19"/>
                <w:lang w:eastAsia="lv-LV"/>
              </w:rPr>
              <w:t> daļas kopsumma (</w:t>
            </w:r>
            <w:r w:rsidRPr="00B366E3">
              <w:rPr>
                <w:rFonts w:ascii="Cambria" w:eastAsia="Times New Roman" w:hAnsi="Cambria"/>
                <w:b/>
                <w:bCs/>
                <w:i/>
                <w:iCs/>
                <w:noProof/>
                <w:sz w:val="19"/>
                <w:lang w:eastAsia="lv-LV"/>
              </w:rPr>
              <w:t>euro</w:t>
            </w:r>
            <w:r w:rsidRPr="00B366E3">
              <w:rPr>
                <w:rFonts w:ascii="Cambria" w:eastAsia="Times New Roman" w:hAnsi="Cambria"/>
                <w:b/>
                <w:bCs/>
                <w:noProof/>
                <w:sz w:val="19"/>
                <w:lang w:eastAsia="lv-LV"/>
              </w:rPr>
              <w:t>), t.sk.:</w:t>
            </w:r>
          </w:p>
        </w:tc>
        <w:tc>
          <w:tcPr>
            <w:tcW w:w="9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10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10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7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r>
      <w:tr w:rsidR="00EF5404" w:rsidRPr="00B366E3" w:rsidTr="00072A95">
        <w:tc>
          <w:tcPr>
            <w:tcW w:w="120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xml:space="preserve">pēc iestādes iniciatīvas noteikto ar pensionēšanos saistīto labumu kopsumma </w:t>
            </w:r>
            <w:r w:rsidRPr="00B366E3">
              <w:rPr>
                <w:rFonts w:ascii="Cambria" w:eastAsia="Times New Roman" w:hAnsi="Cambria"/>
                <w:iCs/>
                <w:noProof/>
                <w:sz w:val="19"/>
                <w:lang w:eastAsia="lv-LV"/>
              </w:rPr>
              <w:t>(</w:t>
            </w:r>
            <w:r w:rsidRPr="00B366E3">
              <w:rPr>
                <w:rFonts w:ascii="Cambria" w:eastAsia="Times New Roman" w:hAnsi="Cambria"/>
                <w:i/>
                <w:iCs/>
                <w:noProof/>
                <w:sz w:val="19"/>
                <w:lang w:eastAsia="lv-LV"/>
              </w:rPr>
              <w:t>total discretionary pension benefits</w:t>
            </w:r>
            <w:r w:rsidRPr="00B366E3">
              <w:rPr>
                <w:rFonts w:ascii="Cambria" w:eastAsia="Times New Roman" w:hAnsi="Cambria"/>
                <w:iCs/>
                <w:noProof/>
                <w:sz w:val="19"/>
                <w:lang w:eastAsia="lv-LV"/>
              </w:rPr>
              <w:t>)</w:t>
            </w:r>
          </w:p>
        </w:tc>
        <w:tc>
          <w:tcPr>
            <w:tcW w:w="9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10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10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7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r>
      <w:tr w:rsidR="00EF5404" w:rsidRPr="00B366E3" w:rsidTr="00072A95">
        <w:tc>
          <w:tcPr>
            <w:tcW w:w="120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pārskata gadā atliktās atalgojuma mainīgās daļas kopsumma</w:t>
            </w:r>
          </w:p>
        </w:tc>
        <w:tc>
          <w:tcPr>
            <w:tcW w:w="9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10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10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c>
          <w:tcPr>
            <w:tcW w:w="750" w:type="pct"/>
            <w:vAlign w:val="bottom"/>
            <w:hideMark/>
          </w:tcPr>
          <w:p w:rsidR="00EF5404" w:rsidRPr="00B366E3" w:rsidRDefault="00EF5404" w:rsidP="00072A95">
            <w:pPr>
              <w:spacing w:after="0" w:line="240" w:lineRule="auto"/>
              <w:rPr>
                <w:rFonts w:ascii="Cambria" w:eastAsia="Times New Roman" w:hAnsi="Cambria"/>
                <w:noProof/>
                <w:sz w:val="19"/>
                <w:lang w:eastAsia="lv-LV"/>
              </w:rPr>
            </w:pPr>
            <w:r w:rsidRPr="00B366E3">
              <w:rPr>
                <w:rFonts w:ascii="Cambria" w:eastAsia="Times New Roman" w:hAnsi="Cambria"/>
                <w:noProof/>
                <w:sz w:val="19"/>
                <w:lang w:eastAsia="lv-LV"/>
              </w:rPr>
              <w:t> </w:t>
            </w:r>
          </w:p>
        </w:tc>
      </w:tr>
      <w:tr w:rsidR="00EF5404" w:rsidRPr="00B366E3" w:rsidTr="00072A95">
        <w:tc>
          <w:tcPr>
            <w:tcW w:w="0" w:type="auto"/>
            <w:gridSpan w:val="5"/>
            <w:vAlign w:val="bottom"/>
            <w:hideMark/>
          </w:tcPr>
          <w:p w:rsidR="00EF5404" w:rsidRPr="00B366E3" w:rsidRDefault="00EF5404" w:rsidP="00072A95">
            <w:pPr>
              <w:spacing w:after="0" w:line="240" w:lineRule="auto"/>
              <w:rPr>
                <w:rFonts w:ascii="Cambria" w:eastAsia="Times New Roman" w:hAnsi="Cambria"/>
                <w:b/>
                <w:bCs/>
                <w:noProof/>
                <w:sz w:val="19"/>
                <w:lang w:eastAsia="lv-LV"/>
              </w:rPr>
            </w:pPr>
          </w:p>
          <w:p w:rsidR="00EF5404" w:rsidRPr="00B366E3" w:rsidRDefault="00EF5404" w:rsidP="00072A95">
            <w:pPr>
              <w:spacing w:after="0" w:line="240" w:lineRule="auto"/>
              <w:rPr>
                <w:rFonts w:ascii="Cambria" w:eastAsia="Times New Roman" w:hAnsi="Cambria"/>
                <w:b/>
                <w:bCs/>
                <w:noProof/>
                <w:sz w:val="19"/>
                <w:lang w:eastAsia="lv-LV"/>
              </w:rPr>
            </w:pPr>
            <w:r w:rsidRPr="00B366E3">
              <w:rPr>
                <w:rFonts w:ascii="Cambria" w:eastAsia="Times New Roman" w:hAnsi="Cambria"/>
                <w:b/>
                <w:bCs/>
                <w:noProof/>
                <w:sz w:val="19"/>
                <w:lang w:eastAsia="lv-LV"/>
              </w:rPr>
              <w:t>Papildu skaidrojums par kolonnā "Pārējie darbības veidi</w:t>
            </w:r>
            <w:r w:rsidRPr="00B366E3">
              <w:rPr>
                <w:rFonts w:ascii="Cambria" w:eastAsia="Times New Roman" w:hAnsi="Cambria"/>
                <w:b/>
                <w:bCs/>
                <w:noProof/>
                <w:sz w:val="19"/>
                <w:vertAlign w:val="superscript"/>
                <w:lang w:eastAsia="lv-LV"/>
              </w:rPr>
              <w:t>4</w:t>
            </w:r>
            <w:r w:rsidRPr="00B366E3">
              <w:rPr>
                <w:rFonts w:ascii="Cambria" w:eastAsia="Times New Roman" w:hAnsi="Cambria"/>
                <w:b/>
                <w:bCs/>
                <w:noProof/>
                <w:sz w:val="19"/>
                <w:lang w:eastAsia="lv-LV"/>
              </w:rPr>
              <w:t>" ietverto augsti atalgoto darbinieku darbības veidu:</w:t>
            </w:r>
          </w:p>
        </w:tc>
      </w:tr>
    </w:tbl>
    <w:p w:rsidR="00EF5404" w:rsidRPr="00B366E3" w:rsidRDefault="00EF5404" w:rsidP="00EF5404">
      <w:pPr>
        <w:shd w:val="clear" w:color="auto" w:fill="FFFFFF"/>
        <w:spacing w:after="0" w:line="260" w:lineRule="exact"/>
        <w:jc w:val="both"/>
        <w:rPr>
          <w:rFonts w:ascii="Cambria" w:eastAsia="Times New Roman" w:hAnsi="Cambria"/>
          <w:noProof/>
          <w:sz w:val="17"/>
          <w:szCs w:val="17"/>
          <w:vertAlign w:val="superscript"/>
          <w:lang w:eastAsia="lv-LV"/>
        </w:rPr>
      </w:pPr>
    </w:p>
    <w:p w:rsidR="00EF5404" w:rsidRPr="00B366E3" w:rsidRDefault="00EF5404" w:rsidP="00EF5404">
      <w:pPr>
        <w:shd w:val="clear" w:color="auto" w:fill="FFFFFF"/>
        <w:spacing w:after="0" w:line="260" w:lineRule="exact"/>
        <w:jc w:val="both"/>
        <w:rPr>
          <w:rFonts w:ascii="Cambria" w:eastAsia="Times New Roman" w:hAnsi="Cambria"/>
          <w:noProof/>
          <w:sz w:val="17"/>
          <w:szCs w:val="17"/>
          <w:lang w:eastAsia="lv-LV"/>
        </w:rPr>
      </w:pPr>
      <w:r w:rsidRPr="00B366E3">
        <w:rPr>
          <w:rFonts w:ascii="Cambria" w:eastAsia="Times New Roman" w:hAnsi="Cambria"/>
          <w:noProof/>
          <w:sz w:val="17"/>
          <w:szCs w:val="17"/>
          <w:vertAlign w:val="superscript"/>
          <w:lang w:eastAsia="lv-LV"/>
        </w:rPr>
        <w:t>1</w:t>
      </w:r>
      <w:r w:rsidRPr="00B366E3">
        <w:rPr>
          <w:rFonts w:ascii="Cambria" w:eastAsia="Times New Roman" w:hAnsi="Cambria"/>
          <w:noProof/>
          <w:sz w:val="17"/>
          <w:szCs w:val="17"/>
          <w:lang w:eastAsia="lv-LV"/>
        </w:rPr>
        <w:t> Ietver konsultāciju sniegšanu par komercsabiedrību finansēm, darījumus ar regulētā tirgū tirgotiem vai regulētā tirgū netirgotiem finanšu instrumentiem, kā arī ar finanšu instrumentu tirdzniecību un pārdošanu saistītus pakalpojumus.</w:t>
      </w:r>
    </w:p>
    <w:p w:rsidR="00EF5404" w:rsidRPr="00B366E3" w:rsidRDefault="00EF5404" w:rsidP="00EF5404">
      <w:pPr>
        <w:shd w:val="clear" w:color="auto" w:fill="FFFFFF"/>
        <w:spacing w:after="0" w:line="260" w:lineRule="exact"/>
        <w:jc w:val="both"/>
        <w:rPr>
          <w:rFonts w:ascii="Cambria" w:eastAsia="Times New Roman" w:hAnsi="Cambria"/>
          <w:noProof/>
          <w:sz w:val="17"/>
          <w:szCs w:val="17"/>
          <w:lang w:eastAsia="lv-LV"/>
        </w:rPr>
      </w:pPr>
      <w:r w:rsidRPr="00B366E3">
        <w:rPr>
          <w:rFonts w:ascii="Cambria" w:eastAsia="Times New Roman" w:hAnsi="Cambria"/>
          <w:noProof/>
          <w:sz w:val="17"/>
          <w:szCs w:val="17"/>
          <w:vertAlign w:val="superscript"/>
          <w:lang w:eastAsia="lv-LV"/>
        </w:rPr>
        <w:t>2</w:t>
      </w:r>
      <w:r w:rsidRPr="00B366E3">
        <w:rPr>
          <w:rFonts w:ascii="Cambria" w:eastAsia="Times New Roman" w:hAnsi="Cambria"/>
          <w:noProof/>
          <w:sz w:val="17"/>
          <w:szCs w:val="17"/>
          <w:lang w:eastAsia="lv-LV"/>
        </w:rPr>
        <w:t> Ietver privātpersonu un komercsabiedrību kreditēšanu.</w:t>
      </w:r>
    </w:p>
    <w:p w:rsidR="00EF5404" w:rsidRPr="00B366E3" w:rsidRDefault="00EF5404" w:rsidP="00EF5404">
      <w:pPr>
        <w:shd w:val="clear" w:color="auto" w:fill="FFFFFF"/>
        <w:spacing w:after="0" w:line="260" w:lineRule="exact"/>
        <w:jc w:val="both"/>
        <w:rPr>
          <w:rFonts w:ascii="Cambria" w:eastAsia="Times New Roman" w:hAnsi="Cambria"/>
          <w:noProof/>
          <w:sz w:val="17"/>
          <w:szCs w:val="17"/>
          <w:lang w:eastAsia="lv-LV"/>
        </w:rPr>
      </w:pPr>
      <w:r w:rsidRPr="00B366E3">
        <w:rPr>
          <w:rFonts w:ascii="Cambria" w:eastAsia="Times New Roman" w:hAnsi="Cambria"/>
          <w:noProof/>
          <w:sz w:val="17"/>
          <w:szCs w:val="17"/>
          <w:vertAlign w:val="superscript"/>
          <w:lang w:eastAsia="lv-LV"/>
        </w:rPr>
        <w:t>3</w:t>
      </w:r>
      <w:r w:rsidRPr="00B366E3">
        <w:rPr>
          <w:rFonts w:ascii="Cambria" w:eastAsia="Times New Roman" w:hAnsi="Cambria"/>
          <w:noProof/>
          <w:sz w:val="17"/>
          <w:szCs w:val="17"/>
          <w:lang w:eastAsia="lv-LV"/>
        </w:rPr>
        <w:t> Ietver ieguldījumu individuālo portfeļu pārvaldīšanu (</w:t>
      </w:r>
      <w:r w:rsidRPr="00B366E3">
        <w:rPr>
          <w:rFonts w:ascii="Cambria" w:eastAsia="Times New Roman" w:hAnsi="Cambria"/>
          <w:i/>
          <w:iCs/>
          <w:noProof/>
          <w:sz w:val="17"/>
          <w:szCs w:val="17"/>
          <w:lang w:eastAsia="lv-LV"/>
        </w:rPr>
        <w:t>portfolio management</w:t>
      </w:r>
      <w:r w:rsidRPr="00B366E3">
        <w:rPr>
          <w:rFonts w:ascii="Cambria" w:eastAsia="Times New Roman" w:hAnsi="Cambria"/>
          <w:noProof/>
          <w:sz w:val="17"/>
          <w:szCs w:val="17"/>
          <w:lang w:eastAsia="lv-LV"/>
        </w:rPr>
        <w:t>), ieguldījumu, kas veikti Eiropas Parlamenta un Padomes 2009. gada 13. jūlija Direktīvas 2009/65/EK par normatīvo un administratīvo aktu koordināciju attiecībā uz pārvedamu vērtspapīru kolektīvo ieguldījumu uzņēmumiem (PVKIU) prasībām atbilstošos ieguldījumu fondos, pārvaldīšanu (</w:t>
      </w:r>
      <w:r w:rsidRPr="00B366E3">
        <w:rPr>
          <w:rFonts w:ascii="Cambria" w:eastAsia="Times New Roman" w:hAnsi="Cambria"/>
          <w:i/>
          <w:iCs/>
          <w:noProof/>
          <w:sz w:val="17"/>
          <w:szCs w:val="17"/>
          <w:lang w:eastAsia="lv-LV"/>
        </w:rPr>
        <w:t>managing of UCITS</w:t>
      </w:r>
      <w:r w:rsidRPr="00B366E3">
        <w:rPr>
          <w:rFonts w:ascii="Cambria" w:eastAsia="Times New Roman" w:hAnsi="Cambria"/>
          <w:noProof/>
          <w:sz w:val="17"/>
          <w:szCs w:val="17"/>
          <w:lang w:eastAsia="lv-LV"/>
        </w:rPr>
        <w:t>) un citus aktīvu pārvaldīšanas veidus.</w:t>
      </w:r>
    </w:p>
    <w:p w:rsidR="00EF5404" w:rsidRPr="00B366E3" w:rsidRDefault="00EF5404" w:rsidP="00EF5404">
      <w:pPr>
        <w:shd w:val="clear" w:color="auto" w:fill="FFFFFF"/>
        <w:spacing w:after="0" w:line="260" w:lineRule="exact"/>
        <w:jc w:val="both"/>
        <w:rPr>
          <w:rFonts w:ascii="Cambria" w:eastAsia="Times New Roman" w:hAnsi="Cambria"/>
          <w:noProof/>
          <w:sz w:val="17"/>
          <w:szCs w:val="17"/>
          <w:lang w:eastAsia="lv-LV"/>
        </w:rPr>
      </w:pPr>
      <w:r w:rsidRPr="00B366E3">
        <w:rPr>
          <w:rFonts w:ascii="Cambria" w:eastAsia="Times New Roman" w:hAnsi="Cambria"/>
          <w:noProof/>
          <w:sz w:val="17"/>
          <w:szCs w:val="17"/>
          <w:vertAlign w:val="superscript"/>
          <w:lang w:eastAsia="lv-LV"/>
        </w:rPr>
        <w:t>4</w:t>
      </w:r>
      <w:r w:rsidRPr="00B366E3">
        <w:rPr>
          <w:rFonts w:ascii="Cambria" w:eastAsia="Times New Roman" w:hAnsi="Cambria"/>
          <w:noProof/>
          <w:sz w:val="17"/>
          <w:szCs w:val="17"/>
          <w:lang w:eastAsia="lv-LV"/>
        </w:rPr>
        <w:t> Ietver augsti atalgotus darbiniekus, kuru profesionālo darbību nevar attiecināt uz tādiem darbības veidiem kā ieguldījumu pakalpojumi, privātpersonu vai mazo un vidējo komercsabiedrību apkalpošana vai aktīvu pārvaldīšana. Šādā gadījumā iestāde pārskatam pievieno papildu skaidrojumu, norādot, kādos darbības veidos augsti atalgotie darbinieki veic savu profesionālo darbību.</w:t>
      </w:r>
    </w:p>
    <w:p w:rsidR="00EF5404" w:rsidRPr="00B366E3" w:rsidRDefault="00EF5404" w:rsidP="00EF5404">
      <w:pPr>
        <w:shd w:val="clear" w:color="auto" w:fill="FFFFFF"/>
        <w:spacing w:before="130" w:after="0" w:line="260" w:lineRule="exact"/>
        <w:jc w:val="both"/>
        <w:rPr>
          <w:rFonts w:ascii="Cambria" w:eastAsia="Times New Roman" w:hAnsi="Cambria"/>
          <w:noProof/>
          <w:sz w:val="17"/>
          <w:szCs w:val="17"/>
          <w:lang w:eastAsia="lv-LV"/>
        </w:rPr>
      </w:pPr>
      <w:r w:rsidRPr="00B366E3">
        <w:rPr>
          <w:rFonts w:ascii="Cambria" w:eastAsia="Times New Roman" w:hAnsi="Cambria"/>
          <w:noProof/>
          <w:sz w:val="17"/>
          <w:szCs w:val="17"/>
          <w:vertAlign w:val="superscript"/>
          <w:lang w:eastAsia="lv-LV"/>
        </w:rPr>
        <w:lastRenderedPageBreak/>
        <w:t>5</w:t>
      </w:r>
      <w:r w:rsidRPr="00B366E3">
        <w:rPr>
          <w:rFonts w:ascii="Cambria" w:eastAsia="Times New Roman" w:hAnsi="Cambria"/>
          <w:noProof/>
          <w:sz w:val="17"/>
          <w:szCs w:val="17"/>
          <w:lang w:eastAsia="lv-LV"/>
        </w:rPr>
        <w:t> Augsti atalgoto darbinieku skaitu (pilna darba laika ekvivalenta izteiksmē) norāda par stāvokli pārskata gada 31. decembrī.</w:t>
      </w:r>
    </w:p>
    <w:p w:rsidR="00EF5404" w:rsidRPr="00B366E3" w:rsidRDefault="00EF5404" w:rsidP="00EF5404">
      <w:pPr>
        <w:shd w:val="clear" w:color="auto" w:fill="FFFFFF"/>
        <w:spacing w:after="0" w:line="260" w:lineRule="exact"/>
        <w:jc w:val="both"/>
        <w:rPr>
          <w:rFonts w:ascii="Cambria" w:eastAsia="Times New Roman" w:hAnsi="Cambria"/>
          <w:noProof/>
          <w:sz w:val="17"/>
          <w:szCs w:val="17"/>
          <w:lang w:eastAsia="lv-LV"/>
        </w:rPr>
      </w:pPr>
      <w:r w:rsidRPr="00B366E3">
        <w:rPr>
          <w:rFonts w:ascii="Cambria" w:eastAsia="Times New Roman" w:hAnsi="Cambria"/>
          <w:noProof/>
          <w:sz w:val="17"/>
          <w:szCs w:val="17"/>
          <w:vertAlign w:val="superscript"/>
          <w:lang w:eastAsia="lv-LV"/>
        </w:rPr>
        <w:t>6</w:t>
      </w:r>
      <w:r w:rsidRPr="00B366E3">
        <w:rPr>
          <w:rFonts w:ascii="Cambria" w:eastAsia="Times New Roman" w:hAnsi="Cambria"/>
          <w:noProof/>
          <w:sz w:val="17"/>
          <w:szCs w:val="17"/>
          <w:lang w:eastAsia="lv-LV"/>
        </w:rPr>
        <w:t> Ietver pārskata gadā noteiktā atalgojuma mainīgo daļu, t.sk. pārskata gadā noteiktā atalgojuma atlikto daļu, kā arī pēc iestādes iniciatīvas noteikto ar pensionēšanos saistīto labumu kopsummu, garantēta apmēra atalgojuma mainīgo daļu un atlīdzību, kas pārsniedz Darba likumā noteiktos atlaišanas pabalstu apmērus darba līguma vai pilnvarojuma līguma uzteikšanas gadījumā.</w:t>
      </w:r>
    </w:p>
    <w:p w:rsidR="00EF5404" w:rsidRPr="00132A9D" w:rsidRDefault="00EF5404" w:rsidP="00EF5404">
      <w:pPr>
        <w:spacing w:before="130" w:after="0" w:line="260" w:lineRule="exact"/>
        <w:ind w:firstLine="539"/>
        <w:jc w:val="both"/>
        <w:rPr>
          <w:rFonts w:ascii="Cambria" w:hAnsi="Cambria"/>
          <w:noProof/>
          <w:sz w:val="19"/>
        </w:rPr>
      </w:pPr>
    </w:p>
    <w:p w:rsidR="00C715DB" w:rsidRDefault="00C715DB">
      <w:bookmarkStart w:id="1" w:name="_GoBack"/>
      <w:bookmarkEnd w:id="1"/>
    </w:p>
    <w:sectPr w:rsidR="00C715DB" w:rsidSect="00B366E3">
      <w:headerReference w:type="default" r:id="rId5"/>
      <w:headerReference w:type="first" r:id="rId6"/>
      <w:pgSz w:w="11907" w:h="16839"/>
      <w:pgMar w:top="1871" w:right="1191" w:bottom="1474" w:left="119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40" w:rsidRPr="00132A9D" w:rsidRDefault="00EF5404" w:rsidP="00132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40" w:rsidRPr="00132A9D" w:rsidRDefault="00EF5404" w:rsidP="00132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04"/>
    <w:rsid w:val="00C715DB"/>
    <w:rsid w:val="00E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0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5404"/>
    <w:rPr>
      <w:rFonts w:ascii="Calibri" w:eastAsia="Calibri" w:hAnsi="Calibri"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0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5404"/>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2020-11-10T07:26:00Z</dcterms:created>
  <dcterms:modified xsi:type="dcterms:W3CDTF">2020-11-10T07:26:00Z</dcterms:modified>
</cp:coreProperties>
</file>