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8" w:rsidRPr="006F7117" w:rsidRDefault="005D4588" w:rsidP="005D4588">
      <w:pPr>
        <w:spacing w:before="130" w:line="260" w:lineRule="exact"/>
        <w:jc w:val="right"/>
        <w:rPr>
          <w:rFonts w:ascii="Cambria" w:hAnsi="Cambria"/>
          <w:bCs/>
          <w:sz w:val="19"/>
          <w:szCs w:val="19"/>
        </w:rPr>
      </w:pPr>
      <w:r w:rsidRPr="006F7117">
        <w:rPr>
          <w:rFonts w:ascii="Cambria" w:hAnsi="Cambria"/>
          <w:sz w:val="19"/>
          <w:szCs w:val="19"/>
          <w:lang w:eastAsia="lv-LV"/>
        </w:rPr>
        <w:t>3. pielikums</w:t>
      </w:r>
      <w:r w:rsidRPr="006F7117">
        <w:rPr>
          <w:rFonts w:ascii="Cambria" w:hAnsi="Cambria"/>
          <w:sz w:val="19"/>
          <w:szCs w:val="19"/>
          <w:lang w:eastAsia="lv-LV"/>
        </w:rPr>
        <w:br/>
        <w:t>Finanšu un kapitāla tirgus komisijas</w:t>
      </w:r>
      <w:r w:rsidRPr="006F7117">
        <w:rPr>
          <w:rFonts w:ascii="Cambria" w:hAnsi="Cambria"/>
          <w:sz w:val="19"/>
          <w:szCs w:val="19"/>
          <w:lang w:eastAsia="lv-LV"/>
        </w:rPr>
        <w:br/>
        <w:t>2018. gada 26. septembra</w:t>
      </w:r>
      <w:r w:rsidRPr="006F7117">
        <w:rPr>
          <w:rFonts w:ascii="Cambria" w:hAnsi="Cambria"/>
          <w:sz w:val="19"/>
          <w:szCs w:val="19"/>
          <w:lang w:eastAsia="lv-LV"/>
        </w:rPr>
        <w:br/>
        <w:t>normatīvajiem noteikumiem Nr. 156</w:t>
      </w:r>
    </w:p>
    <w:p w:rsidR="005D4588" w:rsidRPr="006F7117" w:rsidRDefault="005D4588" w:rsidP="005D4588">
      <w:pPr>
        <w:spacing w:before="130" w:line="260" w:lineRule="exact"/>
        <w:rPr>
          <w:rFonts w:ascii="Cambria" w:hAnsi="Cambria"/>
          <w:bCs/>
          <w:sz w:val="19"/>
          <w:szCs w:val="19"/>
        </w:rPr>
      </w:pPr>
      <w:r w:rsidRPr="006F7117">
        <w:rPr>
          <w:rFonts w:ascii="Cambria" w:hAnsi="Cambria"/>
          <w:color w:val="000000"/>
          <w:sz w:val="19"/>
          <w:szCs w:val="19"/>
          <w:lang w:eastAsia="lv-LV"/>
        </w:rPr>
        <w:t>Iestādes nosaukums:</w:t>
      </w:r>
    </w:p>
    <w:p w:rsidR="005D4588" w:rsidRPr="00EF1C34" w:rsidRDefault="005D4588" w:rsidP="005D4588">
      <w:pPr>
        <w:spacing w:before="360" w:after="18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r w:rsidRPr="00EF1C34">
        <w:rPr>
          <w:rFonts w:ascii="Cambria" w:hAnsi="Cambria"/>
          <w:b/>
          <w:bCs/>
          <w:sz w:val="22"/>
          <w:szCs w:val="19"/>
          <w:lang w:eastAsia="lv-LV"/>
        </w:rPr>
        <w:t>A. Iestādes pašu kapitāla un tā pietiekamības aprēķins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9"/>
        <w:gridCol w:w="821"/>
        <w:gridCol w:w="834"/>
        <w:gridCol w:w="2484"/>
        <w:gridCol w:w="4936"/>
      </w:tblGrid>
      <w:tr w:rsidR="005D4588" w:rsidRPr="006F7117" w:rsidTr="00F43B3F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6F7117">
              <w:rPr>
                <w:rFonts w:ascii="Cambria" w:hAnsi="Cambria"/>
                <w:sz w:val="19"/>
                <w:szCs w:val="19"/>
                <w:lang w:eastAsia="lv-LV"/>
              </w:rPr>
              <w:t>. gada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D4588" w:rsidRPr="006F7117" w:rsidTr="00F43B3F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6F7117">
              <w:rPr>
                <w:rFonts w:ascii="Cambria" w:hAnsi="Cambria"/>
                <w:sz w:val="17"/>
                <w:szCs w:val="17"/>
                <w:lang w:eastAsia="lv-LV"/>
              </w:rPr>
              <w:t>(pārskata periods)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5D4588" w:rsidRPr="006F7117" w:rsidRDefault="005D4588" w:rsidP="005D4588">
      <w:pPr>
        <w:spacing w:before="130" w:line="260" w:lineRule="exact"/>
        <w:rPr>
          <w:rFonts w:ascii="Cambria" w:hAnsi="Cambria"/>
          <w:bCs/>
          <w:sz w:val="19"/>
          <w:szCs w:val="19"/>
        </w:rPr>
      </w:pPr>
    </w:p>
    <w:p w:rsidR="005D4588" w:rsidRPr="006F7117" w:rsidRDefault="005D4588" w:rsidP="005D4588">
      <w:pPr>
        <w:spacing w:before="130" w:after="60" w:line="260" w:lineRule="exact"/>
        <w:jc w:val="right"/>
        <w:rPr>
          <w:rFonts w:ascii="Cambria" w:hAnsi="Cambria"/>
          <w:bCs/>
          <w:sz w:val="17"/>
          <w:szCs w:val="17"/>
        </w:rPr>
      </w:pPr>
      <w:r w:rsidRPr="006F7117">
        <w:rPr>
          <w:rFonts w:ascii="Cambria" w:hAnsi="Cambria"/>
          <w:sz w:val="17"/>
          <w:szCs w:val="17"/>
          <w:lang w:eastAsia="lv-LV"/>
        </w:rPr>
        <w:t xml:space="preserve">(veselos </w:t>
      </w:r>
      <w:proofErr w:type="spellStart"/>
      <w:r w:rsidRPr="006F7117">
        <w:rPr>
          <w:rFonts w:ascii="Cambria" w:hAnsi="Cambria"/>
          <w:i/>
          <w:iCs/>
          <w:sz w:val="17"/>
          <w:szCs w:val="17"/>
          <w:lang w:eastAsia="lv-LV"/>
        </w:rPr>
        <w:t>euro</w:t>
      </w:r>
      <w:proofErr w:type="spellEnd"/>
      <w:r w:rsidRPr="006F7117">
        <w:rPr>
          <w:rFonts w:ascii="Cambria" w:hAnsi="Cambria"/>
          <w:i/>
          <w:iCs/>
          <w:sz w:val="17"/>
          <w:szCs w:val="17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9"/>
        <w:gridCol w:w="1701"/>
        <w:gridCol w:w="1444"/>
      </w:tblGrid>
      <w:tr w:rsidR="005D4588" w:rsidRPr="00EF1C34" w:rsidTr="00F43B3F">
        <w:trPr>
          <w:cantSplit/>
          <w:trHeight w:val="223"/>
        </w:trPr>
        <w:tc>
          <w:tcPr>
            <w:tcW w:w="11368" w:type="dxa"/>
            <w:vMerge w:val="restart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Pozīcijas nosaukums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Pozīcijas kods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Summa</w:t>
            </w:r>
          </w:p>
        </w:tc>
      </w:tr>
      <w:tr w:rsidR="005D4588" w:rsidRPr="00EF1C34" w:rsidTr="00F43B3F">
        <w:trPr>
          <w:cantSplit/>
          <w:trHeight w:val="223"/>
        </w:trPr>
        <w:tc>
          <w:tcPr>
            <w:tcW w:w="11368" w:type="dxa"/>
            <w:vMerge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Pirmā līmeņa pamata kapitāls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Kapitāla instrumenti, kas ir atbilstoši, lai tos klasificētu kā pirmā līmeņa pamata kapitālu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apmaksāti kapitāla instrumenti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akciju emisijas uzcenojums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Pašu pirmā līmeņa pamata kapitāla instrumenti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104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Faktiskās vai iespējamās saistības iegādāties pašu pirmā līmeņa pamata kapitāla instrumentus (-)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Nesadalītā peļņa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iepriekšējo gadu nesadalītā peļņa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107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atbilstoša peļņa vai zaudējumi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Citi uzkrātie visaptverošie ienākumi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Citas rezerves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Rezerves riskiem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588" w:rsidRPr="00EF1C34" w:rsidRDefault="005D4588" w:rsidP="005D4588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Mazākuma līdzdalības daļas, kas atzītas pirmā līmeņa pamata kapitālā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 xml:space="preserve">Pirmā līmeņa pamata kapitāla korekcijas saistībā ar </w:t>
            </w:r>
            <w:proofErr w:type="spellStart"/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prudenciālajiem</w:t>
            </w:r>
            <w:proofErr w:type="spellEnd"/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 xml:space="preserve"> filtriem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Nemateriālā vērtība (-)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114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Citi nemateriālie aktīvi (-)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Atliktā nodokļa aktīvi, kuru realizācija atkarīga no peļņas gūšanas nākotnē un kuri neizriet no laika noviržu izraisītas pagaidu starpības, atskaitot attiecīgās nodokļu saistības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Definēto izmaksu pensiju plānu aktīvi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117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Savstarpējas līdzdalības pirmā līmeņa pamata kapitālā (-)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Pārsniegums: summa, par kādu atskaitījums no pirmā līmeņa papildu kapitāla posteņiem pārsniedz pirmā līmeņa papildu kapitālu (-)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119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Tādas būtiskas līdzdalības ārpus finanšu sektora, kurām alternatīvi var piemērot 1250% riska pakāpi (-)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Vērtspapīrošanas</w:t>
            </w:r>
            <w:proofErr w:type="spellEnd"/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 xml:space="preserve"> pozīcijas, kam alternatīvi var piemērot 1250% riska pakāpi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Neapmaksātās piegādes, kam alternatīvi var piemērot 1250% riska pakāpi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Tādu finanšu iestāžu pirmā līmeņa pamata kapitāla instrumenti, kuros iestādei nav būtiska ieguldījuma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Atskaitāmi atliktā nodokļa aktīvi, kuru realizācija atkarīga no peļņas gūšanas nākotnē un kuri izriet no laika noviržu izraisītas pagaidu starpības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124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Tādu finanšu iestāžu pirmā līmeņa pamata kapitāla instrumenti, kuros iestādei ir būtisks ieguldījums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Summa, kas pārsniedz 17,65% slieksni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Pirmā līmeņa pamata kapitāla papildu atskaitījumi atbilstoši Regulas Nr. 575/2013 3. pantam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127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Pirmā līmeņa pamata kapitāla elementi vai atskaitījumi - citi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128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Kopā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 xml:space="preserve"> (101+104+105+106+109+110+111+112+113+114+115+116+117+118+119+120+121+122+123+124+125+126+127+128)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100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Pirmā līmeņa papildu kapitāls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Kapitāla instrumenti, kas ir atbilstoši, lai tos klasificētu kā pirmā līmeņa papildu kapitālu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apmaksātā kapitāla instrumenti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akciju emisijas uzcenojums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Pašu pirmā līmeņa papildu kapitāla instrumenti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204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Faktiskās vai iespējamās saistības iegādāties pašu pirmā līmeņa papildu kapitāla instrumentus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Meitas sabiedrības emitētie instrumenti, kuri ir atzīti pirmā līmeņa papildu kapitālā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Savstarpējas līdzdalības pirmā līmeņa papildu kapitālā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207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Tādu finanšu iestāžu pirmā līmeņa papildu kapitāla instrumenti, kuros iestādei nav būtiska ieguldījuma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Tādu finanšu iestāžu pirmā līmeņa papildu kapitāla instrumenti, kuros iestādei ir būtisks ieguldījums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Pārsniegums: summa, par kādu atskaitījumi no otrā līmeņa kapitāla posteņiem pārsniedz otrā līmeņa kapitālu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210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Pārsniegums: summa, par kādu atskaitījumi no pirmā līmeņa papildu kapitāla posteņiem pārsniedz pirmā līmeņa papildu kapitālu (atskaitīta no pirmā līmeņa pamata kapitāla)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211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Pirmā līmeņa papildu kapitāla papildu atskaitījumi atbilstoši Regulas Nr. 575/2013 3. pantam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212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Pirmā līmeņa papildu kapitāla elementi vai atskaitījumi - citi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213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 xml:space="preserve">Kopā 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(201+204+205+206+207+208+209+210+211+212+213)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200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 xml:space="preserve">Pirmā līmeņa kapitāls 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(100+200)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300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Otrā līmeņa kapitāls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Kapitāla instrumenti un subordinētie aizdevumi, kas ir atbilstoši, lai tos klasificētu kā otrā līmeņa kapitālu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apmaksāti kapitāla instrumenti un subordinētie aizdevumi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t.sk. akciju emisijas uzcenojums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Pašu otrā līmeņa kapitāla instrumenti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404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Faktiskās un iespējamās saistības iegādāties pašu otrā līmeņa kapitāla instrumentus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Meitas sabiedrības emitētie instrumenti, kuri atzīti otrā līmeņa kapitālā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Savstarpējas līdzdalības otrā līmeņa kapitālā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407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Tādu finanšu iestāžu otrā līmeņa kapitāla instrumenti, kuros iestādei nav būtiska ieguldījuma (-)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Tādu finanšu iestāžu otrā līmeņa kapitāla instrumenti, kuros iestādei ir būtisks ieguldījums (-)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Pārsniegums: summa, par kādu atskaitījumi no otrā līmeņa kapitāla posteņiem pārsniedz otrā līmeņa kapitālu (atskaitīta no pirmā līmeņa papildu kapitāla)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410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Otrā līmeņa kapitāla papildu atskaitījumi atbilstoši Regulas Nr. 575/2013 3. pantam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411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Otrā līmeņa kapitāla elementi vai atskaitījumi - citi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412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Kopā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 xml:space="preserve"> (401+404+405+406+407+408+409+410+411+412)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400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000000" w:fill="FFFFFF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 xml:space="preserve">Pašu kapitāls 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(300+400)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Pašu kapitāla pārsniegums pār maksājumu iestādes minimālo sākotnējo kapitālu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 xml:space="preserve"> (500-EUR(20000; 50000; 125000))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 xml:space="preserve">Pašu kapitāla pārsniegums pār elektroniskās naudas iestādes minimālo sākotnējo kapitālu </w:t>
            </w: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(500-EUR 350 000-EUR (20 000; 50 000; 125 000)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700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Pašu kapitāla pārsniegums pār iestādei noteikto kapitāla prasību (500-B. Daļas 300-900x0.02)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  <w:tr w:rsidR="005D4588" w:rsidRPr="00EF1C34" w:rsidTr="00F43B3F">
        <w:trPr>
          <w:cantSplit/>
        </w:trPr>
        <w:tc>
          <w:tcPr>
            <w:tcW w:w="11368" w:type="dxa"/>
            <w:shd w:val="clear" w:color="auto" w:fill="auto"/>
            <w:vAlign w:val="center"/>
            <w:hideMark/>
          </w:tcPr>
          <w:p w:rsidR="005D4588" w:rsidRPr="00EF1C34" w:rsidRDefault="005D4588" w:rsidP="00F43B3F">
            <w:pPr>
              <w:jc w:val="left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Apgrozībā esošās elektroniskās naudas vidējais apmērs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F1C34">
              <w:rPr>
                <w:rFonts w:ascii="Cambria" w:hAnsi="Cambria"/>
                <w:sz w:val="19"/>
                <w:szCs w:val="19"/>
                <w:lang w:eastAsia="lv-LV"/>
              </w:rPr>
              <w:t>900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4588" w:rsidRPr="00EF1C34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</w:p>
        </w:tc>
      </w:tr>
    </w:tbl>
    <w:p w:rsidR="005D4588" w:rsidRDefault="005D4588" w:rsidP="005D4588">
      <w:pPr>
        <w:spacing w:before="130" w:line="260" w:lineRule="exact"/>
        <w:rPr>
          <w:rFonts w:ascii="Cambria" w:hAnsi="Cambria"/>
          <w:bCs/>
          <w:sz w:val="19"/>
          <w:szCs w:val="19"/>
        </w:rPr>
      </w:pPr>
    </w:p>
    <w:p w:rsidR="005D4588" w:rsidRDefault="005D4588">
      <w:pPr>
        <w:spacing w:after="200" w:line="276" w:lineRule="auto"/>
        <w:jc w:val="left"/>
        <w:rPr>
          <w:rFonts w:ascii="Cambria" w:hAnsi="Cambria"/>
          <w:b/>
          <w:bCs/>
          <w:sz w:val="22"/>
          <w:szCs w:val="19"/>
          <w:lang w:eastAsia="lv-LV"/>
        </w:rPr>
      </w:pPr>
      <w:r>
        <w:rPr>
          <w:rFonts w:ascii="Cambria" w:hAnsi="Cambria"/>
          <w:b/>
          <w:bCs/>
          <w:sz w:val="22"/>
          <w:szCs w:val="19"/>
          <w:lang w:eastAsia="lv-LV"/>
        </w:rPr>
        <w:br w:type="page"/>
      </w:r>
    </w:p>
    <w:p w:rsidR="005D4588" w:rsidRPr="00EF1C34" w:rsidRDefault="005D4588" w:rsidP="005D4588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bookmarkStart w:id="0" w:name="_GoBack"/>
      <w:bookmarkEnd w:id="0"/>
      <w:r w:rsidRPr="00EF1C34">
        <w:rPr>
          <w:rFonts w:ascii="Cambria" w:hAnsi="Cambria"/>
          <w:b/>
          <w:bCs/>
          <w:sz w:val="22"/>
          <w:szCs w:val="19"/>
          <w:lang w:eastAsia="lv-LV"/>
        </w:rPr>
        <w:lastRenderedPageBreak/>
        <w:t>B. Kapitāla prasības aprēķins</w:t>
      </w:r>
    </w:p>
    <w:p w:rsidR="005D4588" w:rsidRPr="006F7117" w:rsidRDefault="005D4588" w:rsidP="005D4588">
      <w:pPr>
        <w:spacing w:before="60" w:after="60" w:line="260" w:lineRule="exact"/>
        <w:jc w:val="right"/>
        <w:rPr>
          <w:rFonts w:ascii="Cambria" w:hAnsi="Cambria"/>
          <w:bCs/>
          <w:sz w:val="17"/>
          <w:szCs w:val="17"/>
        </w:rPr>
      </w:pPr>
      <w:r w:rsidRPr="006F7117">
        <w:rPr>
          <w:rFonts w:ascii="Cambria" w:hAnsi="Cambria"/>
          <w:sz w:val="17"/>
          <w:szCs w:val="17"/>
          <w:lang w:eastAsia="lv-LV"/>
        </w:rPr>
        <w:t xml:space="preserve">(veselos </w:t>
      </w:r>
      <w:proofErr w:type="spellStart"/>
      <w:r w:rsidRPr="006F7117">
        <w:rPr>
          <w:rFonts w:ascii="Cambria" w:hAnsi="Cambria"/>
          <w:i/>
          <w:iCs/>
          <w:sz w:val="17"/>
          <w:szCs w:val="17"/>
          <w:lang w:eastAsia="lv-LV"/>
        </w:rPr>
        <w:t>euro</w:t>
      </w:r>
      <w:proofErr w:type="spellEnd"/>
      <w:r w:rsidRPr="006F7117">
        <w:rPr>
          <w:rFonts w:ascii="Cambria" w:hAnsi="Cambria"/>
          <w:i/>
          <w:iCs/>
          <w:sz w:val="17"/>
          <w:szCs w:val="17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"/>
        <w:gridCol w:w="821"/>
        <w:gridCol w:w="822"/>
        <w:gridCol w:w="958"/>
        <w:gridCol w:w="822"/>
        <w:gridCol w:w="958"/>
        <w:gridCol w:w="821"/>
        <w:gridCol w:w="959"/>
        <w:gridCol w:w="821"/>
        <w:gridCol w:w="958"/>
        <w:gridCol w:w="822"/>
        <w:gridCol w:w="958"/>
        <w:gridCol w:w="1095"/>
        <w:gridCol w:w="958"/>
        <w:gridCol w:w="847"/>
      </w:tblGrid>
      <w:tr w:rsidR="005D4588" w:rsidRPr="00B403EE" w:rsidTr="00F43B3F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Pozīcijas nosaukums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Pozīcijas kods</w:t>
            </w:r>
          </w:p>
        </w:tc>
        <w:tc>
          <w:tcPr>
            <w:tcW w:w="9214" w:type="dxa"/>
            <w:gridSpan w:val="10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Iepriekšējos 12 mēnešos veikto maksājumu vidējās aritmētiskās vērtības apmērs mēnesī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Iepriekšējos 12 mēnešos veikto maksājumu vidējā aritmētiskā vērtība mēnesī (2+4+6+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8+10)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Koeficients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Kapitāla prasība (11x12)</w:t>
            </w:r>
          </w:p>
        </w:tc>
      </w:tr>
      <w:tr w:rsidR="005D4588" w:rsidRPr="00B403EE" w:rsidTr="00F43B3F">
        <w:trPr>
          <w:cantSplit/>
        </w:trPr>
        <w:tc>
          <w:tcPr>
            <w:tcW w:w="1446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 xml:space="preserve">līdz 5 milj. </w:t>
            </w:r>
            <w:proofErr w:type="spellStart"/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 xml:space="preserve">no 5 milj. </w:t>
            </w:r>
            <w:proofErr w:type="spellStart"/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  <w:r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br/>
            </w:r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līdz 10 milj. </w:t>
            </w:r>
            <w:proofErr w:type="spellStart"/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 xml:space="preserve">no 10 milj. </w:t>
            </w:r>
            <w:proofErr w:type="spellStart"/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  <w:r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br/>
            </w:r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līdz 100 milj. </w:t>
            </w:r>
            <w:proofErr w:type="spellStart"/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</w:t>
            </w:r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uro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 xml:space="preserve">no 100 milj. </w:t>
            </w:r>
            <w:proofErr w:type="spellStart"/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  <w:r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br/>
            </w:r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līdz 250 milj. </w:t>
            </w:r>
            <w:proofErr w:type="spellStart"/>
            <w:r w:rsidRPr="00B403E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</w:t>
            </w:r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uro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 xml:space="preserve">virs 250 milj. </w:t>
            </w:r>
            <w:proofErr w:type="spellStart"/>
            <w:r w:rsidRPr="00B403EE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B403EE" w:rsidTr="00F43B3F">
        <w:trPr>
          <w:cantSplit/>
        </w:trPr>
        <w:tc>
          <w:tcPr>
            <w:tcW w:w="1446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vērtības apmērs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4% no vērtības apmēra (1x0.04)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vērtības apmērs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2,5% no vērtības apmēra (3x0.025)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vērtības apmērs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1% no vērtības apmēra (5x0.01)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vērtības apmērs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0,5% no vērtības apmēra (7x0.005)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vērtības apmērs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0,25% no vērtības apmēra (9x0.0025)</w:t>
            </w:r>
          </w:p>
        </w:tc>
        <w:tc>
          <w:tcPr>
            <w:tcW w:w="1134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5D4588" w:rsidRPr="00B403EE" w:rsidTr="00F43B3F">
        <w:trPr>
          <w:cantSplit/>
        </w:trPr>
        <w:tc>
          <w:tcPr>
            <w:tcW w:w="1446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13</w:t>
            </w:r>
          </w:p>
        </w:tc>
      </w:tr>
      <w:tr w:rsidR="005D4588" w:rsidRPr="00B403EE" w:rsidTr="00F43B3F">
        <w:trPr>
          <w:cantSplit/>
        </w:trPr>
        <w:tc>
          <w:tcPr>
            <w:tcW w:w="1446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Likuma 1. panta 1. punkta "f"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t> </w:t>
            </w: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apakšpunktā minētais maksājumu pakalpojums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0.5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</w:t>
            </w:r>
          </w:p>
        </w:tc>
      </w:tr>
      <w:tr w:rsidR="005D4588" w:rsidRPr="00B403EE" w:rsidTr="00F43B3F">
        <w:trPr>
          <w:cantSplit/>
        </w:trPr>
        <w:tc>
          <w:tcPr>
            <w:tcW w:w="1446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Likuma 1. panta 1. punkta "a", "b", "c", "d" un "e" apakšpunktā minētie maksājumu pakalpojumi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0</w:t>
            </w:r>
          </w:p>
        </w:tc>
      </w:tr>
      <w:tr w:rsidR="005D4588" w:rsidRPr="00B403EE" w:rsidTr="00F43B3F">
        <w:trPr>
          <w:cantSplit/>
        </w:trPr>
        <w:tc>
          <w:tcPr>
            <w:tcW w:w="1446" w:type="dxa"/>
            <w:shd w:val="clear" w:color="auto" w:fill="auto"/>
            <w:vAlign w:val="center"/>
            <w:hideMark/>
          </w:tcPr>
          <w:p w:rsidR="005D4588" w:rsidRPr="00B403EE" w:rsidRDefault="005D4588" w:rsidP="00F43B3F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D4588" w:rsidRPr="00B403EE" w:rsidRDefault="005D4588" w:rsidP="00F43B3F">
            <w:pPr>
              <w:jc w:val="center"/>
              <w:rPr>
                <w:rFonts w:ascii="Cambria" w:hAnsi="Cambria" w:cs="Arial"/>
                <w:sz w:val="19"/>
                <w:szCs w:val="19"/>
                <w:lang w:eastAsia="lv-LV"/>
              </w:rPr>
            </w:pPr>
            <w:r w:rsidRPr="00B403EE">
              <w:rPr>
                <w:rFonts w:ascii="Cambria" w:hAnsi="Cambria" w:cs="Arial"/>
                <w:sz w:val="19"/>
                <w:szCs w:val="19"/>
                <w:lang w:eastAsia="lv-LV"/>
              </w:rPr>
              <w:t>0</w:t>
            </w:r>
          </w:p>
        </w:tc>
      </w:tr>
    </w:tbl>
    <w:p w:rsidR="005D4588" w:rsidRPr="008F2E25" w:rsidRDefault="005D4588" w:rsidP="005D4588">
      <w:pPr>
        <w:spacing w:before="60"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2214"/>
        <w:gridCol w:w="6866"/>
      </w:tblGrid>
      <w:tr w:rsidR="005D4588" w:rsidRPr="006F7117" w:rsidTr="00F43B3F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 w:rsidRPr="006F7117">
              <w:rPr>
                <w:rFonts w:ascii="Cambria" w:hAnsi="Cambria"/>
                <w:sz w:val="19"/>
                <w:szCs w:val="19"/>
                <w:lang w:eastAsia="lv-LV"/>
              </w:rPr>
              <w:t>Iestādes vadītājs</w:t>
            </w: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D4588" w:rsidRPr="006F7117" w:rsidTr="00F43B3F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auto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6F7117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5D4588" w:rsidRPr="006F7117" w:rsidTr="00F43B3F">
        <w:trPr>
          <w:cantSplit/>
          <w:trHeight w:val="227"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D4588" w:rsidRPr="006F7117" w:rsidTr="00F43B3F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 w:rsidRPr="006F7117">
              <w:rPr>
                <w:rFonts w:ascii="Cambria" w:hAnsi="Cambria"/>
                <w:sz w:val="19"/>
                <w:szCs w:val="19"/>
                <w:lang w:eastAsia="lv-LV"/>
              </w:rPr>
              <w:t>Izpildītājs</w:t>
            </w: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D4588" w:rsidRPr="006F7117" w:rsidTr="00F43B3F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auto"/>
          </w:tcPr>
          <w:p w:rsidR="005D4588" w:rsidRPr="006F7117" w:rsidRDefault="005D4588" w:rsidP="00F43B3F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6F7117">
              <w:rPr>
                <w:rFonts w:ascii="Cambria" w:hAnsi="Cambria"/>
                <w:sz w:val="17"/>
                <w:szCs w:val="17"/>
                <w:lang w:eastAsia="lv-LV"/>
              </w:rPr>
              <w:t>(vārds, uzvārds, e-pasta adrese, tālruņa numurs)</w:t>
            </w:r>
          </w:p>
        </w:tc>
      </w:tr>
    </w:tbl>
    <w:p w:rsidR="00FA0337" w:rsidRDefault="005D4588"/>
    <w:sectPr w:rsidR="00FA0337" w:rsidSect="005D4588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8"/>
    <w:rsid w:val="00106713"/>
    <w:rsid w:val="005D458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4117</Words>
  <Characters>2348</Characters>
  <Application>Microsoft Office Word</Application>
  <DocSecurity>0</DocSecurity>
  <Lines>19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2018-10-01T11:21:00Z</dcterms:created>
  <dcterms:modified xsi:type="dcterms:W3CDTF">2018-10-01T11:23:00Z</dcterms:modified>
</cp:coreProperties>
</file>