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9A" w:rsidRDefault="00342C9A" w:rsidP="00342C9A">
      <w:pPr>
        <w:spacing w:before="130" w:line="260" w:lineRule="exact"/>
        <w:jc w:val="right"/>
        <w:rPr>
          <w:rFonts w:ascii="Cambria" w:hAnsi="Cambria"/>
          <w:sz w:val="19"/>
          <w:szCs w:val="19"/>
        </w:rPr>
      </w:pPr>
      <w:r w:rsidRPr="00C747CC">
        <w:rPr>
          <w:rFonts w:ascii="Cambria" w:hAnsi="Cambria"/>
          <w:sz w:val="19"/>
          <w:szCs w:val="19"/>
        </w:rPr>
        <w:t>1.pielikums</w:t>
      </w:r>
      <w:r w:rsidRPr="00C747CC">
        <w:rPr>
          <w:rFonts w:ascii="Cambria" w:hAnsi="Cambria"/>
          <w:sz w:val="19"/>
          <w:szCs w:val="19"/>
        </w:rPr>
        <w:br/>
        <w:t>Sabiedrisko pakalpojumu regulēšanas komisijas</w:t>
      </w:r>
      <w:r w:rsidRPr="00C747CC">
        <w:rPr>
          <w:rFonts w:ascii="Cambria" w:hAnsi="Cambria"/>
          <w:sz w:val="19"/>
          <w:szCs w:val="19"/>
        </w:rPr>
        <w:br/>
        <w:t>2017.gada 21.decembra lēmumam Nr.1/40</w:t>
      </w:r>
    </w:p>
    <w:p w:rsidR="00342C9A" w:rsidRPr="00342C9A" w:rsidRDefault="00342C9A" w:rsidP="00342C9A">
      <w:pPr>
        <w:rPr>
          <w:rFonts w:asciiTheme="majorHAnsi" w:hAnsiTheme="majorHAnsi"/>
          <w:i/>
          <w:sz w:val="18"/>
          <w:szCs w:val="18"/>
        </w:rPr>
      </w:pPr>
      <w:r w:rsidRPr="00342C9A">
        <w:rPr>
          <w:rFonts w:ascii="Cambria" w:hAnsi="Cambria"/>
          <w:i/>
          <w:sz w:val="18"/>
          <w:szCs w:val="18"/>
        </w:rPr>
        <w:t xml:space="preserve">(Pielikums </w:t>
      </w:r>
      <w:r w:rsidRPr="00342C9A">
        <w:rPr>
          <w:rFonts w:asciiTheme="majorHAnsi" w:hAnsiTheme="majorHAnsi"/>
          <w:i/>
          <w:sz w:val="18"/>
          <w:szCs w:val="18"/>
        </w:rPr>
        <w:t>SPRK padomes 28.06.2018. lēmuma Nr.1/13 redakcijā)</w:t>
      </w:r>
    </w:p>
    <w:p w:rsidR="00342C9A" w:rsidRPr="00C747CC" w:rsidRDefault="00342C9A" w:rsidP="00342C9A">
      <w:pPr>
        <w:spacing w:before="130" w:line="260" w:lineRule="exact"/>
        <w:jc w:val="right"/>
        <w:rPr>
          <w:rFonts w:ascii="Cambria" w:hAnsi="Cambria"/>
          <w:sz w:val="19"/>
          <w:szCs w:val="19"/>
          <w:lang w:eastAsia="en-GB"/>
        </w:rPr>
      </w:pPr>
    </w:p>
    <w:p w:rsidR="00342C9A" w:rsidRPr="00357085" w:rsidRDefault="00342C9A" w:rsidP="00342C9A">
      <w:pPr>
        <w:spacing w:before="360"/>
        <w:ind w:left="567" w:right="567"/>
        <w:jc w:val="center"/>
        <w:rPr>
          <w:rFonts w:ascii="Cambria" w:hAnsi="Cambria"/>
          <w:b/>
          <w:bCs/>
          <w:sz w:val="22"/>
          <w:szCs w:val="19"/>
          <w:vertAlign w:val="superscript"/>
        </w:rPr>
      </w:pPr>
      <w:r w:rsidRPr="00357085">
        <w:rPr>
          <w:rFonts w:ascii="Cambria" w:hAnsi="Cambria"/>
          <w:b/>
          <w:bCs/>
          <w:sz w:val="22"/>
          <w:szCs w:val="19"/>
        </w:rPr>
        <w:t>Informācija par platjoslas interneta piekļuves pakalpojuma pieslēgumiem fiksētā elektronisko sakaru tīklā</w:t>
      </w:r>
      <w:r w:rsidRPr="00357085">
        <w:rPr>
          <w:rFonts w:ascii="Cambria" w:hAnsi="Cambria"/>
          <w:b/>
          <w:bCs/>
          <w:sz w:val="22"/>
          <w:szCs w:val="19"/>
          <w:vertAlign w:val="superscript"/>
        </w:rPr>
        <w:t>[1]</w:t>
      </w:r>
    </w:p>
    <w:p w:rsidR="00342C9A" w:rsidRPr="00C747CC" w:rsidRDefault="00342C9A" w:rsidP="00342C9A">
      <w:pPr>
        <w:spacing w:before="130" w:line="260" w:lineRule="exact"/>
        <w:rPr>
          <w:rFonts w:ascii="Cambria" w:eastAsia="Times New Roman" w:hAnsi="Cambria"/>
          <w:sz w:val="19"/>
          <w:szCs w:val="19"/>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971"/>
        <w:gridCol w:w="3308"/>
        <w:gridCol w:w="5735"/>
      </w:tblGrid>
      <w:tr w:rsidR="00342C9A" w:rsidRPr="00357085" w:rsidTr="00311118">
        <w:trPr>
          <w:cantSplit/>
        </w:trPr>
        <w:tc>
          <w:tcPr>
            <w:tcW w:w="5131" w:type="dxa"/>
            <w:tcBorders>
              <w:top w:val="nil"/>
              <w:left w:val="nil"/>
              <w:bottom w:val="nil"/>
              <w:right w:val="nil"/>
            </w:tcBorders>
            <w:vAlign w:val="center"/>
            <w:hideMark/>
          </w:tcPr>
          <w:p w:rsidR="00342C9A" w:rsidRPr="00357085" w:rsidRDefault="00342C9A" w:rsidP="00311118">
            <w:pPr>
              <w:jc w:val="right"/>
              <w:rPr>
                <w:rFonts w:ascii="Cambria" w:hAnsi="Cambria"/>
                <w:b/>
                <w:bCs/>
                <w:sz w:val="19"/>
                <w:szCs w:val="19"/>
              </w:rPr>
            </w:pPr>
            <w:r w:rsidRPr="00357085">
              <w:rPr>
                <w:rFonts w:ascii="Cambria" w:hAnsi="Cambria"/>
                <w:b/>
                <w:bCs/>
                <w:sz w:val="19"/>
                <w:szCs w:val="19"/>
              </w:rPr>
              <w:t>Elektronisko sakaru komersanta nosaukums</w:t>
            </w:r>
          </w:p>
        </w:tc>
        <w:tc>
          <w:tcPr>
            <w:tcW w:w="9382" w:type="dxa"/>
            <w:gridSpan w:val="2"/>
            <w:tcBorders>
              <w:top w:val="nil"/>
              <w:left w:val="nil"/>
              <w:bottom w:val="nil"/>
              <w:right w:val="nil"/>
            </w:tcBorders>
            <w:shd w:val="clear" w:color="auto" w:fill="D9D9D9"/>
            <w:vAlign w:val="center"/>
            <w:hideMark/>
          </w:tcPr>
          <w:p w:rsidR="00342C9A" w:rsidRPr="00357085" w:rsidRDefault="00342C9A" w:rsidP="00311118">
            <w:pPr>
              <w:jc w:val="center"/>
              <w:rPr>
                <w:rFonts w:ascii="Cambria" w:hAnsi="Cambria"/>
                <w:sz w:val="19"/>
                <w:szCs w:val="19"/>
              </w:rPr>
            </w:pPr>
          </w:p>
        </w:tc>
      </w:tr>
      <w:tr w:rsidR="00342C9A" w:rsidRPr="00357085" w:rsidTr="00311118">
        <w:trPr>
          <w:cantSplit/>
          <w:trHeight w:hRule="exact" w:val="57"/>
        </w:trPr>
        <w:tc>
          <w:tcPr>
            <w:tcW w:w="5131" w:type="dxa"/>
            <w:tcBorders>
              <w:top w:val="nil"/>
              <w:left w:val="nil"/>
              <w:bottom w:val="nil"/>
              <w:right w:val="nil"/>
            </w:tcBorders>
            <w:shd w:val="clear" w:color="auto" w:fill="auto"/>
            <w:vAlign w:val="center"/>
          </w:tcPr>
          <w:p w:rsidR="00342C9A" w:rsidRPr="00357085" w:rsidRDefault="00342C9A" w:rsidP="00311118">
            <w:pPr>
              <w:jc w:val="right"/>
              <w:rPr>
                <w:rFonts w:ascii="Cambria" w:hAnsi="Cambria"/>
                <w:b/>
                <w:bCs/>
                <w:sz w:val="19"/>
                <w:szCs w:val="19"/>
              </w:rPr>
            </w:pPr>
          </w:p>
        </w:tc>
        <w:tc>
          <w:tcPr>
            <w:tcW w:w="9382" w:type="dxa"/>
            <w:gridSpan w:val="2"/>
            <w:tcBorders>
              <w:top w:val="nil"/>
              <w:left w:val="nil"/>
              <w:bottom w:val="nil"/>
              <w:right w:val="nil"/>
            </w:tcBorders>
            <w:shd w:val="clear" w:color="auto" w:fill="auto"/>
            <w:vAlign w:val="center"/>
          </w:tcPr>
          <w:p w:rsidR="00342C9A" w:rsidRPr="00357085" w:rsidRDefault="00342C9A" w:rsidP="00311118">
            <w:pPr>
              <w:jc w:val="center"/>
              <w:rPr>
                <w:rFonts w:ascii="Cambria" w:hAnsi="Cambria"/>
                <w:b/>
                <w:sz w:val="19"/>
                <w:szCs w:val="19"/>
              </w:rPr>
            </w:pPr>
          </w:p>
        </w:tc>
      </w:tr>
      <w:tr w:rsidR="00342C9A" w:rsidRPr="00357085" w:rsidTr="00311118">
        <w:trPr>
          <w:cantSplit/>
        </w:trPr>
        <w:tc>
          <w:tcPr>
            <w:tcW w:w="5131" w:type="dxa"/>
            <w:tcBorders>
              <w:top w:val="nil"/>
              <w:left w:val="nil"/>
              <w:bottom w:val="nil"/>
              <w:right w:val="nil"/>
            </w:tcBorders>
            <w:vAlign w:val="center"/>
            <w:hideMark/>
          </w:tcPr>
          <w:p w:rsidR="00342C9A" w:rsidRPr="00357085" w:rsidRDefault="00342C9A" w:rsidP="00311118">
            <w:pPr>
              <w:jc w:val="right"/>
              <w:rPr>
                <w:rFonts w:ascii="Cambria" w:hAnsi="Cambria"/>
                <w:b/>
                <w:bCs/>
                <w:sz w:val="19"/>
                <w:szCs w:val="19"/>
              </w:rPr>
            </w:pPr>
            <w:r w:rsidRPr="00357085">
              <w:rPr>
                <w:rFonts w:ascii="Cambria" w:hAnsi="Cambria"/>
                <w:b/>
                <w:bCs/>
                <w:sz w:val="19"/>
                <w:szCs w:val="19"/>
              </w:rPr>
              <w:t>Vienotais reģistrācijas numurs</w:t>
            </w:r>
          </w:p>
        </w:tc>
        <w:tc>
          <w:tcPr>
            <w:tcW w:w="9382" w:type="dxa"/>
            <w:gridSpan w:val="2"/>
            <w:tcBorders>
              <w:top w:val="nil"/>
              <w:left w:val="nil"/>
              <w:bottom w:val="nil"/>
              <w:right w:val="nil"/>
            </w:tcBorders>
            <w:shd w:val="clear" w:color="auto" w:fill="D9D9D9"/>
            <w:vAlign w:val="center"/>
            <w:hideMark/>
          </w:tcPr>
          <w:p w:rsidR="00342C9A" w:rsidRPr="00357085" w:rsidRDefault="00342C9A" w:rsidP="00311118">
            <w:pPr>
              <w:jc w:val="center"/>
              <w:rPr>
                <w:rFonts w:ascii="Cambria" w:hAnsi="Cambria"/>
                <w:b/>
                <w:sz w:val="19"/>
                <w:szCs w:val="19"/>
              </w:rPr>
            </w:pPr>
          </w:p>
        </w:tc>
      </w:tr>
      <w:tr w:rsidR="00342C9A" w:rsidRPr="00357085" w:rsidTr="00311118">
        <w:trPr>
          <w:cantSplit/>
          <w:trHeight w:hRule="exact" w:val="57"/>
        </w:trPr>
        <w:tc>
          <w:tcPr>
            <w:tcW w:w="5131" w:type="dxa"/>
            <w:tcBorders>
              <w:top w:val="nil"/>
              <w:left w:val="nil"/>
              <w:bottom w:val="nil"/>
              <w:right w:val="nil"/>
            </w:tcBorders>
            <w:vAlign w:val="center"/>
          </w:tcPr>
          <w:p w:rsidR="00342C9A" w:rsidRPr="00357085" w:rsidRDefault="00342C9A" w:rsidP="00311118">
            <w:pPr>
              <w:jc w:val="right"/>
              <w:rPr>
                <w:rFonts w:ascii="Cambria" w:hAnsi="Cambria"/>
                <w:b/>
                <w:bCs/>
                <w:sz w:val="19"/>
                <w:szCs w:val="19"/>
              </w:rPr>
            </w:pPr>
          </w:p>
        </w:tc>
        <w:tc>
          <w:tcPr>
            <w:tcW w:w="3402" w:type="dxa"/>
            <w:tcBorders>
              <w:top w:val="nil"/>
              <w:left w:val="nil"/>
              <w:bottom w:val="nil"/>
              <w:right w:val="nil"/>
            </w:tcBorders>
            <w:tcMar>
              <w:top w:w="0" w:type="dxa"/>
              <w:left w:w="57" w:type="dxa"/>
              <w:bottom w:w="0" w:type="dxa"/>
              <w:right w:w="57" w:type="dxa"/>
            </w:tcMar>
            <w:vAlign w:val="center"/>
          </w:tcPr>
          <w:p w:rsidR="00342C9A" w:rsidRPr="00357085" w:rsidRDefault="00342C9A" w:rsidP="00311118">
            <w:pPr>
              <w:jc w:val="left"/>
              <w:rPr>
                <w:rFonts w:ascii="Cambria" w:hAnsi="Cambria"/>
                <w:sz w:val="19"/>
                <w:szCs w:val="19"/>
              </w:rPr>
            </w:pPr>
          </w:p>
        </w:tc>
        <w:tc>
          <w:tcPr>
            <w:tcW w:w="5980" w:type="dxa"/>
            <w:tcBorders>
              <w:top w:val="nil"/>
              <w:left w:val="nil"/>
              <w:bottom w:val="nil"/>
              <w:right w:val="nil"/>
            </w:tcBorders>
            <w:vAlign w:val="center"/>
          </w:tcPr>
          <w:p w:rsidR="00342C9A" w:rsidRPr="00357085" w:rsidRDefault="00342C9A" w:rsidP="00311118">
            <w:pPr>
              <w:jc w:val="center"/>
              <w:rPr>
                <w:rFonts w:ascii="Cambria" w:hAnsi="Cambria"/>
                <w:b/>
                <w:sz w:val="19"/>
                <w:szCs w:val="19"/>
              </w:rPr>
            </w:pPr>
          </w:p>
        </w:tc>
      </w:tr>
      <w:tr w:rsidR="00342C9A" w:rsidRPr="00357085" w:rsidTr="00311118">
        <w:trPr>
          <w:cantSplit/>
        </w:trPr>
        <w:tc>
          <w:tcPr>
            <w:tcW w:w="5131" w:type="dxa"/>
            <w:tcBorders>
              <w:top w:val="nil"/>
              <w:left w:val="nil"/>
              <w:bottom w:val="nil"/>
              <w:right w:val="nil"/>
            </w:tcBorders>
            <w:vAlign w:val="center"/>
            <w:hideMark/>
          </w:tcPr>
          <w:p w:rsidR="00342C9A" w:rsidRPr="00357085" w:rsidRDefault="00342C9A" w:rsidP="00311118">
            <w:pPr>
              <w:jc w:val="right"/>
              <w:rPr>
                <w:rFonts w:ascii="Cambria" w:hAnsi="Cambria"/>
                <w:b/>
                <w:bCs/>
                <w:sz w:val="19"/>
                <w:szCs w:val="19"/>
              </w:rPr>
            </w:pPr>
            <w:r w:rsidRPr="00357085">
              <w:rPr>
                <w:rFonts w:ascii="Cambria" w:hAnsi="Cambria"/>
                <w:b/>
                <w:bCs/>
                <w:sz w:val="19"/>
                <w:szCs w:val="19"/>
              </w:rPr>
              <w:t>Informācija par pieslēgumiem</w:t>
            </w:r>
          </w:p>
        </w:tc>
        <w:tc>
          <w:tcPr>
            <w:tcW w:w="3402" w:type="dxa"/>
            <w:tcBorders>
              <w:top w:val="nil"/>
              <w:left w:val="nil"/>
              <w:bottom w:val="nil"/>
              <w:right w:val="nil"/>
            </w:tcBorders>
            <w:tcMar>
              <w:top w:w="0" w:type="dxa"/>
              <w:left w:w="57" w:type="dxa"/>
              <w:bottom w:w="0" w:type="dxa"/>
              <w:right w:w="57" w:type="dxa"/>
            </w:tcMar>
            <w:vAlign w:val="center"/>
            <w:hideMark/>
          </w:tcPr>
          <w:p w:rsidR="00342C9A" w:rsidRPr="00357085" w:rsidRDefault="00342C9A" w:rsidP="00311118">
            <w:pPr>
              <w:jc w:val="left"/>
              <w:rPr>
                <w:rFonts w:ascii="Cambria" w:hAnsi="Cambria"/>
                <w:b/>
                <w:sz w:val="19"/>
                <w:szCs w:val="19"/>
              </w:rPr>
            </w:pPr>
            <w:r w:rsidRPr="00357085">
              <w:rPr>
                <w:rFonts w:ascii="Cambria" w:hAnsi="Cambria"/>
                <w:sz w:val="19"/>
                <w:szCs w:val="19"/>
              </w:rPr>
              <w:t>________.gada 31.decembrī / 30.jūnijā</w:t>
            </w:r>
          </w:p>
        </w:tc>
        <w:tc>
          <w:tcPr>
            <w:tcW w:w="5980" w:type="dxa"/>
            <w:tcBorders>
              <w:top w:val="nil"/>
              <w:left w:val="nil"/>
              <w:bottom w:val="nil"/>
              <w:right w:val="nil"/>
            </w:tcBorders>
            <w:vAlign w:val="center"/>
          </w:tcPr>
          <w:p w:rsidR="00342C9A" w:rsidRPr="00357085" w:rsidRDefault="00342C9A" w:rsidP="00311118">
            <w:pPr>
              <w:jc w:val="center"/>
              <w:rPr>
                <w:rFonts w:ascii="Cambria" w:hAnsi="Cambria"/>
                <w:b/>
                <w:sz w:val="19"/>
                <w:szCs w:val="19"/>
              </w:rPr>
            </w:pPr>
          </w:p>
        </w:tc>
      </w:tr>
      <w:tr w:rsidR="00342C9A" w:rsidRPr="00357085" w:rsidTr="00311118">
        <w:trPr>
          <w:cantSplit/>
        </w:trPr>
        <w:tc>
          <w:tcPr>
            <w:tcW w:w="5131" w:type="dxa"/>
            <w:tcBorders>
              <w:top w:val="nil"/>
              <w:left w:val="nil"/>
              <w:bottom w:val="nil"/>
              <w:right w:val="nil"/>
            </w:tcBorders>
            <w:vAlign w:val="center"/>
          </w:tcPr>
          <w:p w:rsidR="00342C9A" w:rsidRPr="00357085" w:rsidRDefault="00342C9A" w:rsidP="00311118">
            <w:pPr>
              <w:jc w:val="center"/>
              <w:rPr>
                <w:rFonts w:ascii="Cambria" w:hAnsi="Cambria"/>
                <w:b/>
                <w:bCs/>
                <w:sz w:val="19"/>
                <w:szCs w:val="19"/>
              </w:rPr>
            </w:pPr>
          </w:p>
        </w:tc>
        <w:tc>
          <w:tcPr>
            <w:tcW w:w="3402" w:type="dxa"/>
            <w:tcBorders>
              <w:top w:val="nil"/>
              <w:left w:val="nil"/>
              <w:bottom w:val="nil"/>
              <w:right w:val="nil"/>
            </w:tcBorders>
            <w:hideMark/>
          </w:tcPr>
          <w:p w:rsidR="00342C9A" w:rsidRPr="00357085" w:rsidRDefault="00342C9A" w:rsidP="00311118">
            <w:pPr>
              <w:jc w:val="center"/>
              <w:rPr>
                <w:rFonts w:ascii="Cambria" w:hAnsi="Cambria"/>
                <w:b/>
                <w:sz w:val="17"/>
                <w:szCs w:val="17"/>
              </w:rPr>
            </w:pPr>
            <w:r w:rsidRPr="00357085">
              <w:rPr>
                <w:rFonts w:ascii="Cambria" w:hAnsi="Cambria"/>
                <w:sz w:val="17"/>
                <w:szCs w:val="17"/>
              </w:rPr>
              <w:t>(</w:t>
            </w:r>
            <w:r w:rsidRPr="00357085">
              <w:rPr>
                <w:rFonts w:ascii="Cambria" w:hAnsi="Cambria"/>
                <w:i/>
                <w:sz w:val="17"/>
                <w:szCs w:val="17"/>
              </w:rPr>
              <w:t>norādīt vajadzīgo</w:t>
            </w:r>
            <w:r w:rsidRPr="00357085">
              <w:rPr>
                <w:rFonts w:ascii="Cambria" w:hAnsi="Cambria"/>
                <w:sz w:val="17"/>
                <w:szCs w:val="17"/>
              </w:rPr>
              <w:t>)</w:t>
            </w:r>
          </w:p>
        </w:tc>
        <w:tc>
          <w:tcPr>
            <w:tcW w:w="5980" w:type="dxa"/>
            <w:tcBorders>
              <w:top w:val="nil"/>
              <w:left w:val="nil"/>
              <w:bottom w:val="nil"/>
              <w:right w:val="nil"/>
            </w:tcBorders>
            <w:vAlign w:val="center"/>
          </w:tcPr>
          <w:p w:rsidR="00342C9A" w:rsidRPr="00357085" w:rsidRDefault="00342C9A" w:rsidP="00311118">
            <w:pPr>
              <w:jc w:val="center"/>
              <w:rPr>
                <w:rFonts w:ascii="Cambria" w:hAnsi="Cambria"/>
                <w:b/>
                <w:sz w:val="19"/>
                <w:szCs w:val="19"/>
              </w:rPr>
            </w:pPr>
          </w:p>
        </w:tc>
      </w:tr>
    </w:tbl>
    <w:p w:rsidR="00342C9A" w:rsidRPr="00C747CC" w:rsidRDefault="00342C9A" w:rsidP="00342C9A">
      <w:pPr>
        <w:spacing w:before="130" w:line="260" w:lineRule="exact"/>
        <w:rPr>
          <w:rFonts w:ascii="Cambria" w:eastAsia="Times New Roman" w:hAnsi="Cambria"/>
          <w:sz w:val="19"/>
          <w:szCs w:val="19"/>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5"/>
        <w:gridCol w:w="1394"/>
        <w:gridCol w:w="2621"/>
        <w:gridCol w:w="1306"/>
        <w:gridCol w:w="1297"/>
        <w:gridCol w:w="1297"/>
        <w:gridCol w:w="1314"/>
        <w:gridCol w:w="1313"/>
        <w:gridCol w:w="1313"/>
        <w:gridCol w:w="1314"/>
      </w:tblGrid>
      <w:tr w:rsidR="00342C9A" w:rsidRPr="005D296C" w:rsidTr="00311118">
        <w:trPr>
          <w:cantSplit/>
        </w:trPr>
        <w:tc>
          <w:tcPr>
            <w:tcW w:w="879"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Nr.p.k.</w:t>
            </w:r>
          </w:p>
        </w:tc>
        <w:tc>
          <w:tcPr>
            <w:tcW w:w="4252" w:type="dxa"/>
            <w:gridSpan w:val="2"/>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Piekļuves veids/pieslēguma ātruma diapazons</w:t>
            </w:r>
          </w:p>
        </w:tc>
        <w:tc>
          <w:tcPr>
            <w:tcW w:w="1340"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≥256kbiti/s</w:t>
            </w:r>
            <w:r w:rsidRPr="005D296C">
              <w:rPr>
                <w:rFonts w:ascii="Cambria" w:hAnsi="Cambria"/>
                <w:b/>
                <w:bCs/>
                <w:sz w:val="19"/>
                <w:szCs w:val="19"/>
              </w:rPr>
              <w:br/>
              <w:t>līdz</w:t>
            </w:r>
            <w:r w:rsidRPr="005D296C">
              <w:rPr>
                <w:rFonts w:ascii="Cambria" w:hAnsi="Cambria"/>
                <w:b/>
                <w:bCs/>
                <w:sz w:val="19"/>
                <w:szCs w:val="19"/>
              </w:rPr>
              <w:br/>
              <w:t>&lt;2Mbiti/s</w:t>
            </w:r>
          </w:p>
        </w:tc>
        <w:tc>
          <w:tcPr>
            <w:tcW w:w="1340"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≥2Mbiti/s</w:t>
            </w:r>
            <w:r w:rsidRPr="005D296C">
              <w:rPr>
                <w:rFonts w:ascii="Cambria" w:hAnsi="Cambria"/>
                <w:b/>
                <w:bCs/>
                <w:sz w:val="19"/>
                <w:szCs w:val="19"/>
              </w:rPr>
              <w:br/>
              <w:t>līdz</w:t>
            </w:r>
            <w:r w:rsidRPr="005D296C">
              <w:rPr>
                <w:rFonts w:ascii="Cambria" w:hAnsi="Cambria"/>
                <w:b/>
                <w:bCs/>
                <w:sz w:val="19"/>
                <w:szCs w:val="19"/>
              </w:rPr>
              <w:br/>
              <w:t>&lt;10Mbiti/s</w:t>
            </w:r>
          </w:p>
        </w:tc>
        <w:tc>
          <w:tcPr>
            <w:tcW w:w="1340"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≥10Mbiti/s</w:t>
            </w:r>
            <w:r w:rsidRPr="005D296C">
              <w:rPr>
                <w:rFonts w:ascii="Cambria" w:hAnsi="Cambria"/>
                <w:b/>
                <w:bCs/>
                <w:sz w:val="19"/>
                <w:szCs w:val="19"/>
              </w:rPr>
              <w:br/>
              <w:t>līdz</w:t>
            </w:r>
            <w:r w:rsidRPr="005D296C">
              <w:rPr>
                <w:rFonts w:ascii="Cambria" w:hAnsi="Cambria"/>
                <w:b/>
                <w:bCs/>
                <w:sz w:val="19"/>
                <w:szCs w:val="19"/>
              </w:rPr>
              <w:br/>
              <w:t>&lt;30Mbiti/s</w:t>
            </w:r>
          </w:p>
        </w:tc>
        <w:tc>
          <w:tcPr>
            <w:tcW w:w="1341"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≥30Mbiti/s</w:t>
            </w:r>
            <w:r w:rsidRPr="005D296C">
              <w:rPr>
                <w:rFonts w:ascii="Cambria" w:hAnsi="Cambria"/>
                <w:b/>
                <w:bCs/>
                <w:sz w:val="19"/>
                <w:szCs w:val="19"/>
              </w:rPr>
              <w:br/>
              <w:t>līdz</w:t>
            </w:r>
            <w:r w:rsidRPr="005D296C">
              <w:rPr>
                <w:rFonts w:ascii="Cambria" w:hAnsi="Cambria"/>
                <w:b/>
                <w:bCs/>
                <w:sz w:val="19"/>
                <w:szCs w:val="19"/>
              </w:rPr>
              <w:br/>
              <w:t>&lt;100Mbiti/s</w:t>
            </w:r>
          </w:p>
        </w:tc>
        <w:tc>
          <w:tcPr>
            <w:tcW w:w="1340"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≥100Mbiti/s</w:t>
            </w:r>
            <w:r w:rsidRPr="005D296C">
              <w:rPr>
                <w:rFonts w:ascii="Cambria" w:hAnsi="Cambria"/>
                <w:b/>
                <w:bCs/>
                <w:sz w:val="19"/>
                <w:szCs w:val="19"/>
              </w:rPr>
              <w:br/>
              <w:t>līdz</w:t>
            </w:r>
            <w:r w:rsidRPr="005D296C">
              <w:rPr>
                <w:rFonts w:ascii="Cambria" w:hAnsi="Cambria"/>
                <w:b/>
                <w:bCs/>
                <w:sz w:val="19"/>
                <w:szCs w:val="19"/>
              </w:rPr>
              <w:br/>
              <w:t>&lt;200Mbiti/s</w:t>
            </w:r>
          </w:p>
        </w:tc>
        <w:tc>
          <w:tcPr>
            <w:tcW w:w="1340"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≥200Mbiti/s</w:t>
            </w:r>
            <w:r w:rsidRPr="005D296C">
              <w:rPr>
                <w:rFonts w:ascii="Cambria" w:hAnsi="Cambria"/>
                <w:b/>
                <w:bCs/>
                <w:sz w:val="19"/>
                <w:szCs w:val="19"/>
              </w:rPr>
              <w:br/>
              <w:t>līdz</w:t>
            </w:r>
            <w:r w:rsidRPr="005D296C">
              <w:rPr>
                <w:rFonts w:ascii="Cambria" w:hAnsi="Cambria"/>
                <w:b/>
                <w:bCs/>
                <w:sz w:val="19"/>
                <w:szCs w:val="19"/>
              </w:rPr>
              <w:br/>
              <w:t>&lt;400Mbiti/s</w:t>
            </w:r>
          </w:p>
        </w:tc>
        <w:tc>
          <w:tcPr>
            <w:tcW w:w="1341" w:type="dxa"/>
            <w:vAlign w:val="center"/>
            <w:hideMark/>
          </w:tcPr>
          <w:p w:rsidR="00342C9A" w:rsidRPr="005D296C" w:rsidRDefault="00342C9A" w:rsidP="00311118">
            <w:pPr>
              <w:jc w:val="center"/>
              <w:rPr>
                <w:rFonts w:ascii="Cambria" w:hAnsi="Cambria"/>
                <w:b/>
                <w:bCs/>
                <w:sz w:val="19"/>
                <w:szCs w:val="19"/>
              </w:rPr>
            </w:pPr>
            <w:r w:rsidRPr="005D296C">
              <w:rPr>
                <w:rFonts w:ascii="Cambria" w:hAnsi="Cambria"/>
                <w:b/>
                <w:bCs/>
                <w:sz w:val="19"/>
                <w:szCs w:val="19"/>
              </w:rPr>
              <w:t>≥400Mbiti/s</w:t>
            </w: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w:t>
            </w:r>
          </w:p>
        </w:tc>
        <w:tc>
          <w:tcPr>
            <w:tcW w:w="1417" w:type="dxa"/>
            <w:vMerge w:val="restart"/>
            <w:vAlign w:val="center"/>
            <w:hideMark/>
          </w:tcPr>
          <w:p w:rsidR="00342C9A" w:rsidRPr="005D296C" w:rsidRDefault="00342C9A" w:rsidP="00311118">
            <w:pPr>
              <w:jc w:val="center"/>
              <w:rPr>
                <w:rFonts w:ascii="Cambria" w:hAnsi="Cambria"/>
                <w:sz w:val="19"/>
                <w:szCs w:val="19"/>
              </w:rPr>
            </w:pPr>
            <w:r w:rsidRPr="005D296C">
              <w:rPr>
                <w:rFonts w:ascii="Cambria" w:hAnsi="Cambria"/>
                <w:b/>
                <w:bCs/>
                <w:sz w:val="19"/>
                <w:szCs w:val="19"/>
              </w:rPr>
              <w:t>DSL</w:t>
            </w:r>
            <w:r w:rsidRPr="005D296C">
              <w:rPr>
                <w:rFonts w:ascii="Cambria" w:hAnsi="Cambria"/>
                <w:b/>
                <w:bCs/>
                <w:sz w:val="19"/>
                <w:szCs w:val="19"/>
                <w:vertAlign w:val="superscript"/>
              </w:rPr>
              <w:t>[2]</w:t>
            </w:r>
            <w:r w:rsidRPr="005D296C">
              <w:rPr>
                <w:rFonts w:ascii="Cambria" w:hAnsi="Cambria"/>
                <w:b/>
                <w:bCs/>
                <w:sz w:val="19"/>
                <w:szCs w:val="19"/>
              </w:rPr>
              <w:t xml:space="preserve"> līniju</w:t>
            </w:r>
            <w:r w:rsidRPr="005D296C">
              <w:rPr>
                <w:rFonts w:ascii="Cambria" w:hAnsi="Cambria"/>
                <w:b/>
                <w:bCs/>
                <w:sz w:val="19"/>
                <w:szCs w:val="19"/>
                <w:vertAlign w:val="superscript"/>
              </w:rPr>
              <w:t xml:space="preserve"> </w:t>
            </w:r>
            <w:r w:rsidRPr="005D296C">
              <w:rPr>
                <w:rFonts w:ascii="Cambria" w:hAnsi="Cambria"/>
                <w:b/>
                <w:bCs/>
                <w:sz w:val="19"/>
                <w:szCs w:val="19"/>
              </w:rPr>
              <w:t>skaits, kas tiek nodrošinātas, izmantojot:</w:t>
            </w: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savu tīklu</w:t>
            </w:r>
          </w:p>
        </w:tc>
        <w:tc>
          <w:tcPr>
            <w:tcW w:w="1340" w:type="dxa"/>
            <w:vAlign w:val="center"/>
          </w:tcPr>
          <w:p w:rsidR="00342C9A" w:rsidRPr="005D296C" w:rsidRDefault="00342C9A" w:rsidP="00311118">
            <w:pPr>
              <w:jc w:val="center"/>
              <w:rPr>
                <w:rFonts w:ascii="Cambria" w:hAnsi="Cambria"/>
                <w:b/>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2.</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pilnībā atsaistītu piekļuvi abonentlīnijai</w:t>
            </w:r>
            <w:r w:rsidRPr="005D296C">
              <w:rPr>
                <w:rFonts w:ascii="Cambria" w:hAnsi="Cambria"/>
                <w:bCs/>
                <w:sz w:val="19"/>
                <w:szCs w:val="19"/>
                <w:vertAlign w:val="superscript"/>
              </w:rPr>
              <w:t>[3]</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3.</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kopēju piekļuvi abonentlīnijai</w:t>
            </w:r>
            <w:r w:rsidRPr="005D296C">
              <w:rPr>
                <w:rFonts w:ascii="Cambria" w:hAnsi="Cambria"/>
                <w:bCs/>
                <w:sz w:val="19"/>
                <w:szCs w:val="19"/>
                <w:vertAlign w:val="superscript"/>
              </w:rPr>
              <w:t>[4]</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4.</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piekļuvi datu plūsmai</w:t>
            </w:r>
            <w:r w:rsidRPr="005D296C">
              <w:rPr>
                <w:rFonts w:ascii="Cambria" w:hAnsi="Cambria"/>
                <w:bCs/>
                <w:sz w:val="19"/>
                <w:szCs w:val="19"/>
                <w:vertAlign w:val="superscript"/>
              </w:rPr>
              <w:t>[5]</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5.</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vertAlign w:val="superscript"/>
              </w:rPr>
            </w:pPr>
            <w:r w:rsidRPr="005D296C">
              <w:rPr>
                <w:rFonts w:ascii="Cambria" w:hAnsi="Cambria"/>
                <w:sz w:val="19"/>
                <w:szCs w:val="19"/>
              </w:rPr>
              <w:t>tālāk pārdošanu (pārpārdošana)</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pageBreakBefore/>
              <w:jc w:val="center"/>
              <w:rPr>
                <w:rFonts w:ascii="Cambria" w:hAnsi="Cambria"/>
                <w:sz w:val="19"/>
                <w:szCs w:val="19"/>
              </w:rPr>
            </w:pPr>
            <w:r w:rsidRPr="005D296C">
              <w:rPr>
                <w:rFonts w:ascii="Cambria" w:hAnsi="Cambria"/>
                <w:sz w:val="19"/>
                <w:szCs w:val="19"/>
              </w:rPr>
              <w:lastRenderedPageBreak/>
              <w:t>6.</w:t>
            </w:r>
          </w:p>
        </w:tc>
        <w:tc>
          <w:tcPr>
            <w:tcW w:w="1417" w:type="dxa"/>
            <w:vMerge w:val="restart"/>
            <w:vAlign w:val="center"/>
            <w:hideMark/>
          </w:tcPr>
          <w:p w:rsidR="00342C9A" w:rsidRPr="005D296C" w:rsidRDefault="00342C9A" w:rsidP="00311118">
            <w:pPr>
              <w:jc w:val="center"/>
              <w:rPr>
                <w:rFonts w:ascii="Cambria" w:hAnsi="Cambria"/>
                <w:sz w:val="19"/>
                <w:szCs w:val="19"/>
              </w:rPr>
            </w:pPr>
            <w:r w:rsidRPr="005D296C">
              <w:rPr>
                <w:rFonts w:ascii="Cambria" w:hAnsi="Cambria"/>
                <w:b/>
                <w:bCs/>
                <w:sz w:val="19"/>
                <w:szCs w:val="19"/>
              </w:rPr>
              <w:t>Piekļuves līniju skaits, kas tiek nodrošinātas, izmantojot:</w:t>
            </w: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kabeļa modemu</w:t>
            </w:r>
            <w:r w:rsidRPr="005D296C">
              <w:rPr>
                <w:rFonts w:ascii="Cambria" w:hAnsi="Cambria"/>
                <w:sz w:val="19"/>
                <w:szCs w:val="19"/>
                <w:vertAlign w:val="superscript"/>
              </w:rPr>
              <w:t>[6]</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7.</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fiksēto bezvadu piekļuvi (FWA)</w:t>
            </w:r>
            <w:r w:rsidRPr="005D296C">
              <w:rPr>
                <w:rFonts w:ascii="Cambria" w:hAnsi="Cambria"/>
                <w:sz w:val="19"/>
                <w:szCs w:val="19"/>
                <w:vertAlign w:val="superscript"/>
              </w:rPr>
              <w:t>[7]</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8.</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WiMAX</w:t>
            </w:r>
            <w:r w:rsidRPr="005D296C">
              <w:rPr>
                <w:rFonts w:ascii="Cambria" w:hAnsi="Cambria"/>
                <w:sz w:val="19"/>
                <w:szCs w:val="19"/>
                <w:vertAlign w:val="superscript"/>
              </w:rPr>
              <w:t>[8]</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9.</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Ethernet protokolu</w:t>
            </w:r>
            <w:r w:rsidRPr="005D296C">
              <w:rPr>
                <w:rFonts w:ascii="Cambria" w:hAnsi="Cambria"/>
                <w:sz w:val="19"/>
                <w:szCs w:val="19"/>
                <w:vertAlign w:val="superscript"/>
              </w:rPr>
              <w:t>[9]</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10.</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vertAlign w:val="superscript"/>
              </w:rPr>
            </w:pPr>
            <w:r w:rsidRPr="005D296C">
              <w:rPr>
                <w:rFonts w:ascii="Cambria" w:hAnsi="Cambria"/>
                <w:sz w:val="19"/>
                <w:szCs w:val="19"/>
              </w:rPr>
              <w:t>Bezvadu interneta piekļuves punktu WiFi</w:t>
            </w:r>
            <w:r w:rsidRPr="005D296C">
              <w:rPr>
                <w:rFonts w:ascii="Cambria" w:hAnsi="Cambria"/>
                <w:sz w:val="19"/>
                <w:szCs w:val="19"/>
                <w:vertAlign w:val="superscript"/>
              </w:rPr>
              <w:t>[10]</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11.</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satelītu tīklu</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12.</w:t>
            </w:r>
          </w:p>
        </w:tc>
        <w:tc>
          <w:tcPr>
            <w:tcW w:w="1417" w:type="dxa"/>
            <w:vMerge w:val="restart"/>
            <w:vAlign w:val="center"/>
            <w:hideMark/>
          </w:tcPr>
          <w:p w:rsidR="00342C9A" w:rsidRPr="005D296C" w:rsidRDefault="00342C9A" w:rsidP="00311118">
            <w:pPr>
              <w:jc w:val="center"/>
              <w:rPr>
                <w:rFonts w:ascii="Cambria" w:hAnsi="Cambria"/>
                <w:sz w:val="19"/>
                <w:szCs w:val="19"/>
              </w:rPr>
            </w:pPr>
            <w:r w:rsidRPr="005D296C">
              <w:rPr>
                <w:rFonts w:ascii="Cambria" w:hAnsi="Cambria"/>
                <w:b/>
                <w:bCs/>
                <w:sz w:val="19"/>
                <w:szCs w:val="19"/>
              </w:rPr>
              <w:t>NGA</w:t>
            </w:r>
            <w:r w:rsidRPr="005D296C">
              <w:rPr>
                <w:rFonts w:ascii="Cambria" w:hAnsi="Cambria"/>
                <w:b/>
                <w:bCs/>
                <w:sz w:val="19"/>
                <w:szCs w:val="19"/>
                <w:vertAlign w:val="superscript"/>
              </w:rPr>
              <w:t>[11]</w:t>
            </w:r>
            <w:r w:rsidRPr="005D296C">
              <w:rPr>
                <w:rFonts w:ascii="Cambria" w:hAnsi="Cambria"/>
                <w:b/>
                <w:bCs/>
                <w:sz w:val="19"/>
                <w:szCs w:val="19"/>
              </w:rPr>
              <w:t>līniju skaits, kas tiek nodrošinātas, izmantojot:</w:t>
            </w:r>
          </w:p>
        </w:tc>
        <w:tc>
          <w:tcPr>
            <w:tcW w:w="2835" w:type="dxa"/>
            <w:vAlign w:val="center"/>
            <w:hideMark/>
          </w:tcPr>
          <w:p w:rsidR="00342C9A" w:rsidRPr="005D296C" w:rsidRDefault="00342C9A" w:rsidP="00311118">
            <w:pPr>
              <w:jc w:val="left"/>
              <w:rPr>
                <w:rFonts w:ascii="Cambria" w:hAnsi="Cambria"/>
                <w:sz w:val="19"/>
                <w:szCs w:val="19"/>
                <w:vertAlign w:val="superscript"/>
              </w:rPr>
            </w:pPr>
            <w:r w:rsidRPr="005D296C">
              <w:rPr>
                <w:rFonts w:ascii="Cambria" w:hAnsi="Cambria"/>
                <w:sz w:val="19"/>
                <w:szCs w:val="19"/>
              </w:rPr>
              <w:t>VDSL</w:t>
            </w:r>
            <w:r w:rsidRPr="005D296C">
              <w:rPr>
                <w:rFonts w:ascii="Cambria" w:hAnsi="Cambria"/>
                <w:sz w:val="19"/>
                <w:szCs w:val="19"/>
                <w:vertAlign w:val="superscript"/>
              </w:rPr>
              <w:t>[12]</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13.</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vertAlign w:val="superscript"/>
              </w:rPr>
            </w:pPr>
            <w:r w:rsidRPr="005D296C">
              <w:rPr>
                <w:rFonts w:ascii="Cambria" w:hAnsi="Cambria"/>
                <w:sz w:val="19"/>
                <w:szCs w:val="19"/>
              </w:rPr>
              <w:t>VDSL2 Vectoring</w:t>
            </w:r>
            <w:r w:rsidRPr="005D296C">
              <w:rPr>
                <w:rFonts w:ascii="Cambria" w:hAnsi="Cambria"/>
                <w:sz w:val="19"/>
                <w:szCs w:val="19"/>
                <w:vertAlign w:val="superscript"/>
              </w:rPr>
              <w:t>[13]</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14.</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FTTH</w:t>
            </w:r>
            <w:r w:rsidRPr="005D296C">
              <w:rPr>
                <w:rFonts w:ascii="Cambria" w:hAnsi="Cambria"/>
                <w:sz w:val="19"/>
                <w:szCs w:val="19"/>
                <w:vertAlign w:val="superscript"/>
              </w:rPr>
              <w:t>[14]</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15.</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FTTB</w:t>
            </w:r>
            <w:r w:rsidRPr="005D296C">
              <w:rPr>
                <w:rFonts w:ascii="Cambria" w:hAnsi="Cambria"/>
                <w:sz w:val="19"/>
                <w:szCs w:val="19"/>
                <w:vertAlign w:val="superscript"/>
              </w:rPr>
              <w:t>[15]</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16.</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DOCSIS3.0 / DOCSIS3.1</w:t>
            </w:r>
            <w:r w:rsidRPr="005D296C">
              <w:rPr>
                <w:rFonts w:ascii="Cambria" w:hAnsi="Cambria"/>
                <w:sz w:val="19"/>
                <w:szCs w:val="19"/>
                <w:vertAlign w:val="superscript"/>
              </w:rPr>
              <w:t>[16]</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17.</w:t>
            </w:r>
          </w:p>
        </w:tc>
        <w:tc>
          <w:tcPr>
            <w:tcW w:w="1417" w:type="dxa"/>
            <w:vMerge/>
            <w:vAlign w:val="center"/>
            <w:hideMark/>
          </w:tcPr>
          <w:p w:rsidR="00342C9A" w:rsidRPr="005D296C" w:rsidRDefault="00342C9A" w:rsidP="00311118">
            <w:pPr>
              <w:jc w:val="center"/>
              <w:rPr>
                <w:rFonts w:ascii="Cambria" w:hAnsi="Cambria"/>
                <w:sz w:val="19"/>
                <w:szCs w:val="19"/>
              </w:rPr>
            </w:pPr>
          </w:p>
        </w:tc>
        <w:tc>
          <w:tcPr>
            <w:tcW w:w="2835" w:type="dxa"/>
            <w:vAlign w:val="center"/>
            <w:hideMark/>
          </w:tcPr>
          <w:p w:rsidR="00342C9A" w:rsidRPr="005D296C" w:rsidRDefault="00342C9A" w:rsidP="00311118">
            <w:pPr>
              <w:jc w:val="left"/>
              <w:rPr>
                <w:rFonts w:ascii="Cambria" w:hAnsi="Cambria"/>
                <w:strike/>
                <w:sz w:val="19"/>
                <w:szCs w:val="19"/>
              </w:rPr>
            </w:pPr>
            <w:r w:rsidRPr="005D296C">
              <w:rPr>
                <w:rFonts w:ascii="Cambria" w:hAnsi="Cambria"/>
                <w:sz w:val="19"/>
                <w:szCs w:val="19"/>
              </w:rPr>
              <w:t>atsaistītu piekļuvi abonentlīnijai, piekļuvi datu plūsmai vai tālāk pārdošanu (pārpārdošana)</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879" w:type="dxa"/>
            <w:vAlign w:val="center"/>
            <w:hideMark/>
          </w:tcPr>
          <w:p w:rsidR="00342C9A" w:rsidRPr="005D296C" w:rsidRDefault="00342C9A" w:rsidP="00311118">
            <w:pPr>
              <w:jc w:val="center"/>
              <w:rPr>
                <w:rFonts w:ascii="Cambria" w:hAnsi="Cambria"/>
                <w:sz w:val="19"/>
                <w:szCs w:val="19"/>
              </w:rPr>
            </w:pPr>
            <w:r w:rsidRPr="005D296C">
              <w:rPr>
                <w:rFonts w:ascii="Cambria" w:hAnsi="Cambria"/>
                <w:sz w:val="19"/>
                <w:szCs w:val="19"/>
              </w:rPr>
              <w:t>18.</w:t>
            </w:r>
          </w:p>
        </w:tc>
        <w:tc>
          <w:tcPr>
            <w:tcW w:w="4252" w:type="dxa"/>
            <w:gridSpan w:val="2"/>
            <w:vAlign w:val="center"/>
            <w:hideMark/>
          </w:tcPr>
          <w:p w:rsidR="00342C9A" w:rsidRPr="005D296C" w:rsidRDefault="00342C9A" w:rsidP="00311118">
            <w:pPr>
              <w:jc w:val="left"/>
              <w:rPr>
                <w:rFonts w:ascii="Cambria" w:hAnsi="Cambria"/>
                <w:sz w:val="19"/>
                <w:szCs w:val="19"/>
              </w:rPr>
            </w:pPr>
            <w:r w:rsidRPr="005D296C">
              <w:rPr>
                <w:rFonts w:ascii="Cambria" w:hAnsi="Cambria"/>
                <w:sz w:val="19"/>
                <w:szCs w:val="19"/>
              </w:rPr>
              <w:t>Cits (norādīt komentāros)</w:t>
            </w: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0" w:type="dxa"/>
            <w:vAlign w:val="center"/>
          </w:tcPr>
          <w:p w:rsidR="00342C9A" w:rsidRPr="005D296C" w:rsidRDefault="00342C9A" w:rsidP="00311118">
            <w:pPr>
              <w:jc w:val="center"/>
              <w:rPr>
                <w:rFonts w:ascii="Cambria" w:hAnsi="Cambria"/>
                <w:sz w:val="19"/>
                <w:szCs w:val="19"/>
              </w:rPr>
            </w:pPr>
          </w:p>
        </w:tc>
        <w:tc>
          <w:tcPr>
            <w:tcW w:w="1341" w:type="dxa"/>
            <w:vAlign w:val="center"/>
          </w:tcPr>
          <w:p w:rsidR="00342C9A" w:rsidRPr="005D296C" w:rsidRDefault="00342C9A" w:rsidP="00311118">
            <w:pPr>
              <w:jc w:val="center"/>
              <w:rPr>
                <w:rFonts w:ascii="Cambria" w:hAnsi="Cambria"/>
                <w:sz w:val="19"/>
                <w:szCs w:val="19"/>
              </w:rPr>
            </w:pPr>
          </w:p>
        </w:tc>
      </w:tr>
      <w:tr w:rsidR="00342C9A" w:rsidRPr="005D296C" w:rsidTr="00311118">
        <w:trPr>
          <w:cantSplit/>
        </w:trPr>
        <w:tc>
          <w:tcPr>
            <w:tcW w:w="14513" w:type="dxa"/>
            <w:gridSpan w:val="10"/>
            <w:vAlign w:val="center"/>
            <w:hideMark/>
          </w:tcPr>
          <w:p w:rsidR="00342C9A" w:rsidRPr="005D296C" w:rsidRDefault="00342C9A" w:rsidP="00311118">
            <w:pPr>
              <w:jc w:val="left"/>
              <w:rPr>
                <w:rFonts w:ascii="Cambria" w:hAnsi="Cambria"/>
                <w:b/>
                <w:sz w:val="19"/>
                <w:szCs w:val="19"/>
              </w:rPr>
            </w:pPr>
            <w:r w:rsidRPr="005D296C">
              <w:rPr>
                <w:rFonts w:ascii="Cambria" w:hAnsi="Cambria"/>
                <w:sz w:val="19"/>
                <w:szCs w:val="19"/>
              </w:rPr>
              <w:t>Komentāri:</w:t>
            </w:r>
          </w:p>
        </w:tc>
      </w:tr>
    </w:tbl>
    <w:p w:rsidR="00342C9A" w:rsidRPr="00C747CC" w:rsidRDefault="00342C9A" w:rsidP="00342C9A">
      <w:pPr>
        <w:spacing w:before="130" w:line="260" w:lineRule="exact"/>
        <w:rPr>
          <w:rFonts w:ascii="Cambria" w:hAnsi="Cambria"/>
          <w:sz w:val="17"/>
          <w:szCs w:val="17"/>
        </w:rPr>
      </w:pPr>
      <w:r w:rsidRPr="00C747CC">
        <w:rPr>
          <w:rFonts w:ascii="Cambria" w:hAnsi="Cambria"/>
          <w:b/>
          <w:sz w:val="17"/>
          <w:szCs w:val="17"/>
          <w:vertAlign w:val="superscript"/>
        </w:rPr>
        <w:t>[1]</w:t>
      </w:r>
      <w:r w:rsidRPr="00C747CC">
        <w:rPr>
          <w:rFonts w:ascii="Cambria" w:hAnsi="Cambria"/>
          <w:sz w:val="17"/>
          <w:szCs w:val="17"/>
        </w:rPr>
        <w:t xml:space="preserve"> Jānorāda mazumtirdzniecībā galalietotājiem sniegtā platjoslas interneta pakalpojuma pieslēgumu punktu skaits, t.i., aktīvo piekļuves līniju skaits atbilstoši izmantotajiem piekļuves veidiem atkarībā no nodrošinātā maksimālā (reklamētā) pieslēguma ātruma, izvairoties no dubultas vai vairākkārtējas uzskaites. Maksimālais (reklamētais) pieslēguma ātrums ir elektronisko sakaru pakalpojumu līgumā un elektronisko sakaru pakalpojuma deklarācijā norādāmais maksimālā pieslēguma ātruma diapazons, kas raksturo faktisko, galalietotājam nodrošināto pieslēguma ātruma diapazonu, galalietotājam pieejams pastāvīgi diennakts laikā, izņemot pīķa jeb vislielākās noslodzes stundas vai specifiskus apstākļus, kas ierobežo elektronisko sakaru pakalpojumu saņemšanu.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[2]</w:t>
      </w:r>
      <w:r w:rsidRPr="00C747CC">
        <w:rPr>
          <w:rFonts w:ascii="Cambria" w:hAnsi="Cambria"/>
          <w:sz w:val="17"/>
          <w:szCs w:val="17"/>
          <w:vertAlign w:val="superscript"/>
        </w:rPr>
        <w:t xml:space="preserve"> </w:t>
      </w:r>
      <w:r w:rsidRPr="00C747CC">
        <w:rPr>
          <w:rFonts w:ascii="Cambria" w:hAnsi="Cambria"/>
          <w:sz w:val="17"/>
          <w:szCs w:val="17"/>
        </w:rPr>
        <w:t>Uzskaitē iekļauj pieslēgumus, kas nodrošināti, izmantojot ciparu abonentlīnijas (DSL</w:t>
      </w:r>
      <w:r w:rsidRPr="00C747CC">
        <w:rPr>
          <w:rFonts w:ascii="Cambria" w:hAnsi="Cambria"/>
          <w:sz w:val="17"/>
          <w:szCs w:val="17"/>
          <w:vertAlign w:val="superscript"/>
        </w:rPr>
        <w:footnoteReference w:id="1"/>
      </w:r>
      <w:r w:rsidRPr="00C747CC">
        <w:rPr>
          <w:rFonts w:ascii="Cambria" w:hAnsi="Cambria"/>
          <w:sz w:val="17"/>
          <w:szCs w:val="17"/>
        </w:rPr>
        <w:t>) tehnoloģiju, neieskaitot pieslēgumus, kas nodrošināti, izmantojot ļoti ātrdarbīgu ciparu abonentlīnijas (VDSL</w:t>
      </w:r>
      <w:r w:rsidRPr="00C747CC">
        <w:rPr>
          <w:rFonts w:ascii="Cambria" w:hAnsi="Cambria"/>
          <w:sz w:val="17"/>
          <w:szCs w:val="17"/>
          <w:vertAlign w:val="superscript"/>
        </w:rPr>
        <w:footnoteReference w:id="2"/>
      </w:r>
      <w:r w:rsidRPr="00C747CC">
        <w:rPr>
          <w:rFonts w:ascii="Cambria" w:hAnsi="Cambria"/>
          <w:sz w:val="17"/>
          <w:szCs w:val="17"/>
        </w:rPr>
        <w:t>) tehnoloģiju.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[3]</w:t>
      </w:r>
      <w:r w:rsidRPr="00C747CC">
        <w:rPr>
          <w:rFonts w:ascii="Cambria" w:hAnsi="Cambria"/>
          <w:sz w:val="17"/>
          <w:szCs w:val="17"/>
          <w:vertAlign w:val="superscript"/>
        </w:rPr>
        <w:t xml:space="preserve"> </w:t>
      </w:r>
      <w:bookmarkStart w:id="0" w:name="_Hlk510537795"/>
      <w:bookmarkStart w:id="1" w:name="_Hlk510614158"/>
      <w:r w:rsidRPr="00C747CC">
        <w:rPr>
          <w:rFonts w:ascii="Cambria" w:hAnsi="Cambria"/>
          <w:sz w:val="17"/>
          <w:szCs w:val="17"/>
        </w:rPr>
        <w:t>Jānorāda pieslēgumu punktu skaits, kas nodrošināti, izmantojot cita operatora sniegtu piekļuves pakalpojumu – piekļuvi elektronisko sakaru piekļuves tīklam ar pilnībā atsaistītu piekļuvi abonentlīnijai vai tās daļai</w:t>
      </w:r>
      <w:bookmarkEnd w:id="0"/>
      <w:r w:rsidRPr="00C747CC">
        <w:rPr>
          <w:rFonts w:ascii="Cambria" w:hAnsi="Cambria"/>
          <w:sz w:val="17"/>
          <w:szCs w:val="17"/>
        </w:rPr>
        <w:t xml:space="preserve">. Atsaistīta un daļēji atsaistīta piekļuve abonentlīnijai ir piekļuves pakalpojuma veids piekļuvei piekļuves tīklam, kuru nodrošina cits elektronisko sakaru komersants, </w:t>
      </w:r>
      <w:r w:rsidRPr="00C747CC">
        <w:rPr>
          <w:rFonts w:ascii="Cambria" w:hAnsi="Cambria"/>
          <w:sz w:val="17"/>
          <w:szCs w:val="17"/>
        </w:rPr>
        <w:lastRenderedPageBreak/>
        <w:t>iznomājot abonentlīniju (vara kabelis (vītais pāris)) vai tās daļu līdz pieslēguma punktam, elektronisko sakaru pakalpojuma sniegšanai galalietotājam. Iznomātā abonentlīnija vai tās daļa ir piekļuves tīkla posms vai piekļuves tīkla daļa no piekļuves punkta vai piekļuves mezgla, kurā cits elektronisko sakaru komersants nodrošina piekļuvi savam piekļuves tīklam, līdz galalietotāja pieslēguma punktam.</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[4]</w:t>
      </w:r>
      <w:r w:rsidRPr="00C747CC">
        <w:rPr>
          <w:rFonts w:ascii="Cambria" w:hAnsi="Cambria"/>
          <w:sz w:val="17"/>
          <w:szCs w:val="17"/>
          <w:vertAlign w:val="superscript"/>
        </w:rPr>
        <w:t xml:space="preserve"> </w:t>
      </w:r>
      <w:r w:rsidRPr="00C747CC">
        <w:rPr>
          <w:rFonts w:ascii="Cambria" w:hAnsi="Cambria"/>
          <w:sz w:val="17"/>
          <w:szCs w:val="17"/>
        </w:rPr>
        <w:t>Jānorāda pieslēgumu punktu skaits, kas nodrošināti, izmantojot cita operatora sniegtu piekļuves pakalpojumu – piekļuvi elektronisko sakaru piekļuves tīklam ar daļēji atsaistītu jeb kopēju piekļuvi abonentlīnijai vai tās daļai, galalietotājam nodrošinot elektronisko sakaru pakalpojumu kopā ar cita operatora sniegtu elektronisko sakaru pakalpojumu šim galalietotājam.</w:t>
      </w:r>
      <w:bookmarkEnd w:id="1"/>
    </w:p>
    <w:p w:rsidR="00342C9A" w:rsidRDefault="00342C9A" w:rsidP="00342C9A">
      <w:pPr>
        <w:spacing w:line="260" w:lineRule="exact"/>
        <w:rPr>
          <w:rFonts w:ascii="Cambria" w:hAnsi="Cambria"/>
          <w:sz w:val="17"/>
          <w:szCs w:val="17"/>
        </w:rPr>
      </w:pPr>
      <w:r w:rsidRPr="00C747CC">
        <w:rPr>
          <w:rFonts w:ascii="Cambria" w:hAnsi="Cambria"/>
          <w:b/>
          <w:sz w:val="17"/>
          <w:szCs w:val="17"/>
          <w:vertAlign w:val="superscript"/>
        </w:rPr>
        <w:t>[5]</w:t>
      </w:r>
      <w:r w:rsidRPr="00C747CC">
        <w:rPr>
          <w:rFonts w:ascii="Cambria" w:hAnsi="Cambria"/>
          <w:sz w:val="17"/>
          <w:szCs w:val="17"/>
          <w:vertAlign w:val="superscript"/>
        </w:rPr>
        <w:t xml:space="preserve"> </w:t>
      </w:r>
      <w:bookmarkStart w:id="2" w:name="_Hlk510537151"/>
      <w:r w:rsidRPr="00C747CC">
        <w:rPr>
          <w:rFonts w:ascii="Cambria" w:hAnsi="Cambria"/>
          <w:sz w:val="17"/>
          <w:szCs w:val="17"/>
        </w:rPr>
        <w:t>Jānorāda pieslēgumu punktu skaits, kas nodrošināti, izmantojot cita operatora sniegtu piekļuves pakalpojumu – piekļuvi datu plūsmai. Piekļuvi datu plūsmai nodrošina cits elektronisko sakaru komersants no piekļuves punkta savā pamattīklā līdz galalietotāja pieslēguma punktam.</w:t>
      </w:r>
      <w:bookmarkEnd w:id="2"/>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[6]</w:t>
      </w:r>
      <w:r w:rsidRPr="00C747CC">
        <w:rPr>
          <w:rFonts w:ascii="Cambria" w:hAnsi="Cambria"/>
          <w:sz w:val="17"/>
          <w:szCs w:val="17"/>
          <w:vertAlign w:val="superscript"/>
        </w:rPr>
        <w:t xml:space="preserve"> </w:t>
      </w:r>
      <w:r w:rsidRPr="00C747CC">
        <w:rPr>
          <w:rFonts w:ascii="Cambria" w:hAnsi="Cambria"/>
          <w:sz w:val="17"/>
          <w:szCs w:val="17"/>
        </w:rPr>
        <w:t>Jānorāda pieslēgumu punktu skaits kabeļtelevīzijas tīklā, kas nodrošināti ar optisko un koaksiālo kabeļu hibrīdtīklu, izmantojot DOCSIS</w:t>
      </w:r>
      <w:r w:rsidRPr="00C747CC">
        <w:rPr>
          <w:rFonts w:ascii="Cambria" w:hAnsi="Cambria"/>
          <w:sz w:val="17"/>
          <w:szCs w:val="17"/>
          <w:vertAlign w:val="superscript"/>
        </w:rPr>
        <w:footnoteReference w:id="3"/>
      </w:r>
      <w:r w:rsidRPr="00C747CC">
        <w:rPr>
          <w:rFonts w:ascii="Cambria" w:hAnsi="Cambria"/>
          <w:sz w:val="17"/>
          <w:szCs w:val="17"/>
        </w:rPr>
        <w:t xml:space="preserve"> tehnoloģiju versijas pirms DOCSIS 3.0, uzskaitē neiekļaujot DOCSIS 3.0 vai DOCSIS 3.1 tehnoloģiju pieslēgumus.</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[7]</w:t>
      </w:r>
      <w:r w:rsidRPr="00C747CC">
        <w:rPr>
          <w:rFonts w:ascii="Cambria" w:hAnsi="Cambria"/>
          <w:sz w:val="17"/>
          <w:szCs w:val="17"/>
        </w:rPr>
        <w:t xml:space="preserve"> Jānorāda pieslēgumu punktu skaits, kas nodrošināti, izmantojot fiksēto bezvadu piekļuvi (FWA</w:t>
      </w:r>
      <w:r w:rsidRPr="00C747CC">
        <w:rPr>
          <w:rFonts w:ascii="Cambria" w:hAnsi="Cambria"/>
          <w:sz w:val="17"/>
          <w:szCs w:val="17"/>
          <w:vertAlign w:val="superscript"/>
        </w:rPr>
        <w:footnoteReference w:id="4"/>
      </w:r>
      <w:r w:rsidRPr="00C747CC">
        <w:rPr>
          <w:rFonts w:ascii="Cambria" w:hAnsi="Cambria"/>
          <w:sz w:val="17"/>
          <w:szCs w:val="17"/>
        </w:rPr>
        <w:t>).</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[8]</w:t>
      </w:r>
      <w:r w:rsidRPr="00C747CC">
        <w:rPr>
          <w:rFonts w:ascii="Cambria" w:hAnsi="Cambria"/>
          <w:sz w:val="17"/>
          <w:szCs w:val="17"/>
          <w:vertAlign w:val="superscript"/>
        </w:rPr>
        <w:t xml:space="preserve"> </w:t>
      </w:r>
      <w:r w:rsidRPr="00C747CC">
        <w:rPr>
          <w:rFonts w:ascii="Cambria" w:hAnsi="Cambria"/>
          <w:sz w:val="17"/>
          <w:szCs w:val="17"/>
        </w:rPr>
        <w:t>Jānorāda galalietotāju skaits, kuriem platjoslas interneta pakalpojums nodrošināts, izmantojot WiMAX</w:t>
      </w:r>
      <w:r w:rsidRPr="00C747CC">
        <w:rPr>
          <w:rFonts w:ascii="Cambria" w:hAnsi="Cambria"/>
          <w:sz w:val="17"/>
          <w:szCs w:val="17"/>
          <w:vertAlign w:val="superscript"/>
        </w:rPr>
        <w:footnoteReference w:id="5"/>
      </w:r>
      <w:r w:rsidRPr="00C747CC">
        <w:rPr>
          <w:rFonts w:ascii="Cambria" w:hAnsi="Cambria"/>
          <w:sz w:val="17"/>
          <w:szCs w:val="17"/>
        </w:rPr>
        <w:t xml:space="preserve"> bezvadu sakaru tehnoloģiju.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[9]</w:t>
      </w:r>
      <w:r w:rsidRPr="00C747CC">
        <w:rPr>
          <w:rFonts w:ascii="Cambria" w:hAnsi="Cambria"/>
          <w:sz w:val="17"/>
          <w:szCs w:val="17"/>
        </w:rPr>
        <w:t xml:space="preserve"> Jānorāda pieslēgumu punktu skaits, kas nodrošināti, izmantojot vara kabeli no vienas ēkas sadales punkta līdz citas ēkas galalietotāja pieslēguma punktam ar datu pārraidi, izmantojot Ethernet protokolu.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[10]</w:t>
      </w:r>
      <w:r w:rsidRPr="00C747CC">
        <w:rPr>
          <w:rFonts w:ascii="Cambria" w:hAnsi="Cambria"/>
          <w:sz w:val="17"/>
          <w:szCs w:val="17"/>
          <w:vertAlign w:val="superscript"/>
        </w:rPr>
        <w:t xml:space="preserve"> </w:t>
      </w:r>
      <w:r w:rsidRPr="00C747CC">
        <w:rPr>
          <w:rFonts w:ascii="Cambria" w:hAnsi="Cambria"/>
          <w:sz w:val="17"/>
          <w:szCs w:val="17"/>
        </w:rPr>
        <w:t>Uzskaitē iekļauj pieslēgumus, kas nodrošināti, izmantojot bezvadu interneta piekļuves punktu WiFi</w:t>
      </w:r>
      <w:r w:rsidRPr="00C747CC">
        <w:rPr>
          <w:rStyle w:val="FootnoteReference"/>
          <w:rFonts w:ascii="Cambria" w:hAnsi="Cambria"/>
          <w:sz w:val="17"/>
          <w:szCs w:val="17"/>
        </w:rPr>
        <w:footnoteReference w:id="6"/>
      </w:r>
      <w:r w:rsidRPr="00C747CC">
        <w:rPr>
          <w:rFonts w:ascii="Cambria" w:hAnsi="Cambria"/>
          <w:sz w:val="17"/>
          <w:szCs w:val="17"/>
        </w:rPr>
        <w:t>.</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[11]</w:t>
      </w:r>
      <w:r w:rsidRPr="00C747CC">
        <w:rPr>
          <w:rFonts w:ascii="Cambria" w:hAnsi="Cambria"/>
          <w:sz w:val="17"/>
          <w:szCs w:val="17"/>
          <w:vertAlign w:val="superscript"/>
        </w:rPr>
        <w:t xml:space="preserve"> </w:t>
      </w:r>
      <w:r w:rsidRPr="00C747CC">
        <w:rPr>
          <w:rFonts w:ascii="Cambria" w:hAnsi="Cambria"/>
          <w:sz w:val="17"/>
          <w:szCs w:val="17"/>
        </w:rPr>
        <w:t>Uzskaitē iekļauj pieslēgumus, kas nodrošināti, izmantojot nākamās paaudzes piekļuves (NGA</w:t>
      </w:r>
      <w:r w:rsidRPr="00C747CC">
        <w:rPr>
          <w:rFonts w:ascii="Cambria" w:hAnsi="Cambria"/>
          <w:sz w:val="17"/>
          <w:szCs w:val="17"/>
          <w:vertAlign w:val="superscript"/>
        </w:rPr>
        <w:footnoteReference w:id="7"/>
      </w:r>
      <w:r w:rsidRPr="00C747CC">
        <w:rPr>
          <w:rFonts w:ascii="Cambria" w:hAnsi="Cambria"/>
          <w:sz w:val="17"/>
          <w:szCs w:val="17"/>
        </w:rPr>
        <w:t>) kabeļtīklu.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[12]</w:t>
      </w:r>
      <w:r w:rsidRPr="00C747CC">
        <w:rPr>
          <w:rFonts w:ascii="Cambria" w:hAnsi="Cambria"/>
          <w:sz w:val="17"/>
          <w:szCs w:val="17"/>
          <w:vertAlign w:val="superscript"/>
        </w:rPr>
        <w:t xml:space="preserve"> </w:t>
      </w:r>
      <w:r w:rsidRPr="00C747CC">
        <w:rPr>
          <w:rFonts w:ascii="Cambria" w:hAnsi="Cambria"/>
          <w:sz w:val="17"/>
          <w:szCs w:val="17"/>
        </w:rPr>
        <w:t>Jānorāda pieslēgumu punktu skaits, kas nodrošināti, izmantojot ļoti ātrdarbīgu ciparu abonentlīnijas (VDSL) tehnoloģiju, tajā skaitā iekļaujot pieslēgumus ar optisko šķiedru kabeļu nodrošināšanu līdz sadales skapim (FTTN</w:t>
      </w:r>
      <w:r w:rsidRPr="00C747CC">
        <w:rPr>
          <w:rFonts w:ascii="Cambria" w:hAnsi="Cambria"/>
          <w:sz w:val="17"/>
          <w:szCs w:val="17"/>
          <w:vertAlign w:val="superscript"/>
        </w:rPr>
        <w:footnoteReference w:id="8"/>
      </w:r>
      <w:r w:rsidRPr="00C747CC">
        <w:rPr>
          <w:rFonts w:ascii="Cambria" w:hAnsi="Cambria"/>
          <w:sz w:val="17"/>
          <w:szCs w:val="17"/>
        </w:rPr>
        <w:t>) kopā ar ļoti ātrdarbīgu ciparu abonentlīniju (VDSL), neieskaitot pieslēgumus, kas nodrošināti, izmantojot VDSL2 Vectoring</w:t>
      </w:r>
      <w:r w:rsidRPr="00C747CC">
        <w:rPr>
          <w:rStyle w:val="FootnoteReference"/>
          <w:rFonts w:ascii="Cambria" w:hAnsi="Cambria"/>
          <w:sz w:val="17"/>
          <w:szCs w:val="17"/>
        </w:rPr>
        <w:footnoteReference w:id="9"/>
      </w:r>
      <w:r w:rsidRPr="00C747CC">
        <w:rPr>
          <w:rFonts w:ascii="Cambria" w:hAnsi="Cambria"/>
          <w:sz w:val="17"/>
          <w:szCs w:val="17"/>
        </w:rPr>
        <w:t xml:space="preserve"> tehnoloģiju.</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[13]</w:t>
      </w:r>
      <w:r w:rsidRPr="00C747CC">
        <w:rPr>
          <w:rFonts w:ascii="Cambria" w:hAnsi="Cambria"/>
          <w:sz w:val="17"/>
          <w:szCs w:val="17"/>
          <w:vertAlign w:val="superscript"/>
        </w:rPr>
        <w:t xml:space="preserve"> </w:t>
      </w:r>
      <w:r w:rsidRPr="00C747CC">
        <w:rPr>
          <w:rFonts w:ascii="Cambria" w:hAnsi="Cambria"/>
          <w:sz w:val="17"/>
          <w:szCs w:val="17"/>
        </w:rPr>
        <w:t>Jānorāda pieslēgumu punktu skaits, kas nodrošināti ar ļoti ātrdarbīgu ciparu abonentlīniju, izmantojot trokšņa signālus slāpējošu tehnoloģiju (VDSL2 Vectoring).</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[14]</w:t>
      </w:r>
      <w:r w:rsidRPr="00C747CC">
        <w:rPr>
          <w:rFonts w:ascii="Cambria" w:hAnsi="Cambria"/>
          <w:sz w:val="17"/>
          <w:szCs w:val="17"/>
          <w:vertAlign w:val="superscript"/>
        </w:rPr>
        <w:t xml:space="preserve"> </w:t>
      </w:r>
      <w:r w:rsidRPr="00C747CC">
        <w:rPr>
          <w:rFonts w:ascii="Cambria" w:hAnsi="Cambria"/>
          <w:sz w:val="17"/>
          <w:szCs w:val="17"/>
        </w:rPr>
        <w:t>Jānorāda pieslēgumu punktu skaits, kas nodrošināti ar optiskās šķiedras kabeli līdz pieslēguma punktam galalietotāja telpā vai galalietotāja telpas robežās (FTTH</w:t>
      </w:r>
      <w:r w:rsidRPr="00C747CC">
        <w:rPr>
          <w:rFonts w:ascii="Cambria" w:hAnsi="Cambria"/>
          <w:sz w:val="17"/>
          <w:szCs w:val="17"/>
          <w:vertAlign w:val="superscript"/>
        </w:rPr>
        <w:footnoteReference w:id="10"/>
      </w:r>
      <w:r w:rsidRPr="00C747CC">
        <w:rPr>
          <w:rFonts w:ascii="Cambria" w:hAnsi="Cambria"/>
          <w:sz w:val="17"/>
          <w:szCs w:val="17"/>
        </w:rPr>
        <w:t>).</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[15]</w:t>
      </w:r>
      <w:r w:rsidRPr="00C747CC">
        <w:rPr>
          <w:rFonts w:ascii="Cambria" w:hAnsi="Cambria"/>
          <w:sz w:val="17"/>
          <w:szCs w:val="17"/>
        </w:rPr>
        <w:t xml:space="preserve"> Jānorāda pieslēgumu punktu skaits, kas nodrošināti ar optiskās šķiedras kabeli līdz ēkai (FTTB</w:t>
      </w:r>
      <w:r w:rsidRPr="00C747CC">
        <w:rPr>
          <w:rFonts w:ascii="Cambria" w:hAnsi="Cambria"/>
          <w:sz w:val="17"/>
          <w:szCs w:val="17"/>
          <w:vertAlign w:val="superscript"/>
        </w:rPr>
        <w:footnoteReference w:id="11"/>
      </w:r>
      <w:r w:rsidRPr="00C747CC">
        <w:rPr>
          <w:rFonts w:ascii="Cambria" w:hAnsi="Cambria"/>
          <w:sz w:val="17"/>
          <w:szCs w:val="17"/>
        </w:rPr>
        <w:t>) un no sadales punkta līdz galalietotāja pieslēguma punktam piekļuves līnija tiek nodrošināta ar citu pārraides vidi, kas nav optiskā šķiedra.</w:t>
      </w:r>
    </w:p>
    <w:p w:rsidR="00342C9A" w:rsidRPr="00C747CC" w:rsidRDefault="00342C9A" w:rsidP="00342C9A">
      <w:pPr>
        <w:spacing w:line="260" w:lineRule="exact"/>
        <w:rPr>
          <w:rFonts w:ascii="Cambria" w:hAnsi="Cambria"/>
          <w:sz w:val="17"/>
          <w:szCs w:val="17"/>
        </w:rPr>
      </w:pPr>
      <w:r w:rsidRPr="00C747CC">
        <w:rPr>
          <w:rFonts w:ascii="Cambria" w:hAnsi="Cambria"/>
          <w:b/>
          <w:sz w:val="17"/>
          <w:szCs w:val="17"/>
          <w:vertAlign w:val="superscript"/>
        </w:rPr>
        <w:t>[16]</w:t>
      </w:r>
      <w:r w:rsidRPr="00C747CC">
        <w:rPr>
          <w:rFonts w:ascii="Cambria" w:hAnsi="Cambria"/>
          <w:sz w:val="17"/>
          <w:szCs w:val="17"/>
        </w:rPr>
        <w:t xml:space="preserve"> Jānorāda pieslēgumu punktu skaits kabeļtelevīzijas tīklā, kas nodrošināti ar optisko un koaksiālo kabeļu hibrīdtīklu, izmantojot DOCSIS 3.0 vai DOCSIS 3.1 tehnoloģiju.</w:t>
      </w:r>
    </w:p>
    <w:p w:rsidR="00342C9A" w:rsidRPr="00C747CC" w:rsidRDefault="00342C9A" w:rsidP="00342C9A">
      <w:pPr>
        <w:pStyle w:val="ListParagraph"/>
        <w:spacing w:before="130" w:line="260" w:lineRule="exact"/>
        <w:ind w:left="0"/>
        <w:contextualSpacing w:val="0"/>
        <w:rPr>
          <w:rFonts w:ascii="Cambria" w:hAnsi="Cambria"/>
          <w:sz w:val="19"/>
          <w:szCs w:val="19"/>
        </w:rPr>
      </w:pPr>
    </w:p>
    <w:p w:rsidR="00342C9A" w:rsidRPr="00C747CC" w:rsidRDefault="00342C9A" w:rsidP="00342C9A">
      <w:pPr>
        <w:pStyle w:val="ListParagraph"/>
        <w:spacing w:before="130" w:line="260" w:lineRule="exact"/>
        <w:ind w:left="0"/>
        <w:contextualSpacing w:val="0"/>
        <w:rPr>
          <w:rFonts w:ascii="Cambria" w:hAnsi="Cambria"/>
          <w:sz w:val="19"/>
          <w:szCs w:val="19"/>
        </w:rPr>
      </w:pPr>
      <w:r>
        <w:rPr>
          <w:rFonts w:ascii="Cambria" w:eastAsia="Times New Roman" w:hAnsi="Cambria"/>
          <w:sz w:val="19"/>
          <w:szCs w:val="19"/>
        </w:rPr>
        <w:br w:type="page"/>
      </w:r>
      <w:r w:rsidRPr="005D296C">
        <w:rPr>
          <w:rFonts w:ascii="Cambria" w:eastAsia="Times New Roman" w:hAnsi="Cambria"/>
          <w:sz w:val="19"/>
          <w:szCs w:val="19"/>
        </w:rPr>
        <w:lastRenderedPageBreak/>
        <w:t xml:space="preserve">Datums ____. ____. </w:t>
      </w:r>
      <w:r>
        <w:rPr>
          <w:rFonts w:ascii="Cambria" w:eastAsia="Times New Roman" w:hAnsi="Cambria"/>
          <w:sz w:val="19"/>
          <w:szCs w:val="19"/>
        </w:rPr>
        <w:t>________.</w:t>
      </w:r>
    </w:p>
    <w:p w:rsidR="00342C9A" w:rsidRPr="00C747CC" w:rsidRDefault="00342C9A" w:rsidP="00342C9A">
      <w:pPr>
        <w:pStyle w:val="ListParagraph"/>
        <w:spacing w:before="130" w:line="260" w:lineRule="exact"/>
        <w:ind w:left="0"/>
        <w:contextualSpacing w:val="0"/>
        <w:rPr>
          <w:rFonts w:ascii="Cambria" w:hAnsi="Cambria"/>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1114"/>
        <w:gridCol w:w="6030"/>
        <w:gridCol w:w="1091"/>
        <w:gridCol w:w="5779"/>
      </w:tblGrid>
      <w:tr w:rsidR="00342C9A" w:rsidRPr="005D296C" w:rsidTr="00311118">
        <w:trPr>
          <w:cantSplit/>
        </w:trPr>
        <w:tc>
          <w:tcPr>
            <w:tcW w:w="7399" w:type="dxa"/>
            <w:gridSpan w:val="2"/>
            <w:vAlign w:val="center"/>
            <w:hideMark/>
          </w:tcPr>
          <w:p w:rsidR="00342C9A" w:rsidRPr="005D296C" w:rsidRDefault="00342C9A" w:rsidP="00311118">
            <w:pPr>
              <w:tabs>
                <w:tab w:val="left" w:pos="3960"/>
              </w:tabs>
              <w:jc w:val="left"/>
              <w:rPr>
                <w:rFonts w:ascii="Cambria" w:eastAsia="Times New Roman" w:hAnsi="Cambria"/>
                <w:sz w:val="19"/>
                <w:szCs w:val="19"/>
              </w:rPr>
            </w:pPr>
            <w:r w:rsidRPr="005D296C">
              <w:rPr>
                <w:rFonts w:ascii="Cambria" w:eastAsia="Times New Roman" w:hAnsi="Cambria"/>
                <w:sz w:val="19"/>
                <w:szCs w:val="19"/>
              </w:rPr>
              <w:t>Persona,</w:t>
            </w:r>
            <w:r>
              <w:rPr>
                <w:rFonts w:ascii="Cambria" w:eastAsia="Times New Roman" w:hAnsi="Cambria"/>
                <w:sz w:val="19"/>
                <w:szCs w:val="19"/>
              </w:rPr>
              <w:t xml:space="preserve"> </w:t>
            </w:r>
            <w:r w:rsidRPr="005D296C">
              <w:rPr>
                <w:rFonts w:ascii="Cambria" w:eastAsia="Times New Roman" w:hAnsi="Cambria"/>
                <w:sz w:val="19"/>
                <w:szCs w:val="19"/>
              </w:rPr>
              <w:t>kura tiesīga pārstāvēt komersantu</w:t>
            </w:r>
          </w:p>
        </w:tc>
        <w:tc>
          <w:tcPr>
            <w:tcW w:w="1134" w:type="dxa"/>
            <w:vAlign w:val="center"/>
          </w:tcPr>
          <w:p w:rsidR="00342C9A" w:rsidRPr="005D296C" w:rsidRDefault="00342C9A" w:rsidP="00311118">
            <w:pPr>
              <w:tabs>
                <w:tab w:val="left" w:pos="3960"/>
              </w:tabs>
              <w:jc w:val="center"/>
              <w:rPr>
                <w:rFonts w:ascii="Cambria" w:eastAsia="Times New Roman" w:hAnsi="Cambria"/>
                <w:sz w:val="19"/>
                <w:szCs w:val="19"/>
              </w:rPr>
            </w:pPr>
          </w:p>
        </w:tc>
        <w:tc>
          <w:tcPr>
            <w:tcW w:w="5980" w:type="dxa"/>
            <w:tcBorders>
              <w:bottom w:val="single" w:sz="4" w:space="0" w:color="auto"/>
            </w:tcBorders>
            <w:vAlign w:val="center"/>
          </w:tcPr>
          <w:p w:rsidR="00342C9A" w:rsidRPr="005D296C" w:rsidRDefault="00342C9A" w:rsidP="00311118">
            <w:pPr>
              <w:tabs>
                <w:tab w:val="left" w:pos="3960"/>
              </w:tabs>
              <w:jc w:val="center"/>
              <w:rPr>
                <w:rFonts w:ascii="Cambria" w:eastAsia="Times New Roman" w:hAnsi="Cambria"/>
                <w:sz w:val="19"/>
                <w:szCs w:val="19"/>
              </w:rPr>
            </w:pPr>
          </w:p>
        </w:tc>
      </w:tr>
      <w:tr w:rsidR="00342C9A" w:rsidRPr="005D296C" w:rsidTr="00311118">
        <w:trPr>
          <w:cantSplit/>
        </w:trPr>
        <w:tc>
          <w:tcPr>
            <w:tcW w:w="7399" w:type="dxa"/>
            <w:gridSpan w:val="2"/>
            <w:vAlign w:val="center"/>
          </w:tcPr>
          <w:p w:rsidR="00342C9A" w:rsidRPr="005D296C" w:rsidRDefault="00342C9A" w:rsidP="00311118">
            <w:pPr>
              <w:tabs>
                <w:tab w:val="left" w:pos="3960"/>
              </w:tabs>
              <w:jc w:val="center"/>
              <w:rPr>
                <w:rFonts w:ascii="Cambria" w:eastAsia="Times New Roman" w:hAnsi="Cambria"/>
                <w:sz w:val="19"/>
                <w:szCs w:val="19"/>
              </w:rPr>
            </w:pPr>
          </w:p>
        </w:tc>
        <w:tc>
          <w:tcPr>
            <w:tcW w:w="1134" w:type="dxa"/>
            <w:vAlign w:val="center"/>
          </w:tcPr>
          <w:p w:rsidR="00342C9A" w:rsidRPr="005D296C" w:rsidRDefault="00342C9A" w:rsidP="00311118">
            <w:pPr>
              <w:tabs>
                <w:tab w:val="left" w:pos="3960"/>
              </w:tabs>
              <w:jc w:val="center"/>
              <w:rPr>
                <w:rFonts w:ascii="Cambria" w:eastAsia="Times New Roman" w:hAnsi="Cambria"/>
                <w:sz w:val="19"/>
                <w:szCs w:val="19"/>
              </w:rPr>
            </w:pPr>
          </w:p>
        </w:tc>
        <w:tc>
          <w:tcPr>
            <w:tcW w:w="5980" w:type="dxa"/>
            <w:tcBorders>
              <w:top w:val="single" w:sz="4" w:space="0" w:color="auto"/>
            </w:tcBorders>
            <w:hideMark/>
          </w:tcPr>
          <w:p w:rsidR="00342C9A" w:rsidRPr="005D296C" w:rsidRDefault="00342C9A" w:rsidP="00311118">
            <w:pPr>
              <w:tabs>
                <w:tab w:val="left" w:pos="3960"/>
              </w:tabs>
              <w:jc w:val="center"/>
              <w:rPr>
                <w:rFonts w:ascii="Cambria" w:eastAsia="Times New Roman" w:hAnsi="Cambria"/>
                <w:sz w:val="17"/>
                <w:szCs w:val="17"/>
              </w:rPr>
            </w:pPr>
            <w:r w:rsidRPr="005D296C">
              <w:rPr>
                <w:rFonts w:ascii="Cambria" w:eastAsia="Times New Roman" w:hAnsi="Cambria"/>
                <w:sz w:val="17"/>
                <w:szCs w:val="17"/>
              </w:rPr>
              <w:t>/paraksts un tā atšifrējums/</w:t>
            </w:r>
          </w:p>
        </w:tc>
      </w:tr>
      <w:tr w:rsidR="00342C9A" w:rsidRPr="005D296C" w:rsidTr="00311118">
        <w:trPr>
          <w:cantSplit/>
        </w:trPr>
        <w:tc>
          <w:tcPr>
            <w:tcW w:w="7399" w:type="dxa"/>
            <w:gridSpan w:val="2"/>
            <w:tcBorders>
              <w:bottom w:val="single" w:sz="4" w:space="0" w:color="auto"/>
            </w:tcBorders>
            <w:vAlign w:val="center"/>
          </w:tcPr>
          <w:p w:rsidR="00342C9A" w:rsidRPr="005D296C" w:rsidRDefault="00342C9A" w:rsidP="00311118">
            <w:pPr>
              <w:tabs>
                <w:tab w:val="left" w:pos="3600"/>
              </w:tabs>
              <w:jc w:val="center"/>
              <w:rPr>
                <w:rFonts w:ascii="Cambria" w:eastAsia="Times New Roman" w:hAnsi="Cambria"/>
                <w:sz w:val="19"/>
                <w:szCs w:val="19"/>
              </w:rPr>
            </w:pPr>
          </w:p>
        </w:tc>
        <w:tc>
          <w:tcPr>
            <w:tcW w:w="1134" w:type="dxa"/>
            <w:vAlign w:val="center"/>
          </w:tcPr>
          <w:p w:rsidR="00342C9A" w:rsidRPr="005D296C" w:rsidRDefault="00342C9A" w:rsidP="00311118">
            <w:pPr>
              <w:tabs>
                <w:tab w:val="left" w:pos="3960"/>
              </w:tabs>
              <w:jc w:val="center"/>
              <w:rPr>
                <w:rFonts w:ascii="Cambria" w:eastAsia="Times New Roman" w:hAnsi="Cambria"/>
                <w:sz w:val="19"/>
                <w:szCs w:val="19"/>
              </w:rPr>
            </w:pPr>
          </w:p>
        </w:tc>
        <w:tc>
          <w:tcPr>
            <w:tcW w:w="5980" w:type="dxa"/>
            <w:vAlign w:val="center"/>
          </w:tcPr>
          <w:p w:rsidR="00342C9A" w:rsidRPr="005D296C" w:rsidRDefault="00342C9A" w:rsidP="00311118">
            <w:pPr>
              <w:tabs>
                <w:tab w:val="left" w:pos="3960"/>
              </w:tabs>
              <w:jc w:val="center"/>
              <w:rPr>
                <w:rFonts w:ascii="Cambria" w:eastAsia="Times New Roman" w:hAnsi="Cambria"/>
                <w:sz w:val="19"/>
                <w:szCs w:val="19"/>
              </w:rPr>
            </w:pPr>
          </w:p>
        </w:tc>
      </w:tr>
      <w:tr w:rsidR="00342C9A" w:rsidRPr="005D296C" w:rsidTr="00311118">
        <w:trPr>
          <w:cantSplit/>
        </w:trPr>
        <w:tc>
          <w:tcPr>
            <w:tcW w:w="7399" w:type="dxa"/>
            <w:gridSpan w:val="2"/>
            <w:tcBorders>
              <w:top w:val="single" w:sz="4" w:space="0" w:color="auto"/>
            </w:tcBorders>
            <w:hideMark/>
          </w:tcPr>
          <w:p w:rsidR="00342C9A" w:rsidRPr="005D296C" w:rsidRDefault="00342C9A" w:rsidP="00311118">
            <w:pPr>
              <w:jc w:val="center"/>
              <w:rPr>
                <w:rFonts w:ascii="Cambria" w:eastAsia="Times New Roman" w:hAnsi="Cambria"/>
                <w:sz w:val="17"/>
                <w:szCs w:val="17"/>
              </w:rPr>
            </w:pPr>
            <w:r w:rsidRPr="005D296C">
              <w:rPr>
                <w:rFonts w:ascii="Cambria" w:eastAsia="Times New Roman" w:hAnsi="Cambria"/>
                <w:sz w:val="17"/>
                <w:szCs w:val="17"/>
              </w:rPr>
              <w:t>/sagatavotāja vārds, uzvārds/</w:t>
            </w:r>
          </w:p>
        </w:tc>
        <w:tc>
          <w:tcPr>
            <w:tcW w:w="1134" w:type="dxa"/>
            <w:vAlign w:val="center"/>
          </w:tcPr>
          <w:p w:rsidR="00342C9A" w:rsidRPr="005D296C" w:rsidRDefault="00342C9A" w:rsidP="00311118">
            <w:pPr>
              <w:tabs>
                <w:tab w:val="left" w:pos="3960"/>
              </w:tabs>
              <w:jc w:val="center"/>
              <w:rPr>
                <w:rFonts w:ascii="Cambria" w:eastAsia="Times New Roman" w:hAnsi="Cambria"/>
                <w:sz w:val="19"/>
                <w:szCs w:val="19"/>
              </w:rPr>
            </w:pPr>
          </w:p>
        </w:tc>
        <w:tc>
          <w:tcPr>
            <w:tcW w:w="5980" w:type="dxa"/>
            <w:vAlign w:val="center"/>
          </w:tcPr>
          <w:p w:rsidR="00342C9A" w:rsidRPr="005D296C" w:rsidRDefault="00342C9A" w:rsidP="00311118">
            <w:pPr>
              <w:tabs>
                <w:tab w:val="left" w:pos="3960"/>
              </w:tabs>
              <w:jc w:val="center"/>
              <w:rPr>
                <w:rFonts w:ascii="Cambria" w:eastAsia="Times New Roman" w:hAnsi="Cambria"/>
                <w:sz w:val="19"/>
                <w:szCs w:val="19"/>
              </w:rPr>
            </w:pPr>
          </w:p>
        </w:tc>
      </w:tr>
      <w:tr w:rsidR="00342C9A" w:rsidRPr="005D296C" w:rsidTr="00311118">
        <w:trPr>
          <w:cantSplit/>
        </w:trPr>
        <w:tc>
          <w:tcPr>
            <w:tcW w:w="1128" w:type="dxa"/>
            <w:vAlign w:val="center"/>
            <w:hideMark/>
          </w:tcPr>
          <w:p w:rsidR="00342C9A" w:rsidRPr="005D296C" w:rsidRDefault="00342C9A" w:rsidP="00311118">
            <w:pPr>
              <w:jc w:val="left"/>
              <w:rPr>
                <w:rFonts w:ascii="Cambria" w:eastAsia="Times New Roman" w:hAnsi="Cambria"/>
                <w:sz w:val="19"/>
                <w:szCs w:val="19"/>
              </w:rPr>
            </w:pPr>
            <w:r w:rsidRPr="005D296C">
              <w:rPr>
                <w:rFonts w:ascii="Cambria" w:eastAsia="Times New Roman" w:hAnsi="Cambria"/>
                <w:sz w:val="19"/>
                <w:szCs w:val="19"/>
              </w:rPr>
              <w:t>tālrunis</w:t>
            </w:r>
          </w:p>
        </w:tc>
        <w:tc>
          <w:tcPr>
            <w:tcW w:w="6271" w:type="dxa"/>
            <w:tcBorders>
              <w:bottom w:val="single" w:sz="4" w:space="0" w:color="auto"/>
            </w:tcBorders>
            <w:vAlign w:val="center"/>
          </w:tcPr>
          <w:p w:rsidR="00342C9A" w:rsidRPr="005D296C" w:rsidRDefault="00342C9A" w:rsidP="00311118">
            <w:pPr>
              <w:jc w:val="center"/>
              <w:rPr>
                <w:rFonts w:ascii="Cambria" w:eastAsia="Times New Roman" w:hAnsi="Cambria"/>
                <w:sz w:val="19"/>
                <w:szCs w:val="19"/>
              </w:rPr>
            </w:pPr>
          </w:p>
        </w:tc>
        <w:tc>
          <w:tcPr>
            <w:tcW w:w="1134" w:type="dxa"/>
            <w:vAlign w:val="center"/>
          </w:tcPr>
          <w:p w:rsidR="00342C9A" w:rsidRPr="005D296C" w:rsidRDefault="00342C9A" w:rsidP="00311118">
            <w:pPr>
              <w:tabs>
                <w:tab w:val="left" w:pos="3960"/>
              </w:tabs>
              <w:jc w:val="center"/>
              <w:rPr>
                <w:rFonts w:ascii="Cambria" w:eastAsia="Times New Roman" w:hAnsi="Cambria"/>
                <w:sz w:val="19"/>
                <w:szCs w:val="19"/>
              </w:rPr>
            </w:pPr>
          </w:p>
        </w:tc>
        <w:tc>
          <w:tcPr>
            <w:tcW w:w="5980" w:type="dxa"/>
            <w:vAlign w:val="center"/>
          </w:tcPr>
          <w:p w:rsidR="00342C9A" w:rsidRPr="005D296C" w:rsidRDefault="00342C9A" w:rsidP="00311118">
            <w:pPr>
              <w:tabs>
                <w:tab w:val="left" w:pos="3960"/>
              </w:tabs>
              <w:jc w:val="center"/>
              <w:rPr>
                <w:rFonts w:ascii="Cambria" w:eastAsia="Times New Roman" w:hAnsi="Cambria"/>
                <w:sz w:val="19"/>
                <w:szCs w:val="19"/>
              </w:rPr>
            </w:pPr>
          </w:p>
        </w:tc>
      </w:tr>
      <w:tr w:rsidR="00342C9A" w:rsidRPr="005D296C" w:rsidTr="00311118">
        <w:trPr>
          <w:cantSplit/>
        </w:trPr>
        <w:tc>
          <w:tcPr>
            <w:tcW w:w="1128" w:type="dxa"/>
            <w:vAlign w:val="center"/>
            <w:hideMark/>
          </w:tcPr>
          <w:p w:rsidR="00342C9A" w:rsidRPr="005D296C" w:rsidRDefault="00342C9A" w:rsidP="00311118">
            <w:pPr>
              <w:jc w:val="left"/>
              <w:rPr>
                <w:rFonts w:ascii="Cambria" w:eastAsia="Times New Roman" w:hAnsi="Cambria"/>
                <w:sz w:val="19"/>
                <w:szCs w:val="19"/>
              </w:rPr>
            </w:pPr>
            <w:r w:rsidRPr="005D296C">
              <w:rPr>
                <w:rFonts w:ascii="Cambria" w:eastAsia="Times New Roman" w:hAnsi="Cambria"/>
                <w:sz w:val="19"/>
                <w:szCs w:val="19"/>
              </w:rPr>
              <w:t>e-pasts</w:t>
            </w:r>
          </w:p>
        </w:tc>
        <w:tc>
          <w:tcPr>
            <w:tcW w:w="6271" w:type="dxa"/>
            <w:tcBorders>
              <w:top w:val="single" w:sz="4" w:space="0" w:color="auto"/>
              <w:bottom w:val="single" w:sz="4" w:space="0" w:color="auto"/>
            </w:tcBorders>
            <w:vAlign w:val="center"/>
          </w:tcPr>
          <w:p w:rsidR="00342C9A" w:rsidRPr="005D296C" w:rsidRDefault="00342C9A" w:rsidP="00311118">
            <w:pPr>
              <w:jc w:val="center"/>
              <w:rPr>
                <w:rFonts w:ascii="Cambria" w:eastAsia="Times New Roman" w:hAnsi="Cambria"/>
                <w:sz w:val="19"/>
                <w:szCs w:val="19"/>
              </w:rPr>
            </w:pPr>
          </w:p>
        </w:tc>
        <w:tc>
          <w:tcPr>
            <w:tcW w:w="1134" w:type="dxa"/>
            <w:vAlign w:val="center"/>
          </w:tcPr>
          <w:p w:rsidR="00342C9A" w:rsidRPr="005D296C" w:rsidRDefault="00342C9A" w:rsidP="00311118">
            <w:pPr>
              <w:tabs>
                <w:tab w:val="left" w:pos="3960"/>
              </w:tabs>
              <w:jc w:val="left"/>
              <w:rPr>
                <w:rFonts w:ascii="Cambria" w:eastAsia="Times New Roman" w:hAnsi="Cambria"/>
                <w:sz w:val="19"/>
                <w:szCs w:val="19"/>
              </w:rPr>
            </w:pPr>
            <w:bookmarkStart w:id="4" w:name="_GoBack"/>
            <w:bookmarkEnd w:id="4"/>
          </w:p>
        </w:tc>
        <w:tc>
          <w:tcPr>
            <w:tcW w:w="5980" w:type="dxa"/>
            <w:vAlign w:val="center"/>
          </w:tcPr>
          <w:p w:rsidR="00342C9A" w:rsidRPr="005D296C" w:rsidRDefault="00342C9A" w:rsidP="00311118">
            <w:pPr>
              <w:tabs>
                <w:tab w:val="left" w:pos="3960"/>
              </w:tabs>
              <w:jc w:val="center"/>
              <w:rPr>
                <w:rFonts w:ascii="Cambria" w:eastAsia="Times New Roman" w:hAnsi="Cambria"/>
                <w:sz w:val="19"/>
                <w:szCs w:val="19"/>
              </w:rPr>
            </w:pPr>
          </w:p>
        </w:tc>
      </w:tr>
    </w:tbl>
    <w:p w:rsidR="00DD7F1F" w:rsidRDefault="00DD7F1F"/>
    <w:sectPr w:rsidR="00DD7F1F" w:rsidSect="00342C9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9A" w:rsidRDefault="00342C9A" w:rsidP="00342C9A">
      <w:r>
        <w:separator/>
      </w:r>
    </w:p>
  </w:endnote>
  <w:endnote w:type="continuationSeparator" w:id="0">
    <w:p w:rsidR="00342C9A" w:rsidRDefault="00342C9A" w:rsidP="0034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9A" w:rsidRDefault="00342C9A" w:rsidP="00342C9A">
      <w:r>
        <w:separator/>
      </w:r>
    </w:p>
  </w:footnote>
  <w:footnote w:type="continuationSeparator" w:id="0">
    <w:p w:rsidR="00342C9A" w:rsidRDefault="00342C9A" w:rsidP="00342C9A">
      <w:r>
        <w:continuationSeparator/>
      </w:r>
    </w:p>
  </w:footnote>
  <w:footnote w:id="1">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DSL (</w:t>
      </w:r>
      <w:r w:rsidRPr="00C747CC">
        <w:rPr>
          <w:rFonts w:ascii="Cambria" w:hAnsi="Cambria"/>
          <w:sz w:val="16"/>
          <w:szCs w:val="16"/>
          <w:lang w:val="en-GB"/>
        </w:rPr>
        <w:t xml:space="preserve">Digital Subscriber Line) – </w:t>
      </w:r>
      <w:r w:rsidRPr="00C747CC">
        <w:rPr>
          <w:rFonts w:ascii="Cambria" w:hAnsi="Cambria"/>
          <w:sz w:val="16"/>
          <w:szCs w:val="16"/>
        </w:rPr>
        <w:t>ciparu abonentlīnija</w:t>
      </w:r>
    </w:p>
  </w:footnote>
  <w:footnote w:id="2">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VDSL (Very High Speed Digital Subscriber Line) – ļoti ātrdarbīga ciparu abonentlīnija</w:t>
      </w:r>
    </w:p>
  </w:footnote>
  <w:footnote w:id="3">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DOCSIS (</w:t>
      </w:r>
      <w:r w:rsidRPr="00C747CC">
        <w:rPr>
          <w:rFonts w:ascii="Cambria" w:hAnsi="Cambria"/>
          <w:sz w:val="16"/>
          <w:szCs w:val="16"/>
          <w:lang w:val="en-GB"/>
        </w:rPr>
        <w:t xml:space="preserve">Data Over Cable Service Interface Specification) – </w:t>
      </w:r>
      <w:r w:rsidRPr="00C747CC">
        <w:rPr>
          <w:rFonts w:ascii="Cambria" w:hAnsi="Cambria"/>
          <w:sz w:val="16"/>
          <w:szCs w:val="16"/>
        </w:rPr>
        <w:t>tehnoloģija, kas ļauj nodrošināt datu pārraidi hibrīdajā optikas koaksiālo kabeļu tīklā</w:t>
      </w:r>
    </w:p>
  </w:footnote>
  <w:footnote w:id="4">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FWA (</w:t>
      </w:r>
      <w:r w:rsidRPr="00C747CC">
        <w:rPr>
          <w:rFonts w:ascii="Cambria" w:hAnsi="Cambria"/>
          <w:sz w:val="16"/>
          <w:szCs w:val="16"/>
          <w:lang w:val="en-GB"/>
        </w:rPr>
        <w:t xml:space="preserve">Fixed Wireless Access) – </w:t>
      </w:r>
      <w:r w:rsidRPr="00C747CC">
        <w:rPr>
          <w:rFonts w:ascii="Cambria" w:hAnsi="Cambria"/>
          <w:sz w:val="16"/>
          <w:szCs w:val="16"/>
        </w:rPr>
        <w:t>fiksētā bezvadu piekļuve</w:t>
      </w:r>
    </w:p>
  </w:footnote>
  <w:footnote w:id="5">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WiMAX (</w:t>
      </w:r>
      <w:r w:rsidRPr="00C747CC">
        <w:rPr>
          <w:rFonts w:ascii="Cambria" w:hAnsi="Cambria"/>
          <w:sz w:val="16"/>
          <w:szCs w:val="16"/>
          <w:lang w:val="en-GB"/>
        </w:rPr>
        <w:t xml:space="preserve">Worldwide interoperability for Microwave Access) – </w:t>
      </w:r>
      <w:r w:rsidRPr="00C747CC">
        <w:rPr>
          <w:rFonts w:ascii="Cambria" w:hAnsi="Cambria"/>
          <w:sz w:val="16"/>
          <w:szCs w:val="16"/>
        </w:rPr>
        <w:t>bezvadu sakaru tehnoloģija</w:t>
      </w:r>
    </w:p>
  </w:footnote>
  <w:footnote w:id="6">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w:t>
      </w:r>
      <w:bookmarkStart w:id="3" w:name="_Hlk511295570"/>
      <w:r w:rsidRPr="00C747CC">
        <w:rPr>
          <w:rFonts w:ascii="Cambria" w:hAnsi="Cambria"/>
          <w:sz w:val="16"/>
          <w:szCs w:val="16"/>
        </w:rPr>
        <w:t>WiFi (Wireless Fidelity) – bezvadu interneta savienojuma protokols</w:t>
      </w:r>
      <w:bookmarkEnd w:id="3"/>
    </w:p>
  </w:footnote>
  <w:footnote w:id="7">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NGA (</w:t>
      </w:r>
      <w:r w:rsidRPr="00C747CC">
        <w:rPr>
          <w:rFonts w:ascii="Cambria" w:hAnsi="Cambria"/>
          <w:sz w:val="16"/>
          <w:szCs w:val="16"/>
          <w:lang w:val="en-GB"/>
        </w:rPr>
        <w:t xml:space="preserve">Next Generation Access) – </w:t>
      </w:r>
      <w:r w:rsidRPr="00C747CC">
        <w:rPr>
          <w:rFonts w:ascii="Cambria" w:hAnsi="Cambria"/>
          <w:sz w:val="16"/>
          <w:szCs w:val="16"/>
        </w:rPr>
        <w:t>nākamās paaudzes piekļuve</w:t>
      </w:r>
    </w:p>
  </w:footnote>
  <w:footnote w:id="8">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FTN (F</w:t>
      </w:r>
      <w:r w:rsidRPr="00C747CC">
        <w:rPr>
          <w:rFonts w:ascii="Cambria" w:hAnsi="Cambria"/>
          <w:sz w:val="16"/>
          <w:szCs w:val="16"/>
          <w:lang w:val="en-GB"/>
        </w:rPr>
        <w:t xml:space="preserve">ibre to the Node) – </w:t>
      </w:r>
      <w:r w:rsidRPr="00C747CC">
        <w:rPr>
          <w:rFonts w:ascii="Cambria" w:hAnsi="Cambria"/>
          <w:sz w:val="16"/>
          <w:szCs w:val="16"/>
        </w:rPr>
        <w:t>optisko šķiedru kabeļu nodrošināšana līdz sadales skapim</w:t>
      </w:r>
    </w:p>
  </w:footnote>
  <w:footnote w:id="9">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VDSL2 Vectoring (Very High Speed Digital Subscriber Line 2 Vectoring) – ļoti ātrdarbīga ciparu abonentlīnija, kurā izmantota troksni slāpējoša tehnoloģija</w:t>
      </w:r>
    </w:p>
  </w:footnote>
  <w:footnote w:id="10">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FTH (</w:t>
      </w:r>
      <w:r w:rsidRPr="00C747CC">
        <w:rPr>
          <w:rFonts w:ascii="Cambria" w:hAnsi="Cambria"/>
          <w:sz w:val="16"/>
          <w:szCs w:val="16"/>
          <w:lang w:val="en-GB"/>
        </w:rPr>
        <w:t xml:space="preserve">Fibre to the Home) – </w:t>
      </w:r>
      <w:r w:rsidRPr="00C747CC">
        <w:rPr>
          <w:rFonts w:ascii="Cambria" w:hAnsi="Cambria"/>
          <w:sz w:val="16"/>
          <w:szCs w:val="16"/>
        </w:rPr>
        <w:t>optisko šķiedru kabeļu nodrošināšana līdz galalietotāja telpām</w:t>
      </w:r>
    </w:p>
  </w:footnote>
  <w:footnote w:id="11">
    <w:p w:rsidR="00342C9A" w:rsidRPr="00C747CC" w:rsidRDefault="00342C9A" w:rsidP="00342C9A">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FTB (</w:t>
      </w:r>
      <w:r w:rsidRPr="00C747CC">
        <w:rPr>
          <w:rFonts w:ascii="Cambria" w:hAnsi="Cambria"/>
          <w:sz w:val="16"/>
          <w:szCs w:val="16"/>
          <w:lang w:val="en-GB"/>
        </w:rPr>
        <w:t xml:space="preserve">Fibre to the building) – </w:t>
      </w:r>
      <w:r w:rsidRPr="00C747CC">
        <w:rPr>
          <w:rFonts w:ascii="Cambria" w:hAnsi="Cambria"/>
          <w:sz w:val="16"/>
          <w:szCs w:val="16"/>
        </w:rPr>
        <w:t>optisko šķiedru kabeļu nodrošināšana līdz ēkai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9A"/>
    <w:rsid w:val="00342C9A"/>
    <w:rsid w:val="00DD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9A"/>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9A"/>
    <w:pPr>
      <w:ind w:left="720"/>
      <w:contextualSpacing/>
    </w:pPr>
  </w:style>
  <w:style w:type="paragraph" w:styleId="FootnoteText">
    <w:name w:val="footnote text"/>
    <w:basedOn w:val="Normal"/>
    <w:link w:val="FootnoteTextChar"/>
    <w:uiPriority w:val="99"/>
    <w:unhideWhenUsed/>
    <w:rsid w:val="00342C9A"/>
    <w:rPr>
      <w:sz w:val="20"/>
      <w:szCs w:val="20"/>
    </w:rPr>
  </w:style>
  <w:style w:type="character" w:customStyle="1" w:styleId="FootnoteTextChar">
    <w:name w:val="Footnote Text Char"/>
    <w:basedOn w:val="DefaultParagraphFont"/>
    <w:link w:val="FootnoteText"/>
    <w:uiPriority w:val="99"/>
    <w:rsid w:val="00342C9A"/>
    <w:rPr>
      <w:rFonts w:ascii="Times New Roman" w:eastAsia="Calibri" w:hAnsi="Times New Roman" w:cs="Times New Roman"/>
      <w:sz w:val="20"/>
      <w:szCs w:val="20"/>
    </w:rPr>
  </w:style>
  <w:style w:type="character" w:styleId="FootnoteReference">
    <w:name w:val="footnote reference"/>
    <w:uiPriority w:val="99"/>
    <w:unhideWhenUsed/>
    <w:rsid w:val="00342C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9A"/>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9A"/>
    <w:pPr>
      <w:ind w:left="720"/>
      <w:contextualSpacing/>
    </w:pPr>
  </w:style>
  <w:style w:type="paragraph" w:styleId="FootnoteText">
    <w:name w:val="footnote text"/>
    <w:basedOn w:val="Normal"/>
    <w:link w:val="FootnoteTextChar"/>
    <w:uiPriority w:val="99"/>
    <w:unhideWhenUsed/>
    <w:rsid w:val="00342C9A"/>
    <w:rPr>
      <w:sz w:val="20"/>
      <w:szCs w:val="20"/>
    </w:rPr>
  </w:style>
  <w:style w:type="character" w:customStyle="1" w:styleId="FootnoteTextChar">
    <w:name w:val="Footnote Text Char"/>
    <w:basedOn w:val="DefaultParagraphFont"/>
    <w:link w:val="FootnoteText"/>
    <w:uiPriority w:val="99"/>
    <w:rsid w:val="00342C9A"/>
    <w:rPr>
      <w:rFonts w:ascii="Times New Roman" w:eastAsia="Calibri" w:hAnsi="Times New Roman" w:cs="Times New Roman"/>
      <w:sz w:val="20"/>
      <w:szCs w:val="20"/>
    </w:rPr>
  </w:style>
  <w:style w:type="character" w:styleId="FootnoteReference">
    <w:name w:val="footnote reference"/>
    <w:uiPriority w:val="99"/>
    <w:unhideWhenUsed/>
    <w:rsid w:val="00342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3932</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2018-06-29T08:23:00Z</dcterms:created>
  <dcterms:modified xsi:type="dcterms:W3CDTF">2018-06-29T08:27:00Z</dcterms:modified>
</cp:coreProperties>
</file>