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70E5" w14:textId="77777777" w:rsidR="00244503" w:rsidRPr="00372214" w:rsidRDefault="00244503" w:rsidP="007935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72214">
        <w:rPr>
          <w:rFonts w:ascii="Times New Roman" w:eastAsia="Times New Roman" w:hAnsi="Times New Roman"/>
          <w:sz w:val="24"/>
          <w:szCs w:val="24"/>
          <w:lang w:eastAsia="lv-LV"/>
        </w:rPr>
        <w:t>1. pielikums</w:t>
      </w:r>
    </w:p>
    <w:p w14:paraId="3411E0BA" w14:textId="77777777" w:rsidR="00244503" w:rsidRPr="00372214" w:rsidRDefault="00244503" w:rsidP="007935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72214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35A619D2" w14:textId="15023A89" w:rsidR="007935D7" w:rsidRPr="00372214" w:rsidRDefault="007935D7" w:rsidP="0079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214">
        <w:rPr>
          <w:rFonts w:ascii="Times New Roman" w:hAnsi="Times New Roman"/>
          <w:sz w:val="24"/>
          <w:szCs w:val="24"/>
        </w:rPr>
        <w:t>2017. gada  </w:t>
      </w:r>
      <w:r w:rsidR="00BA41A1" w:rsidRPr="00372214">
        <w:rPr>
          <w:rFonts w:ascii="Times New Roman" w:hAnsi="Times New Roman"/>
          <w:sz w:val="24"/>
          <w:szCs w:val="24"/>
        </w:rPr>
        <w:t>25.</w:t>
      </w:r>
      <w:r w:rsidRPr="00372214">
        <w:rPr>
          <w:rFonts w:ascii="Times New Roman" w:hAnsi="Times New Roman"/>
          <w:sz w:val="24"/>
          <w:szCs w:val="24"/>
        </w:rPr>
        <w:t> </w:t>
      </w:r>
      <w:r w:rsidR="00BA41A1" w:rsidRPr="00372214">
        <w:rPr>
          <w:rFonts w:ascii="Times New Roman" w:hAnsi="Times New Roman"/>
          <w:sz w:val="24"/>
          <w:szCs w:val="24"/>
        </w:rPr>
        <w:t>aprīļa</w:t>
      </w:r>
    </w:p>
    <w:p w14:paraId="40396555" w14:textId="3F46A7A8" w:rsidR="007935D7" w:rsidRDefault="007935D7" w:rsidP="0079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214">
        <w:rPr>
          <w:rFonts w:ascii="Times New Roman" w:hAnsi="Times New Roman"/>
          <w:sz w:val="24"/>
          <w:szCs w:val="24"/>
        </w:rPr>
        <w:t>noteikumiem Nr. </w:t>
      </w:r>
      <w:r w:rsidR="00BA41A1" w:rsidRPr="00372214">
        <w:rPr>
          <w:rFonts w:ascii="Times New Roman" w:hAnsi="Times New Roman"/>
          <w:sz w:val="24"/>
          <w:szCs w:val="24"/>
        </w:rPr>
        <w:t>222</w:t>
      </w:r>
    </w:p>
    <w:p w14:paraId="01F371DA" w14:textId="50AFF7F8" w:rsidR="002970F9" w:rsidRPr="002970F9" w:rsidRDefault="002970F9" w:rsidP="002970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970F9">
        <w:rPr>
          <w:rFonts w:ascii="Times New Roman" w:hAnsi="Times New Roman"/>
          <w:i/>
          <w:sz w:val="18"/>
          <w:szCs w:val="18"/>
        </w:rPr>
        <w:t>(Pielikums grozīts ar MK 18.09.2018. noteikumiem Nr. 593)</w:t>
      </w:r>
    </w:p>
    <w:p w14:paraId="366DDDD9" w14:textId="0A6DE991" w:rsidR="00244503" w:rsidRPr="00244503" w:rsidRDefault="00244503" w:rsidP="002445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6B23A8" w14:textId="38E23235" w:rsidR="00B739A4" w:rsidRPr="006861D0" w:rsidRDefault="00FA6C13" w:rsidP="00731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Projekt</w:t>
      </w:r>
      <w:r w:rsidR="000831B1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idejas </w:t>
      </w:r>
      <w:r w:rsidR="0050798F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iesniegums </w:t>
      </w:r>
      <w:r w:rsidR="0028443C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pasākuma </w:t>
      </w:r>
      <w:r w:rsidR="008D1738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28443C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Sadarbība</w:t>
      </w:r>
      <w:r w:rsidR="008D1738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28443C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336A5D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16.1.</w:t>
      </w:r>
      <w:r w:rsidR="000831B1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proofErr w:type="spellStart"/>
      <w:r w:rsidR="0028443C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apakšpasākumā</w:t>
      </w:r>
      <w:proofErr w:type="spellEnd"/>
      <w:r w:rsidR="0028443C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8D1738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8D602A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Atbalsts </w:t>
      </w:r>
      <w:r w:rsidR="00DE5E8B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Eiropas Inovāciju partnerības </w:t>
      </w:r>
      <w:r w:rsidR="008D602A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lauksaimniecības ražīguma un ilgtspējas darba grupu projekta īstenošanai</w:t>
      </w:r>
      <w:r w:rsidR="008D1738" w:rsidRPr="006861D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77FE1D8D" w14:textId="77777777" w:rsidR="00532C21" w:rsidRDefault="00532C21" w:rsidP="007317EC">
      <w:pPr>
        <w:spacing w:after="0" w:line="240" w:lineRule="auto"/>
        <w:rPr>
          <w:rFonts w:ascii="Arial" w:hAnsi="Arial" w:cs="Arial"/>
        </w:rPr>
      </w:pPr>
    </w:p>
    <w:p w14:paraId="6AC09358" w14:textId="2CB9D0D5" w:rsidR="00054CD0" w:rsidRPr="00416FD4" w:rsidRDefault="00290C72" w:rsidP="00416FD4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Vispārīgs projekt</w:t>
      </w:r>
      <w:r w:rsidR="000831B1">
        <w:rPr>
          <w:b/>
          <w:color w:val="000000"/>
        </w:rPr>
        <w:t>a</w:t>
      </w:r>
      <w:r w:rsidRPr="00416FD4">
        <w:rPr>
          <w:b/>
          <w:color w:val="000000"/>
        </w:rPr>
        <w:t xml:space="preserve"> idejas apraksts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1696"/>
        <w:gridCol w:w="1764"/>
        <w:gridCol w:w="2017"/>
        <w:gridCol w:w="1816"/>
        <w:gridCol w:w="782"/>
        <w:gridCol w:w="986"/>
      </w:tblGrid>
      <w:tr w:rsidR="00F12DE6" w14:paraId="008B4F02" w14:textId="77777777" w:rsidTr="001C2A32">
        <w:trPr>
          <w:trHeight w:val="309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78E1912C" w14:textId="6F8D4F99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nosaukums</w:t>
            </w:r>
          </w:p>
        </w:tc>
      </w:tr>
      <w:tr w:rsidR="00F12DE6" w14:paraId="12203EFC" w14:textId="77777777" w:rsidTr="001C2A32">
        <w:trPr>
          <w:trHeight w:val="838"/>
        </w:trPr>
        <w:tc>
          <w:tcPr>
            <w:tcW w:w="9061" w:type="dxa"/>
            <w:gridSpan w:val="6"/>
          </w:tcPr>
          <w:p w14:paraId="7B62A350" w14:textId="77777777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DE6" w14:paraId="457F9CB7" w14:textId="77777777" w:rsidTr="001C2A32">
        <w:trPr>
          <w:trHeight w:val="47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7A1CFF6B" w14:textId="741EC018" w:rsidR="00F12DE6" w:rsidRPr="00290C72" w:rsidRDefault="006E3784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68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sasniedzamais mērķis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861D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vairāk kā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12DE6" w14:paraId="1BECA2F3" w14:textId="77777777" w:rsidTr="001C2A32">
        <w:trPr>
          <w:trHeight w:val="886"/>
        </w:trPr>
        <w:tc>
          <w:tcPr>
            <w:tcW w:w="9061" w:type="dxa"/>
            <w:gridSpan w:val="6"/>
          </w:tcPr>
          <w:p w14:paraId="4BABE13C" w14:textId="5BB6D614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C72" w14:paraId="477798F9" w14:textId="77777777" w:rsidTr="001C2A32">
        <w:trPr>
          <w:trHeight w:val="280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60340A2F" w14:textId="7E83626E" w:rsidR="00290C72" w:rsidRPr="00290C72" w:rsidRDefault="006E3784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īss kopsavilkums. Projekta ieviešanas nepieciešamība, identificēto vajadzību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problēmu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8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novērtējums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861D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vairāk kā </w:t>
            </w:r>
            <w:r w:rsidR="000831B1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90C72" w14:paraId="3C27EC40" w14:textId="77777777" w:rsidTr="001C2A32">
        <w:trPr>
          <w:trHeight w:val="988"/>
        </w:trPr>
        <w:tc>
          <w:tcPr>
            <w:tcW w:w="9061" w:type="dxa"/>
            <w:gridSpan w:val="6"/>
          </w:tcPr>
          <w:p w14:paraId="52345183" w14:textId="77777777" w:rsidR="00290C72" w:rsidRDefault="00290C72" w:rsidP="00731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90C72" w14:paraId="0FDC59AB" w14:textId="77777777" w:rsidTr="001C2A32">
        <w:tc>
          <w:tcPr>
            <w:tcW w:w="9061" w:type="dxa"/>
            <w:gridSpan w:val="6"/>
            <w:shd w:val="clear" w:color="auto" w:fill="EAF1DD" w:themeFill="accent3" w:themeFillTint="33"/>
          </w:tcPr>
          <w:p w14:paraId="629F2F09" w14:textId="79798B34" w:rsidR="00290C72" w:rsidRPr="00290C72" w:rsidRDefault="00360D93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t</w:t>
            </w:r>
            <w:r w:rsidR="00714D2F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ēmas aktualitātes pamatojums</w:t>
            </w:r>
            <w:r w:rsidR="00714D2F">
              <w:rPr>
                <w:rFonts w:ascii="Times New Roman" w:hAnsi="Times New Roman"/>
                <w:color w:val="000000"/>
                <w:sz w:val="24"/>
                <w:szCs w:val="24"/>
              </w:rPr>
              <w:t>, jaunrade, projekta ilgtspēja,</w:t>
            </w:r>
            <w:r w:rsidR="00714D2F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koncentrēta a</w:t>
            </w:r>
            <w:r w:rsidR="007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nozares tirgus izpēte </w:t>
            </w:r>
            <w:r w:rsidR="006861D0">
              <w:rPr>
                <w:rFonts w:ascii="Times New Roman" w:hAnsi="Times New Roman"/>
                <w:color w:val="000000"/>
                <w:sz w:val="24"/>
                <w:szCs w:val="24"/>
              </w:rPr>
              <w:t>un projekta idejas priekšizpēte</w:t>
            </w:r>
            <w:r w:rsidR="007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D2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861D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vairāk kā </w:t>
            </w:r>
            <w:r w:rsidR="000831B1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="00714D2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90C72" w14:paraId="32383A53" w14:textId="77777777" w:rsidTr="001C2A32">
        <w:trPr>
          <w:trHeight w:val="890"/>
        </w:trPr>
        <w:tc>
          <w:tcPr>
            <w:tcW w:w="9061" w:type="dxa"/>
            <w:gridSpan w:val="6"/>
          </w:tcPr>
          <w:p w14:paraId="1368B018" w14:textId="77777777"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0D93" w14:paraId="50025F7C" w14:textId="77777777" w:rsidTr="00075221">
        <w:trPr>
          <w:trHeight w:val="30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34A8EFC0" w14:textId="65CCF65C" w:rsidR="00360D93" w:rsidRPr="00290C72" w:rsidRDefault="000831B1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>rojekta ekonomisk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ās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lietderīb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 apraksts</w:t>
            </w:r>
          </w:p>
        </w:tc>
      </w:tr>
      <w:tr w:rsidR="00360D93" w14:paraId="2F9DCABD" w14:textId="77777777" w:rsidTr="001C2A32">
        <w:trPr>
          <w:trHeight w:val="890"/>
        </w:trPr>
        <w:tc>
          <w:tcPr>
            <w:tcW w:w="9061" w:type="dxa"/>
            <w:gridSpan w:val="6"/>
          </w:tcPr>
          <w:p w14:paraId="3468B2BD" w14:textId="77777777" w:rsidR="00360D93" w:rsidRPr="00290C72" w:rsidRDefault="00360D93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6D3" w14:paraId="66DA62DD" w14:textId="77777777" w:rsidTr="001C2A32">
        <w:trPr>
          <w:trHeight w:val="315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32223F12" w14:textId="7D1878D6" w:rsidR="005556D3" w:rsidRPr="00290C72" w:rsidRDefault="005556D3" w:rsidP="008D1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Prioritāro tēmu īstenošana projekt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saskaņā ar noteikumu 4.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punktu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AB5" w:rsidRPr="00416F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(atzīmēt ar </w:t>
            </w:r>
            <w:r w:rsidR="008D17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X</w:t>
            </w:r>
            <w:r w:rsidR="00DE4AB5" w:rsidRPr="00416F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AB5" w14:paraId="319FDEA2" w14:textId="77777777" w:rsidTr="001C2A32">
        <w:trPr>
          <w:trHeight w:val="315"/>
        </w:trPr>
        <w:tc>
          <w:tcPr>
            <w:tcW w:w="8075" w:type="dxa"/>
            <w:gridSpan w:val="5"/>
          </w:tcPr>
          <w:p w14:paraId="630FA381" w14:textId="52A620D2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Ekonomiski dzīvotspējīgu lauksaimniecības un mežsaimniecības ražošanas sistēmu attīstība, ievērojot ilgtspējīgas attīstības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principus</w:t>
            </w:r>
          </w:p>
        </w:tc>
        <w:tc>
          <w:tcPr>
            <w:tcW w:w="986" w:type="dxa"/>
          </w:tcPr>
          <w:p w14:paraId="6A00894A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10825EED" w14:textId="77777777" w:rsidTr="001C2A32">
        <w:trPr>
          <w:trHeight w:val="315"/>
        </w:trPr>
        <w:tc>
          <w:tcPr>
            <w:tcW w:w="8075" w:type="dxa"/>
            <w:gridSpan w:val="5"/>
          </w:tcPr>
          <w:p w14:paraId="5D2CC544" w14:textId="7CD0300D" w:rsidR="00DE4AB5" w:rsidRPr="00545B7A" w:rsidRDefault="00545B7A" w:rsidP="008D1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Lauksaimniecības un mežsaimniecības resursu saglabāšana un efektivitātes uzlabošana (piemēram, samazin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t siltumnīcefekta gāzu emisijas (SEG), palielin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t energoefektivitāti, 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ieviest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precīz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ās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bezatlikum</w:t>
            </w:r>
            <w:r w:rsidR="008D1738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proofErr w:type="spellEnd"/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tehnoloģij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as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, samazinot mēslošanas līdzekļu un pesticīdu lietošanu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veicinot oglekļa uzglabāšanu un CO</w:t>
            </w:r>
            <w:r w:rsidRPr="006813B2">
              <w:rPr>
                <w:rFonts w:ascii="Times New Roman" w:hAnsi="Times New Roman"/>
                <w:sz w:val="20"/>
                <w:szCs w:val="20"/>
                <w:vertAlign w:val="subscript"/>
                <w:lang w:eastAsia="lv-LV"/>
              </w:rPr>
              <w:t>2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piesaisti)</w:t>
            </w:r>
          </w:p>
        </w:tc>
        <w:tc>
          <w:tcPr>
            <w:tcW w:w="986" w:type="dxa"/>
          </w:tcPr>
          <w:p w14:paraId="1998A86F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1F70EBA6" w14:textId="77777777" w:rsidTr="001C2A32">
        <w:trPr>
          <w:trHeight w:val="315"/>
        </w:trPr>
        <w:tc>
          <w:tcPr>
            <w:tcW w:w="8075" w:type="dxa"/>
            <w:gridSpan w:val="5"/>
          </w:tcPr>
          <w:p w14:paraId="74807134" w14:textId="678115FE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Pilna ražošanas cikla nodrošināšana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primāro lauksaimniecības produktu ražotāj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līdz gatavās produkcijas pārstrādātājam, sadarbīb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rodot kompleksu ilgtspējīgu risinājumu</w:t>
            </w:r>
          </w:p>
        </w:tc>
        <w:tc>
          <w:tcPr>
            <w:tcW w:w="986" w:type="dxa"/>
          </w:tcPr>
          <w:p w14:paraId="7E83C030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70C36D78" w14:textId="77777777" w:rsidTr="001C2A32">
        <w:trPr>
          <w:trHeight w:val="315"/>
        </w:trPr>
        <w:tc>
          <w:tcPr>
            <w:tcW w:w="8075" w:type="dxa"/>
            <w:gridSpan w:val="5"/>
            <w:vAlign w:val="center"/>
          </w:tcPr>
          <w:p w14:paraId="4A0CFCAC" w14:textId="153A22A1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Lauksaimniecības produkcijas pievienotās vērtības radīšana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,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izmantojot vietējās izejvielas</w:t>
            </w:r>
          </w:p>
        </w:tc>
        <w:tc>
          <w:tcPr>
            <w:tcW w:w="986" w:type="dxa"/>
          </w:tcPr>
          <w:p w14:paraId="6F462341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7C976192" w14:textId="77777777" w:rsidTr="001C2A32">
        <w:trPr>
          <w:trHeight w:val="315"/>
        </w:trPr>
        <w:tc>
          <w:tcPr>
            <w:tcW w:w="8075" w:type="dxa"/>
            <w:gridSpan w:val="5"/>
          </w:tcPr>
          <w:p w14:paraId="144B9459" w14:textId="5E35A9FB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Ekonomisko rādītāju uzlabošana lauku saimniecībās vai lauksaimniecības produktu pārstrādes uzņēmumos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privāto mežu apsaimniekošanā, ievērojot </w:t>
            </w:r>
            <w:r w:rsidRPr="00545B7A">
              <w:rPr>
                <w:rFonts w:ascii="Times New Roman" w:hAnsi="Times New Roman"/>
                <w:sz w:val="20"/>
                <w:szCs w:val="20"/>
              </w:rPr>
              <w:t>ilgtspējīgas attīstības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principus</w:t>
            </w:r>
          </w:p>
        </w:tc>
        <w:tc>
          <w:tcPr>
            <w:tcW w:w="986" w:type="dxa"/>
          </w:tcPr>
          <w:p w14:paraId="3286E8A2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6B80ABAA" w14:textId="77777777" w:rsidTr="001C2A32">
        <w:trPr>
          <w:trHeight w:val="315"/>
        </w:trPr>
        <w:tc>
          <w:tcPr>
            <w:tcW w:w="8075" w:type="dxa"/>
            <w:gridSpan w:val="5"/>
          </w:tcPr>
          <w:p w14:paraId="56870C42" w14:textId="560D0C39" w:rsidR="00DE4AB5" w:rsidRPr="00545B7A" w:rsidRDefault="00545B7A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Pārtikas un kokmateriālu īsās piegādes ķēdes stiprināšana, veicinot sadarbību starp vietējiem ražotājiem,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lai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samazināt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attālum</w:t>
            </w:r>
            <w:r w:rsidR="006861D0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starp ražotāju un galapatērētāju,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kā arī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starpnieku skait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veicināt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tieš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o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iegād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i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 pārtikas ražotāja</w:t>
            </w:r>
          </w:p>
        </w:tc>
        <w:tc>
          <w:tcPr>
            <w:tcW w:w="986" w:type="dxa"/>
          </w:tcPr>
          <w:p w14:paraId="15EE2150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25917A19" w14:textId="77777777" w:rsidTr="001C2A32">
        <w:trPr>
          <w:trHeight w:val="315"/>
        </w:trPr>
        <w:tc>
          <w:tcPr>
            <w:tcW w:w="8075" w:type="dxa"/>
            <w:gridSpan w:val="5"/>
          </w:tcPr>
          <w:p w14:paraId="42467C0A" w14:textId="4D9ADA3F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FD4">
              <w:rPr>
                <w:rFonts w:ascii="Times New Roman" w:hAnsi="Times New Roman"/>
                <w:sz w:val="20"/>
                <w:szCs w:val="20"/>
                <w:lang w:eastAsia="lv-LV"/>
              </w:rPr>
              <w:t>Citas tēmas saskaņ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 ar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egulas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Nr. </w:t>
            </w:r>
            <w:r w:rsidR="008D1738">
              <w:rPr>
                <w:rFonts w:ascii="Times New Roman" w:hAnsi="Times New Roman"/>
                <w:sz w:val="20"/>
                <w:szCs w:val="20"/>
                <w:lang w:eastAsia="lv-LV"/>
              </w:rPr>
              <w:t>1305/2013 55.</w:t>
            </w:r>
            <w:r w:rsidR="006861D0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8D1738">
              <w:rPr>
                <w:rFonts w:ascii="Times New Roman" w:hAnsi="Times New Roman"/>
                <w:sz w:val="20"/>
                <w:szCs w:val="20"/>
                <w:lang w:eastAsia="lv-LV"/>
              </w:rPr>
              <w:t>pantu</w:t>
            </w:r>
          </w:p>
        </w:tc>
        <w:tc>
          <w:tcPr>
            <w:tcW w:w="986" w:type="dxa"/>
          </w:tcPr>
          <w:p w14:paraId="25115909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5209BD4E" w14:textId="77777777" w:rsidTr="001C2A32">
        <w:trPr>
          <w:trHeight w:val="40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5905E407" w14:textId="18246490" w:rsidR="00DE4AB5" w:rsidRPr="00290C72" w:rsidRDefault="007F2B9A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rezultāt</w:t>
            </w:r>
            <w:r w:rsidR="008D173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(kvantitatīv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, kvalitatīv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ieguldījum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</w:t>
            </w:r>
            <w:r w:rsidR="004E650F">
              <w:rPr>
                <w:rFonts w:ascii="Times New Roman" w:hAnsi="Times New Roman"/>
                <w:color w:val="000000"/>
                <w:sz w:val="24"/>
                <w:szCs w:val="24"/>
              </w:rPr>
              <w:t>paredzēt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4E650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darbības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mērķa sasniegšan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ai,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projekta īstenošanas ilgum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veid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, kā tiks izplatīti va</w:t>
            </w:r>
            <w:r w:rsidR="006861D0">
              <w:rPr>
                <w:rFonts w:ascii="Times New Roman" w:hAnsi="Times New Roman"/>
                <w:color w:val="000000"/>
                <w:sz w:val="24"/>
                <w:szCs w:val="24"/>
              </w:rPr>
              <w:t>i publiskoti projekta rezultāti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861D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vairāk kā </w:t>
            </w:r>
            <w:r w:rsidR="00DE4AB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zīm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E4AB5" w14:paraId="33EA5F8E" w14:textId="77777777" w:rsidTr="006861D0">
        <w:trPr>
          <w:trHeight w:val="846"/>
        </w:trPr>
        <w:tc>
          <w:tcPr>
            <w:tcW w:w="9061" w:type="dxa"/>
            <w:gridSpan w:val="6"/>
          </w:tcPr>
          <w:p w14:paraId="5AB02E3A" w14:textId="77777777" w:rsidR="00DE4AB5" w:rsidRPr="00290C72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AB5" w14:paraId="3403B619" w14:textId="77777777" w:rsidTr="001C2A32">
        <w:trPr>
          <w:trHeight w:val="235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4160A76C" w14:textId="72A9A152" w:rsidR="00DE4AB5" w:rsidRPr="00290C72" w:rsidRDefault="007F2B9A" w:rsidP="004E6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eguldījum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nozarēs un sektoros</w:t>
            </w:r>
          </w:p>
        </w:tc>
      </w:tr>
      <w:tr w:rsidR="00DE4AB5" w14:paraId="41F70CE3" w14:textId="77777777" w:rsidTr="00075221">
        <w:trPr>
          <w:trHeight w:val="620"/>
        </w:trPr>
        <w:tc>
          <w:tcPr>
            <w:tcW w:w="1696" w:type="dxa"/>
            <w:vAlign w:val="center"/>
          </w:tcPr>
          <w:p w14:paraId="0D6DAB16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</w:pPr>
            <w:r w:rsidRPr="00416FD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Nozares/</w:t>
            </w:r>
          </w:p>
          <w:p w14:paraId="434921D7" w14:textId="709EBED2" w:rsidR="00DE4AB5" w:rsidRPr="008D1738" w:rsidRDefault="007F2B9A" w:rsidP="00075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s</w:t>
            </w:r>
            <w:r w:rsidR="00DE4AB5"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ektori</w:t>
            </w:r>
          </w:p>
        </w:tc>
        <w:tc>
          <w:tcPr>
            <w:tcW w:w="1764" w:type="dxa"/>
            <w:vAlign w:val="center"/>
          </w:tcPr>
          <w:p w14:paraId="67A40D72" w14:textId="77777777" w:rsidR="00DE4AB5" w:rsidRPr="008D1738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Lauksaimniecības produktu primārā ražošana</w:t>
            </w:r>
          </w:p>
        </w:tc>
        <w:tc>
          <w:tcPr>
            <w:tcW w:w="2017" w:type="dxa"/>
            <w:vAlign w:val="center"/>
          </w:tcPr>
          <w:p w14:paraId="1BA4AE2D" w14:textId="77777777" w:rsidR="00DE4AB5" w:rsidRPr="008D1738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Lauksaimniecības produktu pārstrāde</w:t>
            </w:r>
          </w:p>
        </w:tc>
        <w:tc>
          <w:tcPr>
            <w:tcW w:w="1816" w:type="dxa"/>
            <w:vAlign w:val="center"/>
          </w:tcPr>
          <w:p w14:paraId="17BAAD12" w14:textId="77777777" w:rsidR="00DE4AB5" w:rsidRPr="008D1738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Mežsaimniecība</w:t>
            </w:r>
          </w:p>
        </w:tc>
        <w:tc>
          <w:tcPr>
            <w:tcW w:w="1768" w:type="dxa"/>
            <w:gridSpan w:val="2"/>
            <w:vAlign w:val="center"/>
          </w:tcPr>
          <w:p w14:paraId="6F8E5245" w14:textId="77777777" w:rsidR="00DE4AB5" w:rsidRPr="008D1738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Meža produktu pārstrāde</w:t>
            </w:r>
          </w:p>
        </w:tc>
      </w:tr>
      <w:tr w:rsidR="00DE4AB5" w14:paraId="2F3070E1" w14:textId="77777777" w:rsidTr="00075221">
        <w:trPr>
          <w:trHeight w:val="181"/>
        </w:trPr>
        <w:tc>
          <w:tcPr>
            <w:tcW w:w="1696" w:type="dxa"/>
          </w:tcPr>
          <w:p w14:paraId="3DB648FE" w14:textId="77777777" w:rsidR="00DE4AB5" w:rsidRPr="008D1738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64" w:type="dxa"/>
          </w:tcPr>
          <w:p w14:paraId="151AFAAA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70EFCB0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500B6DE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7742EB4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455F6CCF" w14:textId="77777777" w:rsidTr="00075221">
        <w:trPr>
          <w:trHeight w:val="231"/>
        </w:trPr>
        <w:tc>
          <w:tcPr>
            <w:tcW w:w="1696" w:type="dxa"/>
          </w:tcPr>
          <w:p w14:paraId="70673822" w14:textId="77777777" w:rsidR="00DE4AB5" w:rsidRPr="008D1738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764" w:type="dxa"/>
          </w:tcPr>
          <w:p w14:paraId="42E16CBC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D152FDA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10D9A9F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9596409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44E86DEF" w14:textId="77777777" w:rsidTr="00075221">
        <w:trPr>
          <w:trHeight w:val="235"/>
        </w:trPr>
        <w:tc>
          <w:tcPr>
            <w:tcW w:w="1696" w:type="dxa"/>
          </w:tcPr>
          <w:p w14:paraId="78DE1C3C" w14:textId="77777777" w:rsidR="00DE4AB5" w:rsidRPr="008D1738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764" w:type="dxa"/>
          </w:tcPr>
          <w:p w14:paraId="7BEE1E3B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790AC81F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DAC55DC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766917E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53D71A8B" w14:textId="77777777" w:rsidTr="00075221">
        <w:trPr>
          <w:trHeight w:val="263"/>
        </w:trPr>
        <w:tc>
          <w:tcPr>
            <w:tcW w:w="1696" w:type="dxa"/>
          </w:tcPr>
          <w:p w14:paraId="23CE3787" w14:textId="77777777" w:rsidR="00DE4AB5" w:rsidRPr="008D1738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764" w:type="dxa"/>
          </w:tcPr>
          <w:p w14:paraId="3934F76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0032D10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4E49D1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16AA8B5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2C4420A9" w14:textId="77777777" w:rsidTr="001C2A32">
        <w:trPr>
          <w:trHeight w:val="401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199AB14C" w14:textId="77777777" w:rsidR="006861D0" w:rsidRDefault="00DE4AB5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praksts par līdzīgu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inovatīvo risinājumu, 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tehnoloģiju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metodes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piemērošanu pasaulē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C08E4F3" w14:textId="5E90819B" w:rsidR="00DE4AB5" w:rsidRPr="00290C72" w:rsidRDefault="00DE4AB5" w:rsidP="0068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861D0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7F2B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vairāk kā </w:t>
            </w:r>
            <w:r w:rsidR="007F2B9A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7F2B9A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E4AB5" w14:paraId="0CD9A9D7" w14:textId="77777777" w:rsidTr="001C2A32">
        <w:trPr>
          <w:trHeight w:val="890"/>
        </w:trPr>
        <w:tc>
          <w:tcPr>
            <w:tcW w:w="9061" w:type="dxa"/>
            <w:gridSpan w:val="6"/>
          </w:tcPr>
          <w:p w14:paraId="4CA5B9E7" w14:textId="77777777" w:rsidR="00DE4AB5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AB5" w14:paraId="034C4976" w14:textId="77777777" w:rsidTr="001C2A32">
        <w:trPr>
          <w:trHeight w:val="451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15554532" w14:textId="593610CB" w:rsidR="00DE4AB5" w:rsidRPr="00514A09" w:rsidRDefault="00DE4AB5" w:rsidP="00686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mērķgrupa (tiešā, netiešā, tās lielums). Ietekmes novērtējums uz primārajiem ražotājiem</w:t>
            </w:r>
            <w:r w:rsidR="006861D0">
              <w:rPr>
                <w:rFonts w:ascii="Times New Roman" w:hAnsi="Times New Roman"/>
                <w:color w:val="000000"/>
                <w:sz w:val="24"/>
                <w:szCs w:val="24"/>
              </w:rPr>
              <w:t>, kā arī</w:t>
            </w:r>
            <w:r w:rsidR="00075221" w:rsidRPr="00482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5F1" w:rsidRPr="004827F2">
              <w:rPr>
                <w:rFonts w:ascii="Times New Roman" w:hAnsi="Times New Roman"/>
                <w:sz w:val="24"/>
                <w:szCs w:val="24"/>
                <w:lang w:eastAsia="lv-LV"/>
              </w:rPr>
              <w:t>nozares un sektora ieguvums pēc projekta īstenošanas</w:t>
            </w:r>
          </w:p>
        </w:tc>
      </w:tr>
      <w:tr w:rsidR="00DE4AB5" w14:paraId="594B97B1" w14:textId="77777777" w:rsidTr="001C2A32">
        <w:trPr>
          <w:trHeight w:val="938"/>
        </w:trPr>
        <w:tc>
          <w:tcPr>
            <w:tcW w:w="9061" w:type="dxa"/>
            <w:gridSpan w:val="6"/>
          </w:tcPr>
          <w:p w14:paraId="20AAF37C" w14:textId="77777777" w:rsidR="00DE4AB5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85B976" w14:textId="77777777" w:rsidR="00B03C4C" w:rsidRDefault="00B03C4C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14:paraId="5628DBC0" w14:textId="0320170D" w:rsidR="00054CD0" w:rsidRPr="00416FD4" w:rsidRDefault="00054CD0" w:rsidP="00416FD4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Informācija par potenciālo EIP darba grupu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54CD0" w14:paraId="5F36FF24" w14:textId="77777777" w:rsidTr="00416FD4">
        <w:trPr>
          <w:trHeight w:val="335"/>
        </w:trPr>
        <w:tc>
          <w:tcPr>
            <w:tcW w:w="9287" w:type="dxa"/>
            <w:shd w:val="clear" w:color="auto" w:fill="EAF1DD" w:themeFill="accent3" w:themeFillTint="33"/>
          </w:tcPr>
          <w:p w14:paraId="78834690" w14:textId="47596A7A" w:rsidR="00054CD0" w:rsidRPr="00054CD0" w:rsidRDefault="007F2B9A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054CD0"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>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054CD0"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EIP darba grupas sastāv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(katra potenciāl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sadarbības partnera </w:t>
            </w:r>
            <w:r w:rsidR="0052670C">
              <w:rPr>
                <w:rFonts w:ascii="Times New Roman" w:hAnsi="Times New Roman"/>
                <w:color w:val="000000"/>
                <w:sz w:val="24"/>
                <w:szCs w:val="24"/>
              </w:rPr>
              <w:t>kontaktinformācij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54CD0" w:rsidRPr="00FC34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 vai nosaukums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juridiskā </w:t>
            </w:r>
            <w:r w:rsidR="00D60F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  <w:r w:rsidR="00D60FC2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deklarētā dzīv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svietas</w:t>
            </w:r>
            <w:r w:rsidR="00D6154F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adrese, 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juridiskā darbības forma, 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zņēmuma reģistrācijas numurs</w:t>
            </w:r>
            <w:r w:rsidR="002970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2970F9" w:rsidRPr="002970F9">
              <w:rPr>
                <w:rFonts w:ascii="Times New Roman" w:hAnsi="Times New Roman"/>
                <w:sz w:val="24"/>
                <w:szCs w:val="24"/>
              </w:rPr>
              <w:t>Personas datu apstrāde notiek saskaņā ar Ministru kabineta 2017. gada 25. aprīļa noteikumu Nr. 222 "Valsts un Eiropas Savienības atbalsta piešķiršanas kārtība 16. pasākuma "Sadarbība" 16.1. </w:t>
            </w:r>
            <w:proofErr w:type="spellStart"/>
            <w:r w:rsidR="002970F9" w:rsidRPr="002970F9">
              <w:rPr>
                <w:rFonts w:ascii="Times New Roman" w:hAnsi="Times New Roman"/>
                <w:sz w:val="24"/>
                <w:szCs w:val="24"/>
              </w:rPr>
              <w:t>apakšpasākumam</w:t>
            </w:r>
            <w:proofErr w:type="spellEnd"/>
            <w:r w:rsidR="002970F9" w:rsidRPr="002970F9">
              <w:rPr>
                <w:rFonts w:ascii="Times New Roman" w:hAnsi="Times New Roman"/>
                <w:sz w:val="24"/>
                <w:szCs w:val="24"/>
              </w:rPr>
              <w:t xml:space="preserve"> "Atbalsts Eiropas Inovāciju partnerības lauksaimniecības ražīgumam un ilgtspējai lauksaimniecības ražīguma un ilgtspējas darba grupu projektu īstenošanai" un 16.2. </w:t>
            </w:r>
            <w:proofErr w:type="spellStart"/>
            <w:r w:rsidR="002970F9" w:rsidRPr="002970F9">
              <w:rPr>
                <w:rFonts w:ascii="Times New Roman" w:hAnsi="Times New Roman"/>
                <w:sz w:val="24"/>
                <w:szCs w:val="24"/>
              </w:rPr>
              <w:t>apakšpasākumam</w:t>
            </w:r>
            <w:proofErr w:type="spellEnd"/>
            <w:r w:rsidR="002970F9" w:rsidRPr="002970F9">
              <w:rPr>
                <w:rFonts w:ascii="Times New Roman" w:hAnsi="Times New Roman"/>
                <w:sz w:val="24"/>
                <w:szCs w:val="24"/>
              </w:rPr>
              <w:t xml:space="preserve"> "Atbalsts jaunu produktu, metožu, procesu un tehnoloģiju izstrādei" 3.</w:t>
            </w:r>
            <w:r w:rsidR="002970F9" w:rsidRPr="002970F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70F9" w:rsidRPr="002970F9">
              <w:rPr>
                <w:rFonts w:ascii="Times New Roman" w:hAnsi="Times New Roman"/>
                <w:sz w:val="24"/>
                <w:szCs w:val="24"/>
              </w:rPr>
              <w:t> punktu.</w:t>
            </w:r>
            <w:r w:rsidR="002970F9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54CD0" w14:paraId="47021D2D" w14:textId="77777777" w:rsidTr="00B03C4C">
        <w:trPr>
          <w:trHeight w:val="1149"/>
        </w:trPr>
        <w:tc>
          <w:tcPr>
            <w:tcW w:w="9287" w:type="dxa"/>
          </w:tcPr>
          <w:p w14:paraId="5BE6F998" w14:textId="77777777"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54CD0" w14:paraId="4D133D44" w14:textId="77777777" w:rsidTr="00416FD4">
        <w:tc>
          <w:tcPr>
            <w:tcW w:w="9287" w:type="dxa"/>
            <w:shd w:val="clear" w:color="auto" w:fill="EAF1DD" w:themeFill="accent3" w:themeFillTint="33"/>
          </w:tcPr>
          <w:p w14:paraId="372622D6" w14:textId="7AC4A708" w:rsidR="00054CD0" w:rsidRPr="00054CD0" w:rsidRDefault="0005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>Vispārīg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potenciālās EIP darba grupas sadarbības partneru pienākumu, atbildības un veicamo darbību sadalījum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apraksts</w:t>
            </w:r>
          </w:p>
        </w:tc>
      </w:tr>
      <w:tr w:rsidR="00054CD0" w14:paraId="16F84600" w14:textId="77777777" w:rsidTr="00B03C4C">
        <w:trPr>
          <w:trHeight w:val="1116"/>
        </w:trPr>
        <w:tc>
          <w:tcPr>
            <w:tcW w:w="9287" w:type="dxa"/>
          </w:tcPr>
          <w:p w14:paraId="76222527" w14:textId="77777777"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317EC" w14:paraId="63776E20" w14:textId="77777777" w:rsidTr="00416FD4">
        <w:trPr>
          <w:trHeight w:val="283"/>
        </w:trPr>
        <w:tc>
          <w:tcPr>
            <w:tcW w:w="9287" w:type="dxa"/>
            <w:shd w:val="clear" w:color="auto" w:fill="EAF1DD" w:themeFill="accent3" w:themeFillTint="33"/>
          </w:tcPr>
          <w:p w14:paraId="4DA23927" w14:textId="00D1324A" w:rsidR="007317EC" w:rsidRPr="00F62E3E" w:rsidRDefault="007F2B9A" w:rsidP="00416FD4">
            <w:pPr>
              <w:spacing w:after="0" w:line="240" w:lineRule="auto"/>
              <w:jc w:val="both"/>
              <w:rPr>
                <w:color w:val="000000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317EC" w:rsidRPr="007317EC">
              <w:rPr>
                <w:rFonts w:ascii="Times New Roman" w:hAnsi="Times New Roman"/>
                <w:color w:val="000000"/>
                <w:sz w:val="24"/>
                <w:szCs w:val="24"/>
              </w:rPr>
              <w:t>adarbības partneru pieredz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317EC" w:rsidRPr="0073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sadarbības projekta īstenošanā</w:t>
            </w:r>
            <w:r w:rsidR="00416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(vietējā vai starptautiskā mērogā)</w:t>
            </w:r>
            <w:r w:rsidR="00416F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3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3C4C" w14:paraId="6640330E" w14:textId="77777777" w:rsidTr="00B03C4C">
        <w:trPr>
          <w:trHeight w:val="979"/>
        </w:trPr>
        <w:tc>
          <w:tcPr>
            <w:tcW w:w="9287" w:type="dxa"/>
          </w:tcPr>
          <w:p w14:paraId="77C89D1C" w14:textId="77777777" w:rsidR="00B03C4C" w:rsidRPr="007317EC" w:rsidRDefault="00B03C4C" w:rsidP="00B03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C4C" w14:paraId="66312162" w14:textId="77777777" w:rsidTr="00416FD4">
        <w:trPr>
          <w:trHeight w:val="389"/>
        </w:trPr>
        <w:tc>
          <w:tcPr>
            <w:tcW w:w="9287" w:type="dxa"/>
            <w:shd w:val="clear" w:color="auto" w:fill="EAF1DD" w:themeFill="accent3" w:themeFillTint="33"/>
          </w:tcPr>
          <w:p w14:paraId="687B271D" w14:textId="2475E099" w:rsidR="00B03C4C" w:rsidRPr="00CF6899" w:rsidRDefault="007F2B9A" w:rsidP="0068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>adarbības partner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iem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pieejam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(tehnoloģiskās iespējas, iekārtas) projekta idejas īstenošanai</w:t>
            </w:r>
            <w:r w:rsidR="00CF68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17EC" w14:paraId="2EEB061E" w14:textId="77777777" w:rsidTr="007317EC">
        <w:trPr>
          <w:trHeight w:val="1117"/>
        </w:trPr>
        <w:tc>
          <w:tcPr>
            <w:tcW w:w="9287" w:type="dxa"/>
          </w:tcPr>
          <w:p w14:paraId="05DA9DF9" w14:textId="77777777" w:rsidR="007317EC" w:rsidRDefault="007317E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3AB9610B" w14:textId="77777777" w:rsidR="00580895" w:rsidRDefault="00580895" w:rsidP="007317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9566A45" w14:textId="52A23020" w:rsidR="00054CD0" w:rsidRPr="00580895" w:rsidRDefault="00E42BAF" w:rsidP="00731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895">
        <w:rPr>
          <w:rFonts w:ascii="Times New Roman" w:hAnsi="Times New Roman"/>
          <w:color w:val="000000"/>
          <w:sz w:val="20"/>
          <w:szCs w:val="20"/>
        </w:rPr>
        <w:t>Piezīme.</w:t>
      </w:r>
      <w:r w:rsidRPr="00580895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416FD4" w:rsidRPr="00580895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="00416FD4" w:rsidRPr="00580895">
        <w:rPr>
          <w:rFonts w:ascii="Times New Roman" w:hAnsi="Times New Roman"/>
          <w:sz w:val="20"/>
          <w:szCs w:val="20"/>
        </w:rPr>
        <w:t>Projekta idejas iesniegumam pievieno katra sadarbības partnera, k</w:t>
      </w:r>
      <w:r w:rsidR="007F2B9A" w:rsidRPr="00580895">
        <w:rPr>
          <w:rFonts w:ascii="Times New Roman" w:hAnsi="Times New Roman"/>
          <w:sz w:val="20"/>
          <w:szCs w:val="20"/>
        </w:rPr>
        <w:t>ā</w:t>
      </w:r>
      <w:r w:rsidR="00416FD4" w:rsidRPr="00580895">
        <w:rPr>
          <w:rFonts w:ascii="Times New Roman" w:hAnsi="Times New Roman"/>
          <w:sz w:val="20"/>
          <w:szCs w:val="20"/>
        </w:rPr>
        <w:t xml:space="preserve"> arī pētījuma īstenošanā vai projekta īstenošanā iesaistīt</w:t>
      </w:r>
      <w:r w:rsidR="007F2B9A" w:rsidRPr="00580895">
        <w:rPr>
          <w:rFonts w:ascii="Times New Roman" w:hAnsi="Times New Roman"/>
          <w:sz w:val="20"/>
          <w:szCs w:val="20"/>
        </w:rPr>
        <w:t>ā</w:t>
      </w:r>
      <w:r w:rsidR="00416FD4" w:rsidRPr="00580895">
        <w:rPr>
          <w:rFonts w:ascii="Times New Roman" w:hAnsi="Times New Roman"/>
          <w:sz w:val="20"/>
          <w:szCs w:val="20"/>
        </w:rPr>
        <w:t xml:space="preserve"> personāla prasmju un kvalifikācijas aprakstu.</w:t>
      </w:r>
    </w:p>
    <w:p w14:paraId="63581634" w14:textId="77777777" w:rsidR="006E3784" w:rsidRPr="00416FD4" w:rsidRDefault="006E3784" w:rsidP="007317EC">
      <w:pPr>
        <w:spacing w:after="0" w:line="240" w:lineRule="auto"/>
        <w:jc w:val="both"/>
        <w:rPr>
          <w:color w:val="000000"/>
        </w:rPr>
      </w:pPr>
    </w:p>
    <w:p w14:paraId="5337837A" w14:textId="796ED204" w:rsidR="00054CD0" w:rsidRPr="00416FD4" w:rsidRDefault="0052670C" w:rsidP="00416FD4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Projekta indikatīv</w:t>
      </w:r>
      <w:r w:rsidR="007F2B9A">
        <w:rPr>
          <w:b/>
          <w:color w:val="000000"/>
        </w:rPr>
        <w:t>ai</w:t>
      </w:r>
      <w:r w:rsidRPr="00416FD4">
        <w:rPr>
          <w:b/>
          <w:color w:val="000000"/>
        </w:rPr>
        <w:t>s finansējums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2670C" w14:paraId="22A1783E" w14:textId="77777777" w:rsidTr="00416FD4">
        <w:tc>
          <w:tcPr>
            <w:tcW w:w="9287" w:type="dxa"/>
            <w:shd w:val="clear" w:color="auto" w:fill="EAF1DD" w:themeFill="accent3" w:themeFillTint="33"/>
          </w:tcPr>
          <w:p w14:paraId="13BBB1D2" w14:textId="6C997F42" w:rsidR="0052670C" w:rsidRPr="0052670C" w:rsidRDefault="007F2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>opēj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finansējum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>sadalījum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>atsevišķi katram partneri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</w:t>
            </w:r>
            <w:r w:rsidR="006E3784">
              <w:rPr>
                <w:rFonts w:ascii="Times New Roman" w:hAnsi="Times New Roman"/>
                <w:color w:val="000000"/>
                <w:sz w:val="24"/>
                <w:szCs w:val="24"/>
              </w:rPr>
              <w:t>un paredzētajām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darbībām</w:t>
            </w:r>
          </w:p>
        </w:tc>
      </w:tr>
      <w:tr w:rsidR="0052670C" w14:paraId="27142D88" w14:textId="77777777" w:rsidTr="0052670C">
        <w:trPr>
          <w:trHeight w:val="948"/>
        </w:trPr>
        <w:tc>
          <w:tcPr>
            <w:tcW w:w="9287" w:type="dxa"/>
          </w:tcPr>
          <w:p w14:paraId="278EA9C8" w14:textId="77777777" w:rsidR="0052670C" w:rsidRDefault="0052670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4C238602" w14:textId="77777777" w:rsidR="00054CD0" w:rsidRDefault="00054CD0" w:rsidP="007317EC">
      <w:pPr>
        <w:spacing w:after="0" w:line="240" w:lineRule="auto"/>
        <w:jc w:val="both"/>
        <w:rPr>
          <w:color w:val="000000"/>
        </w:rPr>
      </w:pPr>
    </w:p>
    <w:p w14:paraId="09D8DF22" w14:textId="57B4041B" w:rsidR="0052670C" w:rsidRPr="00416FD4" w:rsidRDefault="0052670C" w:rsidP="00416FD4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P</w:t>
      </w:r>
      <w:r w:rsidR="00532C21" w:rsidRPr="00416FD4">
        <w:rPr>
          <w:b/>
          <w:color w:val="000000"/>
        </w:rPr>
        <w:t>rojekta riska analīze</w:t>
      </w:r>
    </w:p>
    <w:p w14:paraId="5FF4DE1C" w14:textId="338BF037" w:rsidR="00D670FF" w:rsidRDefault="00D670FF" w:rsidP="007317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670FF">
        <w:rPr>
          <w:rFonts w:ascii="Times New Roman" w:hAnsi="Times New Roman"/>
          <w:color w:val="000000"/>
          <w:sz w:val="20"/>
          <w:szCs w:val="20"/>
        </w:rPr>
        <w:t>(</w:t>
      </w:r>
      <w:r w:rsidR="007F2B9A">
        <w:rPr>
          <w:rFonts w:ascii="Times New Roman" w:hAnsi="Times New Roman"/>
          <w:color w:val="000000"/>
          <w:sz w:val="20"/>
          <w:szCs w:val="20"/>
        </w:rPr>
        <w:t xml:space="preserve">Ne vairāk kā 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D670FF">
        <w:rPr>
          <w:rFonts w:ascii="Times New Roman" w:hAnsi="Times New Roman"/>
          <w:color w:val="000000"/>
          <w:sz w:val="20"/>
          <w:szCs w:val="20"/>
        </w:rPr>
        <w:t xml:space="preserve">00 </w:t>
      </w:r>
      <w:r w:rsidR="007F2B9A" w:rsidRPr="00D670FF">
        <w:rPr>
          <w:rFonts w:ascii="Times New Roman" w:hAnsi="Times New Roman"/>
          <w:color w:val="000000"/>
          <w:sz w:val="20"/>
          <w:szCs w:val="20"/>
        </w:rPr>
        <w:t>zīm</w:t>
      </w:r>
      <w:r w:rsidR="007F2B9A">
        <w:rPr>
          <w:rFonts w:ascii="Times New Roman" w:hAnsi="Times New Roman"/>
          <w:color w:val="000000"/>
          <w:sz w:val="20"/>
          <w:szCs w:val="20"/>
        </w:rPr>
        <w:t>ju</w:t>
      </w:r>
      <w:r w:rsidRPr="00D670FF"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B1A97" w14:paraId="3E05D706" w14:textId="77777777" w:rsidTr="00416FD4">
        <w:trPr>
          <w:trHeight w:val="807"/>
        </w:trPr>
        <w:tc>
          <w:tcPr>
            <w:tcW w:w="9287" w:type="dxa"/>
            <w:shd w:val="clear" w:color="auto" w:fill="EAF1DD" w:themeFill="accent3" w:themeFillTint="33"/>
          </w:tcPr>
          <w:p w14:paraId="4FF9D24E" w14:textId="40287FCD" w:rsidR="007B1A97" w:rsidRPr="00F96D1C" w:rsidRDefault="007F2B9A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ED506B">
              <w:rPr>
                <w:rFonts w:ascii="Times New Roman" w:hAnsi="Times New Roman"/>
                <w:color w:val="000000"/>
                <w:sz w:val="24"/>
                <w:szCs w:val="24"/>
              </w:rPr>
              <w:t>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ED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>projekta īstenošanas risk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faktori –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neparedzētas situācijas vai notikumi, k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 negatīvi ietekmēt projekta vai tā atsevišķu elementu izpildi un kavēt projekta kopējo mērķu sasniegšanu, 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iespējamās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risk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mazināšanas darbības</w:t>
            </w:r>
            <w:r w:rsidR="00ED506B" w:rsidRPr="00F9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A97" w14:paraId="6314150D" w14:textId="77777777" w:rsidTr="007B1A97">
        <w:trPr>
          <w:trHeight w:val="948"/>
        </w:trPr>
        <w:tc>
          <w:tcPr>
            <w:tcW w:w="9287" w:type="dxa"/>
          </w:tcPr>
          <w:p w14:paraId="0116CF1C" w14:textId="77777777" w:rsidR="007B1A97" w:rsidRDefault="007B1A97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4787030" w14:textId="77777777" w:rsidR="00FA6C13" w:rsidRDefault="00FA6C13" w:rsidP="0073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4"/>
        <w:gridCol w:w="3114"/>
        <w:gridCol w:w="3583"/>
      </w:tblGrid>
      <w:tr w:rsidR="0083236B" w:rsidRPr="00551B13" w14:paraId="2556F225" w14:textId="77777777" w:rsidTr="005373C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14:paraId="6B74A5E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idejas </w:t>
            </w: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iesniegums iesniegts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50E2952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14:paraId="3B541FD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236B" w:rsidRPr="00551B13" w14:paraId="71620A6B" w14:textId="77777777" w:rsidTr="005373C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14:paraId="13944A43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0" w:type="pct"/>
            <w:shd w:val="clear" w:color="auto" w:fill="FFFFFF"/>
            <w:hideMark/>
          </w:tcPr>
          <w:p w14:paraId="3AF1B77E" w14:textId="3131D47E" w:rsidR="0083236B" w:rsidRPr="00551B13" w:rsidRDefault="0083236B" w:rsidP="00E42BA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(datums</w:t>
            </w:r>
            <w:r w:rsidR="00E42BAF" w:rsidRPr="00E42BA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14:paraId="66193DB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936A2C1" w14:textId="77777777" w:rsidR="0083236B" w:rsidRPr="00551B13" w:rsidRDefault="0083236B" w:rsidP="008323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7326"/>
      </w:tblGrid>
      <w:tr w:rsidR="0083236B" w:rsidRPr="00551B13" w14:paraId="4077A477" w14:textId="77777777" w:rsidTr="005373C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14:paraId="200EB7EE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pretendents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B2FBED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236B" w:rsidRPr="00551B13" w14:paraId="624F45D8" w14:textId="77777777" w:rsidTr="005373C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14:paraId="48ED3C53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14:paraId="503026D9" w14:textId="2E181B55" w:rsidR="0083236B" w:rsidRPr="00551B13" w:rsidRDefault="0083236B" w:rsidP="005373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</w:t>
            </w:r>
            <w:r w:rsidR="00E42BAF" w:rsidRPr="00E42BA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63768B5" w14:textId="08EB2550" w:rsidR="0083236B" w:rsidRPr="00551B13" w:rsidRDefault="0083236B" w:rsidP="0083236B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861D0">
        <w:rPr>
          <w:rFonts w:ascii="Times New Roman" w:eastAsia="Times New Roman" w:hAnsi="Times New Roman"/>
          <w:bCs/>
          <w:sz w:val="24"/>
          <w:szCs w:val="24"/>
          <w:lang w:eastAsia="lv-LV"/>
        </w:rPr>
        <w:t>Piezīme.</w:t>
      </w:r>
      <w:r w:rsidRPr="00551B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42BAF" w:rsidRPr="00E42BA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E42BA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551B13">
        <w:rPr>
          <w:rFonts w:ascii="Times New Roman" w:eastAsia="Times New Roman" w:hAnsi="Times New Roman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14:paraId="66B8972E" w14:textId="77777777" w:rsidR="00AE4A4F" w:rsidRPr="007935D7" w:rsidRDefault="00AE4A4F" w:rsidP="007935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3BD59D" w14:textId="16D7DE0E" w:rsidR="007935D7" w:rsidRPr="007935D7" w:rsidRDefault="007935D7" w:rsidP="00372214">
      <w:pPr>
        <w:tabs>
          <w:tab w:val="left" w:pos="6521"/>
          <w:tab w:val="right" w:pos="8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935D7" w:rsidRPr="007935D7" w:rsidSect="007935D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EE20" w14:textId="77777777" w:rsidR="00D278FC" w:rsidRPr="00BA3F1F" w:rsidRDefault="00D278FC" w:rsidP="003A052A">
      <w:pPr>
        <w:spacing w:after="0" w:line="240" w:lineRule="auto"/>
      </w:pPr>
      <w:r>
        <w:separator/>
      </w:r>
    </w:p>
  </w:endnote>
  <w:endnote w:type="continuationSeparator" w:id="0">
    <w:p w14:paraId="2A3974C2" w14:textId="77777777" w:rsidR="00D278FC" w:rsidRPr="00BA3F1F" w:rsidRDefault="00D278FC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6328" w14:textId="77777777" w:rsidR="007935D7" w:rsidRPr="007935D7" w:rsidRDefault="007935D7" w:rsidP="007935D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N0765_7p1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1E8A" w14:textId="689B8939" w:rsidR="007935D7" w:rsidRPr="007935D7" w:rsidRDefault="007935D7" w:rsidP="007935D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N0765_7p1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72B5" w14:textId="77777777" w:rsidR="00D278FC" w:rsidRPr="00BA3F1F" w:rsidRDefault="00D278FC" w:rsidP="003A052A">
      <w:pPr>
        <w:spacing w:after="0" w:line="240" w:lineRule="auto"/>
      </w:pPr>
      <w:r>
        <w:separator/>
      </w:r>
    </w:p>
  </w:footnote>
  <w:footnote w:type="continuationSeparator" w:id="0">
    <w:p w14:paraId="31210F60" w14:textId="77777777" w:rsidR="00D278FC" w:rsidRPr="00BA3F1F" w:rsidRDefault="00D278FC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26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C06C5CC" w14:textId="5DC8A3BB" w:rsidR="00AE4A4F" w:rsidRPr="00AE4A4F" w:rsidRDefault="00AE4A4F" w:rsidP="00AE4A4F">
        <w:pPr>
          <w:pStyle w:val="Header"/>
          <w:jc w:val="center"/>
          <w:rPr>
            <w:rFonts w:ascii="Times New Roman" w:hAnsi="Times New Roman"/>
            <w:sz w:val="24"/>
          </w:rPr>
        </w:pPr>
        <w:r w:rsidRPr="00AE4A4F">
          <w:rPr>
            <w:rFonts w:ascii="Times New Roman" w:hAnsi="Times New Roman"/>
            <w:sz w:val="24"/>
          </w:rPr>
          <w:fldChar w:fldCharType="begin"/>
        </w:r>
        <w:r w:rsidRPr="00AE4A4F">
          <w:rPr>
            <w:rFonts w:ascii="Times New Roman" w:hAnsi="Times New Roman"/>
            <w:sz w:val="24"/>
          </w:rPr>
          <w:instrText>PAGE   \* MERGEFORMAT</w:instrText>
        </w:r>
        <w:r w:rsidRPr="00AE4A4F">
          <w:rPr>
            <w:rFonts w:ascii="Times New Roman" w:hAnsi="Times New Roman"/>
            <w:sz w:val="24"/>
          </w:rPr>
          <w:fldChar w:fldCharType="separate"/>
        </w:r>
        <w:r w:rsidR="002970F9">
          <w:rPr>
            <w:rFonts w:ascii="Times New Roman" w:hAnsi="Times New Roman"/>
            <w:noProof/>
            <w:sz w:val="24"/>
          </w:rPr>
          <w:t>3</w:t>
        </w:r>
        <w:r w:rsidRPr="00AE4A4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3FC"/>
    <w:multiLevelType w:val="hybridMultilevel"/>
    <w:tmpl w:val="F40638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B3EBD"/>
    <w:multiLevelType w:val="hybridMultilevel"/>
    <w:tmpl w:val="2E748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7A75"/>
    <w:multiLevelType w:val="hybridMultilevel"/>
    <w:tmpl w:val="9208AC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54B6"/>
    <w:multiLevelType w:val="hybridMultilevel"/>
    <w:tmpl w:val="1A92B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190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75221"/>
    <w:rsid w:val="00080295"/>
    <w:rsid w:val="000831B1"/>
    <w:rsid w:val="00083AD3"/>
    <w:rsid w:val="000866CF"/>
    <w:rsid w:val="00097CE2"/>
    <w:rsid w:val="000A0E2C"/>
    <w:rsid w:val="000A395F"/>
    <w:rsid w:val="000A7367"/>
    <w:rsid w:val="000B1C2B"/>
    <w:rsid w:val="000B1D9F"/>
    <w:rsid w:val="000C1ABD"/>
    <w:rsid w:val="000C681D"/>
    <w:rsid w:val="000E5BE3"/>
    <w:rsid w:val="000F18AA"/>
    <w:rsid w:val="000F1F34"/>
    <w:rsid w:val="000F5BAE"/>
    <w:rsid w:val="001078A2"/>
    <w:rsid w:val="00116181"/>
    <w:rsid w:val="00150723"/>
    <w:rsid w:val="00155DBB"/>
    <w:rsid w:val="00173317"/>
    <w:rsid w:val="001924F4"/>
    <w:rsid w:val="00197292"/>
    <w:rsid w:val="001B05FF"/>
    <w:rsid w:val="001B67C7"/>
    <w:rsid w:val="001C2A32"/>
    <w:rsid w:val="001C7C77"/>
    <w:rsid w:val="001D3972"/>
    <w:rsid w:val="001D5CC5"/>
    <w:rsid w:val="001D6BEF"/>
    <w:rsid w:val="001E0A81"/>
    <w:rsid w:val="001E714D"/>
    <w:rsid w:val="002114C0"/>
    <w:rsid w:val="0022031D"/>
    <w:rsid w:val="00233378"/>
    <w:rsid w:val="00244503"/>
    <w:rsid w:val="002504EB"/>
    <w:rsid w:val="002577C6"/>
    <w:rsid w:val="00262BFD"/>
    <w:rsid w:val="002705AA"/>
    <w:rsid w:val="00277232"/>
    <w:rsid w:val="0028443C"/>
    <w:rsid w:val="002848E0"/>
    <w:rsid w:val="00290C72"/>
    <w:rsid w:val="002970F9"/>
    <w:rsid w:val="002A7760"/>
    <w:rsid w:val="002B1137"/>
    <w:rsid w:val="002C68E9"/>
    <w:rsid w:val="002E7977"/>
    <w:rsid w:val="00320F5C"/>
    <w:rsid w:val="003232C2"/>
    <w:rsid w:val="00327618"/>
    <w:rsid w:val="003357BE"/>
    <w:rsid w:val="00336A5D"/>
    <w:rsid w:val="003471ED"/>
    <w:rsid w:val="00351127"/>
    <w:rsid w:val="00357046"/>
    <w:rsid w:val="00360D93"/>
    <w:rsid w:val="00361DAC"/>
    <w:rsid w:val="00371828"/>
    <w:rsid w:val="00372214"/>
    <w:rsid w:val="00385770"/>
    <w:rsid w:val="003905F9"/>
    <w:rsid w:val="003918D3"/>
    <w:rsid w:val="003959F3"/>
    <w:rsid w:val="003A052A"/>
    <w:rsid w:val="003A2F66"/>
    <w:rsid w:val="003A335D"/>
    <w:rsid w:val="003A73DF"/>
    <w:rsid w:val="003B5336"/>
    <w:rsid w:val="003C47C3"/>
    <w:rsid w:val="00400C42"/>
    <w:rsid w:val="00403688"/>
    <w:rsid w:val="00405ADD"/>
    <w:rsid w:val="00416FD4"/>
    <w:rsid w:val="004265D7"/>
    <w:rsid w:val="004342DE"/>
    <w:rsid w:val="0044121D"/>
    <w:rsid w:val="00441D6A"/>
    <w:rsid w:val="00446A09"/>
    <w:rsid w:val="004471DB"/>
    <w:rsid w:val="00450AFD"/>
    <w:rsid w:val="00455531"/>
    <w:rsid w:val="00467C68"/>
    <w:rsid w:val="00481E60"/>
    <w:rsid w:val="004827F2"/>
    <w:rsid w:val="00482CE2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50F"/>
    <w:rsid w:val="004E6BC0"/>
    <w:rsid w:val="004F7D33"/>
    <w:rsid w:val="0050798F"/>
    <w:rsid w:val="00514A09"/>
    <w:rsid w:val="00516C56"/>
    <w:rsid w:val="0052670C"/>
    <w:rsid w:val="00532C21"/>
    <w:rsid w:val="00541C39"/>
    <w:rsid w:val="00545B7A"/>
    <w:rsid w:val="0055185F"/>
    <w:rsid w:val="005556D3"/>
    <w:rsid w:val="00566B6B"/>
    <w:rsid w:val="005702C1"/>
    <w:rsid w:val="00580895"/>
    <w:rsid w:val="00597F93"/>
    <w:rsid w:val="005A13BD"/>
    <w:rsid w:val="005B43FF"/>
    <w:rsid w:val="005B54BF"/>
    <w:rsid w:val="005D1A2B"/>
    <w:rsid w:val="006474D7"/>
    <w:rsid w:val="0066439C"/>
    <w:rsid w:val="00670D0B"/>
    <w:rsid w:val="006813B2"/>
    <w:rsid w:val="00683F6B"/>
    <w:rsid w:val="006861D0"/>
    <w:rsid w:val="00693591"/>
    <w:rsid w:val="006A4F9C"/>
    <w:rsid w:val="006A6FF3"/>
    <w:rsid w:val="006C3654"/>
    <w:rsid w:val="006D78DC"/>
    <w:rsid w:val="006E2D9F"/>
    <w:rsid w:val="006E3784"/>
    <w:rsid w:val="006F0A83"/>
    <w:rsid w:val="006F2552"/>
    <w:rsid w:val="006F4B46"/>
    <w:rsid w:val="006F59B2"/>
    <w:rsid w:val="006F5CF3"/>
    <w:rsid w:val="00700319"/>
    <w:rsid w:val="00714D2F"/>
    <w:rsid w:val="007317EC"/>
    <w:rsid w:val="00733FAC"/>
    <w:rsid w:val="00763550"/>
    <w:rsid w:val="00770315"/>
    <w:rsid w:val="007739BC"/>
    <w:rsid w:val="00776E36"/>
    <w:rsid w:val="00777B1C"/>
    <w:rsid w:val="0078228F"/>
    <w:rsid w:val="007835E8"/>
    <w:rsid w:val="00786800"/>
    <w:rsid w:val="00787858"/>
    <w:rsid w:val="007935D7"/>
    <w:rsid w:val="007A512F"/>
    <w:rsid w:val="007B123C"/>
    <w:rsid w:val="007B1A97"/>
    <w:rsid w:val="007B3707"/>
    <w:rsid w:val="007D19CB"/>
    <w:rsid w:val="007E0097"/>
    <w:rsid w:val="007E6859"/>
    <w:rsid w:val="007F2B9A"/>
    <w:rsid w:val="0082207D"/>
    <w:rsid w:val="0082271F"/>
    <w:rsid w:val="0083236B"/>
    <w:rsid w:val="00840B70"/>
    <w:rsid w:val="00850132"/>
    <w:rsid w:val="0086153F"/>
    <w:rsid w:val="00864CF5"/>
    <w:rsid w:val="00872289"/>
    <w:rsid w:val="008753D3"/>
    <w:rsid w:val="0088579A"/>
    <w:rsid w:val="008A203F"/>
    <w:rsid w:val="008A6EA8"/>
    <w:rsid w:val="008A7A9F"/>
    <w:rsid w:val="008B7858"/>
    <w:rsid w:val="008B7DB1"/>
    <w:rsid w:val="008D0DDB"/>
    <w:rsid w:val="008D1308"/>
    <w:rsid w:val="008D1738"/>
    <w:rsid w:val="008D602A"/>
    <w:rsid w:val="008D63C2"/>
    <w:rsid w:val="00901618"/>
    <w:rsid w:val="00920CCC"/>
    <w:rsid w:val="00920FD0"/>
    <w:rsid w:val="00921A4E"/>
    <w:rsid w:val="00925FBB"/>
    <w:rsid w:val="009260B9"/>
    <w:rsid w:val="00931CE0"/>
    <w:rsid w:val="009338FA"/>
    <w:rsid w:val="00936D9E"/>
    <w:rsid w:val="0094473D"/>
    <w:rsid w:val="009522D6"/>
    <w:rsid w:val="009604B5"/>
    <w:rsid w:val="00982A2D"/>
    <w:rsid w:val="009B5374"/>
    <w:rsid w:val="009B6652"/>
    <w:rsid w:val="009C34E1"/>
    <w:rsid w:val="009C6782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40F52"/>
    <w:rsid w:val="00A61D9B"/>
    <w:rsid w:val="00A70F7C"/>
    <w:rsid w:val="00A82E61"/>
    <w:rsid w:val="00A83419"/>
    <w:rsid w:val="00A870ED"/>
    <w:rsid w:val="00A942DD"/>
    <w:rsid w:val="00A95542"/>
    <w:rsid w:val="00AC51AA"/>
    <w:rsid w:val="00AD3428"/>
    <w:rsid w:val="00AE04C1"/>
    <w:rsid w:val="00AE0DA7"/>
    <w:rsid w:val="00AE1EB3"/>
    <w:rsid w:val="00AE4A4F"/>
    <w:rsid w:val="00AF58A9"/>
    <w:rsid w:val="00B00731"/>
    <w:rsid w:val="00B03C4C"/>
    <w:rsid w:val="00B23C5D"/>
    <w:rsid w:val="00B26D68"/>
    <w:rsid w:val="00B42F57"/>
    <w:rsid w:val="00B44BA3"/>
    <w:rsid w:val="00B711F0"/>
    <w:rsid w:val="00B739A4"/>
    <w:rsid w:val="00BA41A1"/>
    <w:rsid w:val="00BA4745"/>
    <w:rsid w:val="00BA4F8E"/>
    <w:rsid w:val="00BD7C35"/>
    <w:rsid w:val="00BE75F1"/>
    <w:rsid w:val="00C034C2"/>
    <w:rsid w:val="00C05ACD"/>
    <w:rsid w:val="00C11848"/>
    <w:rsid w:val="00C505D3"/>
    <w:rsid w:val="00C569C0"/>
    <w:rsid w:val="00C61F4C"/>
    <w:rsid w:val="00C64696"/>
    <w:rsid w:val="00C67E07"/>
    <w:rsid w:val="00C909B6"/>
    <w:rsid w:val="00CA0951"/>
    <w:rsid w:val="00CB46AC"/>
    <w:rsid w:val="00CB70E7"/>
    <w:rsid w:val="00CB76F5"/>
    <w:rsid w:val="00CC5D0E"/>
    <w:rsid w:val="00CD2BF7"/>
    <w:rsid w:val="00CD3495"/>
    <w:rsid w:val="00CD4DCD"/>
    <w:rsid w:val="00CD5A41"/>
    <w:rsid w:val="00CE0EA9"/>
    <w:rsid w:val="00CF3562"/>
    <w:rsid w:val="00CF6899"/>
    <w:rsid w:val="00D0051C"/>
    <w:rsid w:val="00D00DC0"/>
    <w:rsid w:val="00D0660C"/>
    <w:rsid w:val="00D13303"/>
    <w:rsid w:val="00D21FD4"/>
    <w:rsid w:val="00D278FC"/>
    <w:rsid w:val="00D44D57"/>
    <w:rsid w:val="00D51E41"/>
    <w:rsid w:val="00D60FC2"/>
    <w:rsid w:val="00D6154F"/>
    <w:rsid w:val="00D63124"/>
    <w:rsid w:val="00D666CB"/>
    <w:rsid w:val="00D66EF7"/>
    <w:rsid w:val="00D670FF"/>
    <w:rsid w:val="00D847D4"/>
    <w:rsid w:val="00D86641"/>
    <w:rsid w:val="00DC54AE"/>
    <w:rsid w:val="00DC774C"/>
    <w:rsid w:val="00DD3C7A"/>
    <w:rsid w:val="00DD59E6"/>
    <w:rsid w:val="00DE25DF"/>
    <w:rsid w:val="00DE2673"/>
    <w:rsid w:val="00DE4AB5"/>
    <w:rsid w:val="00DE5E8B"/>
    <w:rsid w:val="00DF0BA1"/>
    <w:rsid w:val="00DF0BDF"/>
    <w:rsid w:val="00DF2C6F"/>
    <w:rsid w:val="00E02E8C"/>
    <w:rsid w:val="00E04260"/>
    <w:rsid w:val="00E05737"/>
    <w:rsid w:val="00E06659"/>
    <w:rsid w:val="00E20A95"/>
    <w:rsid w:val="00E21091"/>
    <w:rsid w:val="00E23BE0"/>
    <w:rsid w:val="00E24A23"/>
    <w:rsid w:val="00E26045"/>
    <w:rsid w:val="00E370DC"/>
    <w:rsid w:val="00E42AA9"/>
    <w:rsid w:val="00E42BAF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D506B"/>
    <w:rsid w:val="00EE07E5"/>
    <w:rsid w:val="00F12DC2"/>
    <w:rsid w:val="00F12DE6"/>
    <w:rsid w:val="00F1345F"/>
    <w:rsid w:val="00F21DA2"/>
    <w:rsid w:val="00F250C4"/>
    <w:rsid w:val="00F31A25"/>
    <w:rsid w:val="00F31E23"/>
    <w:rsid w:val="00F33B54"/>
    <w:rsid w:val="00F62E3E"/>
    <w:rsid w:val="00F67805"/>
    <w:rsid w:val="00F84708"/>
    <w:rsid w:val="00F9055F"/>
    <w:rsid w:val="00F9219D"/>
    <w:rsid w:val="00F96D1C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1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44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44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D8BE-F2AE-4F2F-B440-F1A34FA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1.pielikums</vt:lpstr>
    </vt:vector>
  </TitlesOfParts>
  <Company>Zemkopības Ministrija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1.pielikums</dc:subject>
  <dc:creator>Natalja Andrukoviča</dc:creator>
  <dc:description>Andrukoviča 67027393_x000d_
natalja.andrukovica@zm.gov.lv</dc:description>
  <cp:lastModifiedBy>Vija Škutāne</cp:lastModifiedBy>
  <cp:revision>3</cp:revision>
  <cp:lastPrinted>2017-05-10T09:20:00Z</cp:lastPrinted>
  <dcterms:created xsi:type="dcterms:W3CDTF">2017-05-16T10:14:00Z</dcterms:created>
  <dcterms:modified xsi:type="dcterms:W3CDTF">2018-09-19T12:03:00Z</dcterms:modified>
</cp:coreProperties>
</file>