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99" w:rsidRDefault="008E6999" w:rsidP="008E6999">
      <w:pPr>
        <w:spacing w:before="130" w:after="0" w:line="260" w:lineRule="exact"/>
        <w:ind w:firstLine="539"/>
        <w:jc w:val="right"/>
        <w:rPr>
          <w:rFonts w:ascii="Cambria" w:eastAsia="Times New Roman" w:hAnsi="Cambria" w:cs="Times New Roman"/>
          <w:sz w:val="19"/>
          <w:szCs w:val="28"/>
          <w:lang w:eastAsia="en-US"/>
        </w:rPr>
      </w:pPr>
      <w:bookmarkStart w:id="0" w:name="_GoBack"/>
      <w:bookmarkEnd w:id="0"/>
      <w:r w:rsidRPr="00F143CF">
        <w:rPr>
          <w:rFonts w:ascii="Cambria" w:eastAsia="Times New Roman" w:hAnsi="Cambria" w:cs="Times New Roman"/>
          <w:sz w:val="19"/>
          <w:szCs w:val="28"/>
          <w:lang w:eastAsia="en-US"/>
        </w:rPr>
        <w:t>2. pielikums</w:t>
      </w:r>
      <w:r>
        <w:rPr>
          <w:rFonts w:ascii="Cambria" w:eastAsia="Times New Roman" w:hAnsi="Cambria" w:cs="Times New Roman"/>
          <w:sz w:val="19"/>
          <w:szCs w:val="28"/>
          <w:lang w:eastAsia="en-US"/>
        </w:rPr>
        <w:br/>
      </w:r>
      <w:r w:rsidRPr="00F143CF">
        <w:rPr>
          <w:rFonts w:ascii="Cambria" w:eastAsia="Times New Roman" w:hAnsi="Cambria" w:cs="Times New Roman"/>
          <w:sz w:val="19"/>
          <w:szCs w:val="28"/>
          <w:lang w:eastAsia="en-US"/>
        </w:rPr>
        <w:t>Ministru kabineta</w:t>
      </w:r>
      <w:r>
        <w:rPr>
          <w:rFonts w:ascii="Cambria" w:eastAsia="Times New Roman" w:hAnsi="Cambria" w:cs="Times New Roman"/>
          <w:sz w:val="19"/>
          <w:szCs w:val="28"/>
          <w:lang w:eastAsia="en-US"/>
        </w:rPr>
        <w:br/>
      </w:r>
      <w:r w:rsidRPr="00F143CF">
        <w:rPr>
          <w:rFonts w:ascii="Cambria" w:eastAsia="Times New Roman" w:hAnsi="Cambria" w:cs="Times New Roman"/>
          <w:sz w:val="19"/>
          <w:szCs w:val="28"/>
          <w:lang w:eastAsia="en-US"/>
        </w:rPr>
        <w:t>2016. gada 17. maija</w:t>
      </w:r>
      <w:r>
        <w:rPr>
          <w:rFonts w:ascii="Cambria" w:eastAsia="Times New Roman" w:hAnsi="Cambria" w:cs="Times New Roman"/>
          <w:sz w:val="19"/>
          <w:szCs w:val="28"/>
          <w:lang w:eastAsia="en-US"/>
        </w:rPr>
        <w:br/>
      </w:r>
      <w:r w:rsidRPr="00F143CF">
        <w:rPr>
          <w:rFonts w:ascii="Cambria" w:eastAsia="Times New Roman" w:hAnsi="Cambria" w:cs="Times New Roman"/>
          <w:sz w:val="19"/>
          <w:szCs w:val="28"/>
          <w:lang w:eastAsia="en-US"/>
        </w:rPr>
        <w:t>noteikumiem Nr. 310</w:t>
      </w:r>
    </w:p>
    <w:p w:rsidR="008E6999" w:rsidRPr="008E6999" w:rsidRDefault="008E6999" w:rsidP="008E6999">
      <w:pPr>
        <w:rPr>
          <w:i/>
          <w:sz w:val="20"/>
          <w:szCs w:val="20"/>
        </w:rPr>
      </w:pPr>
      <w:r w:rsidRPr="008E6999">
        <w:rPr>
          <w:i/>
          <w:sz w:val="20"/>
          <w:szCs w:val="20"/>
        </w:rPr>
        <w:t>(</w:t>
      </w:r>
      <w:r w:rsidRPr="008E6999">
        <w:rPr>
          <w:i/>
          <w:sz w:val="20"/>
          <w:szCs w:val="20"/>
        </w:rPr>
        <w:t xml:space="preserve">Pielikums </w:t>
      </w:r>
      <w:r w:rsidRPr="008E6999">
        <w:rPr>
          <w:i/>
          <w:sz w:val="20"/>
          <w:szCs w:val="20"/>
        </w:rPr>
        <w:t>MK 14.04.2020. noteikumu Nr. 216 redakcijā)</w:t>
      </w:r>
    </w:p>
    <w:p w:rsidR="008E6999" w:rsidRPr="00F143CF" w:rsidRDefault="008E6999" w:rsidP="008E6999">
      <w:pPr>
        <w:spacing w:before="130" w:after="0" w:line="260" w:lineRule="exact"/>
        <w:ind w:firstLine="539"/>
        <w:jc w:val="right"/>
        <w:rPr>
          <w:rFonts w:ascii="Cambria" w:eastAsia="Times New Roman" w:hAnsi="Cambria" w:cs="Times New Roman"/>
          <w:sz w:val="19"/>
          <w:szCs w:val="28"/>
          <w:lang w:eastAsia="en-US"/>
        </w:rPr>
      </w:pPr>
    </w:p>
    <w:p w:rsidR="008E6999" w:rsidRPr="00F143CF" w:rsidRDefault="008E6999" w:rsidP="008E6999">
      <w:pPr>
        <w:spacing w:before="130" w:after="0" w:line="260" w:lineRule="exact"/>
        <w:ind w:firstLine="539"/>
        <w:jc w:val="right"/>
        <w:rPr>
          <w:rFonts w:ascii="Cambria" w:eastAsia="Times New Roman" w:hAnsi="Cambria" w:cs="Times New Roman"/>
          <w:sz w:val="19"/>
          <w:szCs w:val="20"/>
          <w:lang w:eastAsia="en-US"/>
        </w:rPr>
      </w:pPr>
    </w:p>
    <w:p w:rsidR="008E6999" w:rsidRPr="00F143CF" w:rsidRDefault="008E6999" w:rsidP="008E6999">
      <w:pPr>
        <w:spacing w:before="130" w:after="0" w:line="260" w:lineRule="exact"/>
        <w:ind w:firstLine="539"/>
        <w:jc w:val="center"/>
        <w:rPr>
          <w:rFonts w:ascii="Cambria" w:eastAsia="Times New Roman" w:hAnsi="Cambria" w:cs="Times New Roman"/>
          <w:sz w:val="19"/>
          <w:szCs w:val="28"/>
          <w:lang w:eastAsia="en-US"/>
        </w:rPr>
      </w:pPr>
      <w:r w:rsidRPr="00F143CF">
        <w:rPr>
          <w:rFonts w:ascii="Cambria" w:eastAsia="Times New Roman" w:hAnsi="Cambria" w:cs="Times New Roman"/>
          <w:b/>
          <w:bCs/>
          <w:sz w:val="19"/>
          <w:szCs w:val="28"/>
          <w:lang w:eastAsia="en-US"/>
        </w:rPr>
        <w:t>Pārskats par projekta īstenošanu</w:t>
      </w:r>
    </w:p>
    <w:p w:rsidR="008E6999" w:rsidRPr="00F143CF" w:rsidRDefault="008E6999" w:rsidP="008E6999">
      <w:pPr>
        <w:spacing w:before="130" w:after="0" w:line="260" w:lineRule="exact"/>
        <w:ind w:firstLine="539"/>
        <w:jc w:val="right"/>
        <w:rPr>
          <w:rFonts w:ascii="Cambria" w:eastAsia="Times New Roman" w:hAnsi="Cambria" w:cs="Times New Roman"/>
          <w:sz w:val="19"/>
          <w:szCs w:val="20"/>
          <w:lang w:eastAsia="en-US"/>
        </w:rPr>
      </w:pPr>
    </w:p>
    <w:p w:rsidR="008E6999" w:rsidRPr="00F143CF" w:rsidRDefault="008E6999" w:rsidP="008E6999">
      <w:pPr>
        <w:spacing w:before="130" w:after="0" w:line="260" w:lineRule="exact"/>
        <w:ind w:firstLine="539"/>
        <w:rPr>
          <w:rFonts w:ascii="Cambria" w:eastAsia="Times New Roman" w:hAnsi="Cambria" w:cs="Times New Roman"/>
          <w:i/>
          <w:sz w:val="19"/>
          <w:szCs w:val="28"/>
          <w:lang w:eastAsia="en-US"/>
        </w:rPr>
      </w:pPr>
      <w:r w:rsidRPr="00F143CF">
        <w:rPr>
          <w:rFonts w:ascii="Cambria" w:eastAsia="Times New Roman" w:hAnsi="Cambria" w:cs="Times New Roman"/>
          <w:sz w:val="19"/>
          <w:szCs w:val="28"/>
          <w:lang w:eastAsia="en-US"/>
        </w:rPr>
        <w:t xml:space="preserve">Finansējuma saņēmējs </w:t>
      </w:r>
      <w:r w:rsidRPr="00F143CF">
        <w:rPr>
          <w:rFonts w:ascii="Cambria" w:eastAsia="Times New Roman" w:hAnsi="Cambria" w:cs="Times New Roman"/>
          <w:i/>
          <w:sz w:val="19"/>
          <w:szCs w:val="28"/>
          <w:lang w:eastAsia="en-US"/>
        </w:rPr>
        <w:t>_____________________________________________</w:t>
      </w:r>
    </w:p>
    <w:p w:rsidR="008E6999" w:rsidRPr="00F143CF" w:rsidRDefault="008E6999" w:rsidP="008E6999">
      <w:pPr>
        <w:spacing w:before="130" w:after="0" w:line="260" w:lineRule="exact"/>
        <w:ind w:firstLine="539"/>
        <w:rPr>
          <w:rFonts w:ascii="Cambria" w:eastAsia="Times New Roman" w:hAnsi="Cambria" w:cs="Times New Roman"/>
          <w:sz w:val="19"/>
          <w:szCs w:val="28"/>
          <w:lang w:eastAsia="en-US"/>
        </w:rPr>
      </w:pPr>
    </w:p>
    <w:p w:rsidR="008E6999" w:rsidRPr="00F143CF" w:rsidRDefault="008E6999" w:rsidP="008E6999">
      <w:pPr>
        <w:spacing w:before="130" w:after="0" w:line="260" w:lineRule="exact"/>
        <w:ind w:firstLine="539"/>
        <w:rPr>
          <w:rFonts w:ascii="Cambria" w:eastAsia="Times New Roman" w:hAnsi="Cambria" w:cs="Times New Roman"/>
          <w:sz w:val="19"/>
          <w:szCs w:val="28"/>
          <w:lang w:eastAsia="en-US"/>
        </w:rPr>
      </w:pPr>
      <w:r w:rsidRPr="00F143CF">
        <w:rPr>
          <w:rFonts w:ascii="Cambria" w:eastAsia="Times New Roman" w:hAnsi="Cambria" w:cs="Times New Roman"/>
          <w:sz w:val="19"/>
          <w:szCs w:val="28"/>
          <w:lang w:eastAsia="en-US"/>
        </w:rPr>
        <w:t>Projekta nosaukums _______________________________________________</w:t>
      </w:r>
    </w:p>
    <w:p w:rsidR="008E6999" w:rsidRPr="00F143CF" w:rsidRDefault="008E6999" w:rsidP="008E6999">
      <w:pPr>
        <w:spacing w:before="130" w:after="0" w:line="260" w:lineRule="exact"/>
        <w:ind w:firstLine="539"/>
        <w:rPr>
          <w:rFonts w:ascii="Cambria" w:eastAsia="Times New Roman" w:hAnsi="Cambria" w:cs="Times New Roman"/>
          <w:sz w:val="19"/>
          <w:szCs w:val="28"/>
          <w:lang w:eastAsia="en-US"/>
        </w:rPr>
      </w:pPr>
    </w:p>
    <w:tbl>
      <w:tblPr>
        <w:tblStyle w:val="TableGrid1"/>
        <w:tblW w:w="5000" w:type="pct"/>
        <w:shd w:val="clear" w:color="auto" w:fill="FFFFFF" w:themeFill="background1"/>
        <w:tblCellMar>
          <w:top w:w="28" w:type="dxa"/>
          <w:left w:w="28" w:type="dxa"/>
          <w:bottom w:w="28" w:type="dxa"/>
          <w:right w:w="28" w:type="dxa"/>
        </w:tblCellMar>
        <w:tblLook w:val="04A0" w:firstRow="1" w:lastRow="0" w:firstColumn="1" w:lastColumn="0" w:noHBand="0" w:noVBand="1"/>
      </w:tblPr>
      <w:tblGrid>
        <w:gridCol w:w="621"/>
        <w:gridCol w:w="1104"/>
        <w:gridCol w:w="1228"/>
        <w:gridCol w:w="1081"/>
        <w:gridCol w:w="1648"/>
        <w:gridCol w:w="1087"/>
        <w:gridCol w:w="1927"/>
      </w:tblGrid>
      <w:tr w:rsidR="008E6999" w:rsidRPr="00F143CF" w:rsidTr="00CF37C1">
        <w:trPr>
          <w:tblHeader/>
        </w:trPr>
        <w:tc>
          <w:tcPr>
            <w:tcW w:w="710"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Nr.</w:t>
            </w:r>
          </w:p>
          <w:p w:rsidR="008E6999" w:rsidRPr="00F143CF" w:rsidRDefault="008E6999" w:rsidP="00CF37C1">
            <w:pPr>
              <w:spacing w:after="0"/>
              <w:ind w:firstLine="0"/>
              <w:jc w:val="center"/>
              <w:rPr>
                <w:rFonts w:ascii="Cambria" w:hAnsi="Cambria"/>
                <w:sz w:val="19"/>
              </w:rPr>
            </w:pPr>
            <w:r w:rsidRPr="00F143CF">
              <w:rPr>
                <w:rFonts w:ascii="Cambria" w:hAnsi="Cambria"/>
                <w:sz w:val="19"/>
              </w:rPr>
              <w:t>p. k.</w:t>
            </w:r>
            <w:r w:rsidRPr="00F143CF">
              <w:rPr>
                <w:rFonts w:ascii="Cambria" w:hAnsi="Cambria"/>
                <w:sz w:val="19"/>
                <w:vertAlign w:val="superscript"/>
              </w:rPr>
              <w:t>1</w:t>
            </w:r>
          </w:p>
        </w:tc>
        <w:tc>
          <w:tcPr>
            <w:tcW w:w="1134"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Rīcības apakšjoma</w:t>
            </w:r>
            <w:r w:rsidRPr="00F143CF">
              <w:rPr>
                <w:rFonts w:ascii="Cambria" w:hAnsi="Cambria"/>
                <w:sz w:val="19"/>
                <w:vertAlign w:val="superscript"/>
              </w:rPr>
              <w:t>2</w:t>
            </w:r>
          </w:p>
        </w:tc>
        <w:tc>
          <w:tcPr>
            <w:tcW w:w="1276"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Pasākuma nosaukums</w:t>
            </w:r>
            <w:r w:rsidRPr="00F143CF">
              <w:rPr>
                <w:rFonts w:ascii="Cambria" w:hAnsi="Cambria"/>
                <w:sz w:val="19"/>
                <w:vertAlign w:val="superscript"/>
              </w:rPr>
              <w:t>3</w:t>
            </w:r>
          </w:p>
        </w:tc>
        <w:tc>
          <w:tcPr>
            <w:tcW w:w="1134"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Pasākuma veids</w:t>
            </w:r>
            <w:r w:rsidRPr="00F143CF">
              <w:rPr>
                <w:rFonts w:ascii="Cambria" w:hAnsi="Cambria"/>
                <w:sz w:val="19"/>
                <w:vertAlign w:val="superscript"/>
              </w:rPr>
              <w:t>4</w:t>
            </w:r>
          </w:p>
        </w:tc>
        <w:tc>
          <w:tcPr>
            <w:tcW w:w="1843"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Īss pasākuma saturiskais apraksts</w:t>
            </w:r>
            <w:r w:rsidRPr="00F143CF">
              <w:rPr>
                <w:rFonts w:ascii="Cambria" w:hAnsi="Cambria"/>
                <w:sz w:val="19"/>
                <w:vertAlign w:val="superscript"/>
              </w:rPr>
              <w:t>5</w:t>
            </w:r>
            <w:r w:rsidRPr="00F143CF">
              <w:rPr>
                <w:rFonts w:ascii="Cambria" w:hAnsi="Cambria"/>
                <w:sz w:val="19"/>
              </w:rPr>
              <w:t xml:space="preserve"> </w:t>
            </w:r>
          </w:p>
        </w:tc>
        <w:tc>
          <w:tcPr>
            <w:tcW w:w="1133"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Kopējais dalībnieku skaits</w:t>
            </w:r>
            <w:r w:rsidRPr="00F143CF">
              <w:rPr>
                <w:rFonts w:ascii="Cambria" w:hAnsi="Cambria"/>
                <w:sz w:val="19"/>
                <w:vertAlign w:val="superscript"/>
              </w:rPr>
              <w:t>6</w:t>
            </w:r>
          </w:p>
        </w:tc>
        <w:tc>
          <w:tcPr>
            <w:tcW w:w="2127" w:type="dxa"/>
            <w:shd w:val="clear" w:color="auto" w:fill="FFFFFF" w:themeFill="background1"/>
            <w:vAlign w:val="center"/>
          </w:tcPr>
          <w:p w:rsidR="008E6999" w:rsidRPr="00F143CF" w:rsidRDefault="008E6999" w:rsidP="00CF37C1">
            <w:pPr>
              <w:spacing w:after="0"/>
              <w:ind w:firstLine="0"/>
              <w:jc w:val="center"/>
              <w:rPr>
                <w:rFonts w:ascii="Cambria" w:hAnsi="Cambria"/>
                <w:sz w:val="19"/>
              </w:rPr>
            </w:pPr>
            <w:r w:rsidRPr="00F143CF">
              <w:rPr>
                <w:rFonts w:ascii="Cambria" w:hAnsi="Cambria"/>
                <w:sz w:val="19"/>
              </w:rPr>
              <w:t>Kopsavilkums par pasākuma rezultātiem un efektivitātes izvērtējumu</w:t>
            </w:r>
            <w:r w:rsidRPr="00F143CF">
              <w:rPr>
                <w:rFonts w:ascii="Cambria" w:hAnsi="Cambria"/>
                <w:sz w:val="19"/>
                <w:vertAlign w:val="superscript"/>
              </w:rPr>
              <w:t>7</w:t>
            </w:r>
          </w:p>
        </w:tc>
      </w:tr>
      <w:tr w:rsidR="008E6999" w:rsidRPr="00F143CF" w:rsidTr="00CF37C1">
        <w:tc>
          <w:tcPr>
            <w:tcW w:w="710" w:type="dxa"/>
            <w:shd w:val="clear" w:color="auto" w:fill="FFFFFF" w:themeFill="background1"/>
          </w:tcPr>
          <w:p w:rsidR="008E6999" w:rsidRPr="00F143CF" w:rsidRDefault="008E6999" w:rsidP="00CF37C1">
            <w:pPr>
              <w:spacing w:after="0"/>
              <w:ind w:firstLine="0"/>
              <w:rPr>
                <w:rFonts w:ascii="Cambria" w:hAnsi="Cambria"/>
                <w:sz w:val="19"/>
              </w:rPr>
            </w:pPr>
          </w:p>
        </w:tc>
        <w:tc>
          <w:tcPr>
            <w:tcW w:w="1134" w:type="dxa"/>
            <w:shd w:val="clear" w:color="auto" w:fill="FFFFFF" w:themeFill="background1"/>
          </w:tcPr>
          <w:p w:rsidR="008E6999" w:rsidRPr="00F143CF" w:rsidRDefault="008E6999" w:rsidP="00CF37C1">
            <w:pPr>
              <w:spacing w:after="0"/>
              <w:ind w:firstLine="0"/>
              <w:rPr>
                <w:rFonts w:ascii="Cambria" w:hAnsi="Cambria"/>
                <w:sz w:val="19"/>
              </w:rPr>
            </w:pPr>
          </w:p>
        </w:tc>
        <w:tc>
          <w:tcPr>
            <w:tcW w:w="1276" w:type="dxa"/>
            <w:shd w:val="clear" w:color="auto" w:fill="FFFFFF" w:themeFill="background1"/>
          </w:tcPr>
          <w:p w:rsidR="008E6999" w:rsidRPr="00F143CF" w:rsidRDefault="008E6999" w:rsidP="00CF37C1">
            <w:pPr>
              <w:spacing w:after="0"/>
              <w:ind w:firstLine="0"/>
              <w:rPr>
                <w:rFonts w:ascii="Cambria" w:hAnsi="Cambria"/>
                <w:sz w:val="19"/>
              </w:rPr>
            </w:pPr>
          </w:p>
        </w:tc>
        <w:tc>
          <w:tcPr>
            <w:tcW w:w="1134" w:type="dxa"/>
            <w:shd w:val="clear" w:color="auto" w:fill="FFFFFF" w:themeFill="background1"/>
          </w:tcPr>
          <w:p w:rsidR="008E6999" w:rsidRPr="00F143CF" w:rsidRDefault="008E6999" w:rsidP="00CF37C1">
            <w:pPr>
              <w:spacing w:after="0"/>
              <w:ind w:firstLine="0"/>
              <w:rPr>
                <w:rFonts w:ascii="Cambria" w:hAnsi="Cambria"/>
                <w:sz w:val="19"/>
              </w:rPr>
            </w:pPr>
          </w:p>
        </w:tc>
        <w:tc>
          <w:tcPr>
            <w:tcW w:w="1843" w:type="dxa"/>
            <w:shd w:val="clear" w:color="auto" w:fill="FFFFFF" w:themeFill="background1"/>
          </w:tcPr>
          <w:p w:rsidR="008E6999" w:rsidRPr="00F143CF" w:rsidRDefault="008E6999" w:rsidP="00CF37C1">
            <w:pPr>
              <w:spacing w:after="0"/>
              <w:ind w:firstLine="0"/>
              <w:rPr>
                <w:rFonts w:ascii="Cambria" w:hAnsi="Cambria"/>
                <w:sz w:val="19"/>
              </w:rPr>
            </w:pPr>
          </w:p>
        </w:tc>
        <w:tc>
          <w:tcPr>
            <w:tcW w:w="1133" w:type="dxa"/>
            <w:shd w:val="clear" w:color="auto" w:fill="FFFFFF" w:themeFill="background1"/>
          </w:tcPr>
          <w:p w:rsidR="008E6999" w:rsidRPr="00F143CF" w:rsidRDefault="008E6999" w:rsidP="00CF37C1">
            <w:pPr>
              <w:spacing w:after="0"/>
              <w:ind w:firstLine="0"/>
              <w:rPr>
                <w:rFonts w:ascii="Cambria" w:hAnsi="Cambria"/>
                <w:sz w:val="19"/>
              </w:rPr>
            </w:pPr>
          </w:p>
        </w:tc>
        <w:tc>
          <w:tcPr>
            <w:tcW w:w="2127" w:type="dxa"/>
            <w:shd w:val="clear" w:color="auto" w:fill="FFFFFF" w:themeFill="background1"/>
          </w:tcPr>
          <w:p w:rsidR="008E6999" w:rsidRPr="00F143CF" w:rsidRDefault="008E6999" w:rsidP="00CF37C1">
            <w:pPr>
              <w:spacing w:after="0"/>
              <w:ind w:firstLine="0"/>
              <w:rPr>
                <w:rFonts w:ascii="Cambria" w:hAnsi="Cambria"/>
                <w:sz w:val="19"/>
              </w:rPr>
            </w:pPr>
          </w:p>
        </w:tc>
      </w:tr>
      <w:tr w:rsidR="008E6999" w:rsidRPr="00F143CF" w:rsidTr="00CF37C1">
        <w:tc>
          <w:tcPr>
            <w:tcW w:w="710" w:type="dxa"/>
            <w:shd w:val="clear" w:color="auto" w:fill="FFFFFF" w:themeFill="background1"/>
          </w:tcPr>
          <w:p w:rsidR="008E6999" w:rsidRPr="00F143CF" w:rsidRDefault="008E6999" w:rsidP="00CF37C1">
            <w:pPr>
              <w:spacing w:after="0"/>
              <w:ind w:firstLine="0"/>
              <w:rPr>
                <w:rFonts w:ascii="Cambria" w:hAnsi="Cambria"/>
                <w:sz w:val="19"/>
              </w:rPr>
            </w:pPr>
          </w:p>
        </w:tc>
        <w:tc>
          <w:tcPr>
            <w:tcW w:w="1134" w:type="dxa"/>
            <w:shd w:val="clear" w:color="auto" w:fill="FFFFFF" w:themeFill="background1"/>
          </w:tcPr>
          <w:p w:rsidR="008E6999" w:rsidRPr="00F143CF" w:rsidRDefault="008E6999" w:rsidP="00CF37C1">
            <w:pPr>
              <w:spacing w:after="0"/>
              <w:ind w:firstLine="0"/>
              <w:rPr>
                <w:rFonts w:ascii="Cambria" w:hAnsi="Cambria"/>
                <w:sz w:val="19"/>
              </w:rPr>
            </w:pPr>
          </w:p>
        </w:tc>
        <w:tc>
          <w:tcPr>
            <w:tcW w:w="1276" w:type="dxa"/>
            <w:shd w:val="clear" w:color="auto" w:fill="FFFFFF" w:themeFill="background1"/>
          </w:tcPr>
          <w:p w:rsidR="008E6999" w:rsidRPr="00F143CF" w:rsidRDefault="008E6999" w:rsidP="00CF37C1">
            <w:pPr>
              <w:spacing w:after="0"/>
              <w:ind w:firstLine="0"/>
              <w:rPr>
                <w:rFonts w:ascii="Cambria" w:hAnsi="Cambria"/>
                <w:sz w:val="19"/>
              </w:rPr>
            </w:pPr>
          </w:p>
        </w:tc>
        <w:tc>
          <w:tcPr>
            <w:tcW w:w="1134" w:type="dxa"/>
            <w:shd w:val="clear" w:color="auto" w:fill="FFFFFF" w:themeFill="background1"/>
          </w:tcPr>
          <w:p w:rsidR="008E6999" w:rsidRPr="00F143CF" w:rsidRDefault="008E6999" w:rsidP="00CF37C1">
            <w:pPr>
              <w:spacing w:after="0"/>
              <w:ind w:firstLine="0"/>
              <w:rPr>
                <w:rFonts w:ascii="Cambria" w:hAnsi="Cambria"/>
                <w:sz w:val="19"/>
              </w:rPr>
            </w:pPr>
          </w:p>
        </w:tc>
        <w:tc>
          <w:tcPr>
            <w:tcW w:w="1843" w:type="dxa"/>
            <w:shd w:val="clear" w:color="auto" w:fill="FFFFFF" w:themeFill="background1"/>
          </w:tcPr>
          <w:p w:rsidR="008E6999" w:rsidRPr="00F143CF" w:rsidRDefault="008E6999" w:rsidP="00CF37C1">
            <w:pPr>
              <w:spacing w:after="0"/>
              <w:ind w:firstLine="0"/>
              <w:rPr>
                <w:rFonts w:ascii="Cambria" w:hAnsi="Cambria"/>
                <w:sz w:val="19"/>
              </w:rPr>
            </w:pPr>
          </w:p>
        </w:tc>
        <w:tc>
          <w:tcPr>
            <w:tcW w:w="1133" w:type="dxa"/>
            <w:shd w:val="clear" w:color="auto" w:fill="FFFFFF" w:themeFill="background1"/>
          </w:tcPr>
          <w:p w:rsidR="008E6999" w:rsidRPr="00F143CF" w:rsidRDefault="008E6999" w:rsidP="00CF37C1">
            <w:pPr>
              <w:spacing w:after="0"/>
              <w:ind w:firstLine="0"/>
              <w:rPr>
                <w:rFonts w:ascii="Cambria" w:hAnsi="Cambria"/>
                <w:sz w:val="19"/>
              </w:rPr>
            </w:pPr>
          </w:p>
        </w:tc>
        <w:tc>
          <w:tcPr>
            <w:tcW w:w="2127" w:type="dxa"/>
            <w:shd w:val="clear" w:color="auto" w:fill="FFFFFF" w:themeFill="background1"/>
          </w:tcPr>
          <w:p w:rsidR="008E6999" w:rsidRPr="00F143CF" w:rsidRDefault="008E6999" w:rsidP="00CF37C1">
            <w:pPr>
              <w:spacing w:after="0"/>
              <w:ind w:firstLine="0"/>
              <w:rPr>
                <w:rFonts w:ascii="Cambria" w:hAnsi="Cambria"/>
                <w:sz w:val="19"/>
              </w:rPr>
            </w:pPr>
          </w:p>
        </w:tc>
      </w:tr>
      <w:tr w:rsidR="008E6999" w:rsidRPr="00F143CF" w:rsidTr="00CF37C1">
        <w:tc>
          <w:tcPr>
            <w:tcW w:w="710" w:type="dxa"/>
            <w:shd w:val="clear" w:color="auto" w:fill="FFFFFF" w:themeFill="background1"/>
          </w:tcPr>
          <w:p w:rsidR="008E6999" w:rsidRPr="00F143CF" w:rsidRDefault="008E6999" w:rsidP="00CF37C1">
            <w:pPr>
              <w:spacing w:after="0"/>
              <w:ind w:firstLine="0"/>
              <w:rPr>
                <w:rFonts w:ascii="Cambria" w:hAnsi="Cambria"/>
                <w:sz w:val="19"/>
              </w:rPr>
            </w:pPr>
          </w:p>
        </w:tc>
        <w:tc>
          <w:tcPr>
            <w:tcW w:w="1134" w:type="dxa"/>
            <w:shd w:val="clear" w:color="auto" w:fill="FFFFFF" w:themeFill="background1"/>
          </w:tcPr>
          <w:p w:rsidR="008E6999" w:rsidRPr="00F143CF" w:rsidRDefault="008E6999" w:rsidP="00CF37C1">
            <w:pPr>
              <w:spacing w:after="0"/>
              <w:ind w:firstLine="0"/>
              <w:rPr>
                <w:rFonts w:ascii="Cambria" w:hAnsi="Cambria"/>
                <w:sz w:val="19"/>
              </w:rPr>
            </w:pPr>
          </w:p>
        </w:tc>
        <w:tc>
          <w:tcPr>
            <w:tcW w:w="1276" w:type="dxa"/>
            <w:shd w:val="clear" w:color="auto" w:fill="FFFFFF" w:themeFill="background1"/>
          </w:tcPr>
          <w:p w:rsidR="008E6999" w:rsidRPr="00F143CF" w:rsidRDefault="008E6999" w:rsidP="00CF37C1">
            <w:pPr>
              <w:spacing w:after="0"/>
              <w:ind w:firstLine="0"/>
              <w:rPr>
                <w:rFonts w:ascii="Cambria" w:hAnsi="Cambria"/>
                <w:sz w:val="19"/>
              </w:rPr>
            </w:pPr>
          </w:p>
        </w:tc>
        <w:tc>
          <w:tcPr>
            <w:tcW w:w="1134" w:type="dxa"/>
            <w:shd w:val="clear" w:color="auto" w:fill="FFFFFF" w:themeFill="background1"/>
          </w:tcPr>
          <w:p w:rsidR="008E6999" w:rsidRPr="00F143CF" w:rsidRDefault="008E6999" w:rsidP="00CF37C1">
            <w:pPr>
              <w:spacing w:after="0"/>
              <w:ind w:firstLine="0"/>
              <w:rPr>
                <w:rFonts w:ascii="Cambria" w:hAnsi="Cambria"/>
                <w:sz w:val="19"/>
              </w:rPr>
            </w:pPr>
          </w:p>
        </w:tc>
        <w:tc>
          <w:tcPr>
            <w:tcW w:w="1843" w:type="dxa"/>
            <w:shd w:val="clear" w:color="auto" w:fill="FFFFFF" w:themeFill="background1"/>
          </w:tcPr>
          <w:p w:rsidR="008E6999" w:rsidRPr="00F143CF" w:rsidRDefault="008E6999" w:rsidP="00CF37C1">
            <w:pPr>
              <w:spacing w:after="0"/>
              <w:ind w:firstLine="0"/>
              <w:rPr>
                <w:rFonts w:ascii="Cambria" w:hAnsi="Cambria"/>
                <w:sz w:val="19"/>
              </w:rPr>
            </w:pPr>
          </w:p>
        </w:tc>
        <w:tc>
          <w:tcPr>
            <w:tcW w:w="1133" w:type="dxa"/>
            <w:shd w:val="clear" w:color="auto" w:fill="FFFFFF" w:themeFill="background1"/>
          </w:tcPr>
          <w:p w:rsidR="008E6999" w:rsidRPr="00F143CF" w:rsidRDefault="008E6999" w:rsidP="00CF37C1">
            <w:pPr>
              <w:spacing w:after="0"/>
              <w:ind w:firstLine="0"/>
              <w:rPr>
                <w:rFonts w:ascii="Cambria" w:hAnsi="Cambria"/>
                <w:sz w:val="19"/>
              </w:rPr>
            </w:pPr>
          </w:p>
        </w:tc>
        <w:tc>
          <w:tcPr>
            <w:tcW w:w="2127" w:type="dxa"/>
            <w:shd w:val="clear" w:color="auto" w:fill="FFFFFF" w:themeFill="background1"/>
          </w:tcPr>
          <w:p w:rsidR="008E6999" w:rsidRPr="00F143CF" w:rsidRDefault="008E6999" w:rsidP="00CF37C1">
            <w:pPr>
              <w:spacing w:after="0"/>
              <w:ind w:firstLine="0"/>
              <w:rPr>
                <w:rFonts w:ascii="Cambria" w:hAnsi="Cambria"/>
                <w:sz w:val="19"/>
              </w:rPr>
            </w:pPr>
          </w:p>
        </w:tc>
      </w:tr>
    </w:tbl>
    <w:p w:rsidR="008E6999" w:rsidRPr="00F143CF" w:rsidRDefault="008E6999" w:rsidP="008E6999">
      <w:pPr>
        <w:spacing w:before="130" w:after="0" w:line="260" w:lineRule="exact"/>
        <w:ind w:firstLine="539"/>
        <w:rPr>
          <w:rFonts w:ascii="Cambria" w:eastAsia="Times New Roman" w:hAnsi="Cambria" w:cs="Times New Roman"/>
          <w:sz w:val="19"/>
          <w:lang w:eastAsia="en-US"/>
        </w:rPr>
      </w:pPr>
    </w:p>
    <w:p w:rsidR="008E6999" w:rsidRPr="00F143CF" w:rsidRDefault="008E6999" w:rsidP="008E6999">
      <w:pPr>
        <w:spacing w:before="130" w:after="0" w:line="260" w:lineRule="exact"/>
        <w:ind w:firstLine="539"/>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Piezīmes.</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footnoteRef/>
      </w:r>
      <w:r w:rsidRPr="00F143CF">
        <w:rPr>
          <w:rFonts w:ascii="Cambria" w:eastAsia="Times New Roman" w:hAnsi="Cambria" w:cs="Times New Roman"/>
          <w:sz w:val="17"/>
          <w:szCs w:val="17"/>
          <w:lang w:eastAsia="en-US"/>
        </w:rPr>
        <w:t xml:space="preserve"> Numurē pasākumus. Viena cikla ietvaros īstenotos pasākumus atsevišķi neizdala (piemēram, ja vingrošanas nodarbību cikla ietvaros tiek īstenotas 20 nodarbības, tās pārskatā norāda ar vienu kārtas numuru).</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t>2</w:t>
      </w:r>
      <w:proofErr w:type="gramStart"/>
      <w:r w:rsidRPr="00F143CF">
        <w:rPr>
          <w:rFonts w:ascii="Cambria" w:eastAsia="Times New Roman" w:hAnsi="Cambria" w:cs="Times New Roman"/>
          <w:sz w:val="17"/>
          <w:szCs w:val="17"/>
          <w:lang w:eastAsia="en-US"/>
        </w:rPr>
        <w:t xml:space="preserve">  </w:t>
      </w:r>
      <w:proofErr w:type="gramEnd"/>
      <w:r w:rsidRPr="00F143CF">
        <w:rPr>
          <w:rFonts w:ascii="Cambria" w:eastAsia="Times New Roman" w:hAnsi="Cambria" w:cs="Times New Roman"/>
          <w:sz w:val="17"/>
          <w:szCs w:val="17"/>
          <w:lang w:eastAsia="en-US"/>
        </w:rPr>
        <w:t>Norāda atbilstošu kodu: 1 – psihiskā veselība, 2 – atkarību izplatības mazināšana, 3 – fiziskā aktivitāte, 4 – veselīgs uzturs, 5 – seksuālā un reproduktīvā veselība, 6 – slimību profilakse četru prioritāro jomu ietvaros.</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t xml:space="preserve">3 </w:t>
      </w:r>
      <w:r w:rsidRPr="00F143CF">
        <w:rPr>
          <w:rFonts w:ascii="Cambria" w:eastAsia="Times New Roman" w:hAnsi="Cambria" w:cs="Times New Roman"/>
          <w:sz w:val="17"/>
          <w:szCs w:val="17"/>
          <w:lang w:eastAsia="en-US"/>
        </w:rPr>
        <w:t>Pasākuma nosaukumu norāda atbilstoši iesniegtajam pasākumu grafikam (mācību plānam).</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t>4</w:t>
      </w:r>
      <w:r w:rsidRPr="00F143CF">
        <w:rPr>
          <w:rFonts w:ascii="Cambria" w:eastAsia="Times New Roman" w:hAnsi="Cambria" w:cs="Times New Roman"/>
          <w:sz w:val="17"/>
          <w:szCs w:val="17"/>
          <w:lang w:eastAsia="en-US"/>
        </w:rPr>
        <w:t xml:space="preserve"> Norāda atbilstošu kodu: 1 – lekcija/seminārs, 2 – fizisko aktivitāšu nodarbības (piemēram, </w:t>
      </w:r>
      <w:proofErr w:type="spellStart"/>
      <w:r w:rsidRPr="00F143CF">
        <w:rPr>
          <w:rFonts w:ascii="Cambria" w:eastAsia="Times New Roman" w:hAnsi="Cambria" w:cs="Times New Roman"/>
          <w:sz w:val="17"/>
          <w:szCs w:val="17"/>
          <w:lang w:eastAsia="en-US"/>
        </w:rPr>
        <w:t>nūjošana</w:t>
      </w:r>
      <w:proofErr w:type="spellEnd"/>
      <w:r w:rsidRPr="00F143CF">
        <w:rPr>
          <w:rFonts w:ascii="Cambria" w:eastAsia="Times New Roman" w:hAnsi="Cambria" w:cs="Times New Roman"/>
          <w:sz w:val="17"/>
          <w:szCs w:val="17"/>
          <w:lang w:eastAsia="en-US"/>
        </w:rPr>
        <w:t xml:space="preserve">, vingrošana, peldēšana, skriešana), 3 – publisks pasākums (piemēram, sporta diena), 4 – nometne, 5 – atbalsta grupas nodarbība (piemēram, mākslas terapija, atbalsta grupa </w:t>
      </w:r>
      <w:proofErr w:type="spellStart"/>
      <w:r w:rsidRPr="00F143CF">
        <w:rPr>
          <w:rFonts w:ascii="Cambria" w:eastAsia="Times New Roman" w:hAnsi="Cambria" w:cs="Times New Roman"/>
          <w:sz w:val="17"/>
          <w:szCs w:val="17"/>
          <w:lang w:eastAsia="en-US"/>
        </w:rPr>
        <w:t>līdzatkarīgajiem</w:t>
      </w:r>
      <w:proofErr w:type="spellEnd"/>
      <w:r w:rsidRPr="00F143CF">
        <w:rPr>
          <w:rFonts w:ascii="Cambria" w:eastAsia="Times New Roman" w:hAnsi="Cambria" w:cs="Times New Roman"/>
          <w:sz w:val="17"/>
          <w:szCs w:val="17"/>
          <w:lang w:eastAsia="en-US"/>
        </w:rPr>
        <w:t>), 6 – ekskursija, 7 – komplekss pasākums (ietver gan teorētisku, gan praktisku sadaļu un/vai vairākus pasākumu veidus), 8 – cita veida pasākums.</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t>5</w:t>
      </w:r>
      <w:r w:rsidRPr="00F143CF">
        <w:rPr>
          <w:rFonts w:ascii="Cambria" w:eastAsia="Times New Roman" w:hAnsi="Cambria" w:cs="Times New Roman"/>
          <w:sz w:val="17"/>
          <w:szCs w:val="17"/>
          <w:lang w:eastAsia="en-US"/>
        </w:rPr>
        <w:t xml:space="preserve"> Apraksta pasākuma saturu, norādot: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1) tēmu (piemēram, lekcija 7. klases skolēniem izpratnes veicināšanai par smēķēšanas negatīvo ietekmi uz veselību; publisks pasākums "Ģimenes sporta svētki" (pasākuma nosaukums) dažādu vecumu iedzīvotāju iesaistes veicināšanai kopīgās fiziskās aktivitātēs – vieglatlētikas elementi, </w:t>
      </w:r>
      <w:proofErr w:type="spellStart"/>
      <w:r w:rsidRPr="00F143CF">
        <w:rPr>
          <w:rFonts w:ascii="Cambria" w:eastAsia="Times New Roman" w:hAnsi="Cambria" w:cs="Times New Roman"/>
          <w:sz w:val="17"/>
          <w:szCs w:val="17"/>
          <w:lang w:eastAsia="en-US"/>
        </w:rPr>
        <w:t>nūjošana</w:t>
      </w:r>
      <w:proofErr w:type="spellEnd"/>
      <w:r w:rsidRPr="00F143CF">
        <w:rPr>
          <w:rFonts w:ascii="Cambria" w:eastAsia="Times New Roman" w:hAnsi="Cambria" w:cs="Times New Roman"/>
          <w:sz w:val="17"/>
          <w:szCs w:val="17"/>
          <w:lang w:eastAsia="en-US"/>
        </w:rPr>
        <w:t xml:space="preserve">, riteņbraukšana, spēka vingrinājumi, stafetes);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2) pasākuma īstenošanā iesaistīto speciālistu skaitu un profesionālo kompetenci (ar pasākuma īstenošanu saistītā izglītība/specialitāte, pieredze līdzīgu pasākumu īstenošanā, profesionālās prasmes);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lastRenderedPageBreak/>
        <w:t xml:space="preserve">3) informāciju, vai tas ir vienreizējs pasākums, pasākumu cikls (vairāku pasākumu kopums, kas organizēti konkrētai mērķa grupai, piemēram, topošo māmiņu skola) vai nometne (papildus norāda, vai tā ir dienas vai diennakts nometne);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4) pasākuma ilgumu (precizējot akadēmiskās vai astronomiskās stundās);</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5) cikliskiem pasākumiem – pasākumu biežumu (pasākumu skaits nedēļā/mēnesī </w:t>
      </w:r>
      <w:r>
        <w:rPr>
          <w:rFonts w:ascii="Cambria" w:eastAsia="Times New Roman" w:hAnsi="Cambria" w:cs="Times New Roman"/>
          <w:sz w:val="17"/>
          <w:szCs w:val="17"/>
          <w:lang w:eastAsia="en-US"/>
        </w:rPr>
        <w:t xml:space="preserve">(piemēram, </w:t>
      </w:r>
      <w:proofErr w:type="spellStart"/>
      <w:r>
        <w:rPr>
          <w:rFonts w:ascii="Cambria" w:eastAsia="Times New Roman" w:hAnsi="Cambria" w:cs="Times New Roman"/>
          <w:sz w:val="17"/>
          <w:szCs w:val="17"/>
          <w:lang w:eastAsia="en-US"/>
        </w:rPr>
        <w:t>nūjošanas</w:t>
      </w:r>
      <w:proofErr w:type="spellEnd"/>
      <w:r>
        <w:rPr>
          <w:rFonts w:ascii="Cambria" w:eastAsia="Times New Roman" w:hAnsi="Cambria" w:cs="Times New Roman"/>
          <w:sz w:val="17"/>
          <w:szCs w:val="17"/>
          <w:lang w:eastAsia="en-US"/>
        </w:rPr>
        <w:t xml:space="preserve"> nodarbības</w:t>
      </w:r>
      <w:r>
        <w:rPr>
          <w:rFonts w:ascii="Cambria" w:eastAsia="Times New Roman" w:hAnsi="Cambria" w:cs="Times New Roman"/>
          <w:sz w:val="17"/>
          <w:szCs w:val="17"/>
          <w:lang w:eastAsia="en-US"/>
        </w:rPr>
        <w:br/>
      </w:r>
      <w:r w:rsidRPr="00F143CF">
        <w:rPr>
          <w:rFonts w:ascii="Cambria" w:eastAsia="Times New Roman" w:hAnsi="Cambria" w:cs="Times New Roman"/>
          <w:sz w:val="17"/>
          <w:szCs w:val="17"/>
          <w:lang w:eastAsia="en-US"/>
        </w:rPr>
        <w:t xml:space="preserve">2 reizes nedēļā)), pasākumu skaitu viena cikla ietvaros (piemēram, 16 nodarbības ciklā); ciklu skaitu pārskata iesniegšanas periodā (piemēram, 3 nodarbību cikli gadā);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6) pasākuma mērķa grupu/grupas: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visi iedzīvotāji;</w:t>
      </w:r>
      <w:proofErr w:type="gramStart"/>
      <w:r w:rsidRPr="00F143CF">
        <w:rPr>
          <w:rFonts w:ascii="Cambria" w:eastAsia="Times New Roman" w:hAnsi="Cambria" w:cs="Times New Roman"/>
          <w:sz w:val="17"/>
          <w:szCs w:val="17"/>
          <w:lang w:eastAsia="en-US"/>
        </w:rPr>
        <w:t xml:space="preserve">  </w:t>
      </w:r>
      <w:proofErr w:type="gramEnd"/>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 iedzīvotāji, kuri dzīvo teritorijā ārpus pilsētām ar iedzīvotāju blīvumu, mazāku par 50 iedzīvotājiem uz kvadrātkilometru;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 trūcīgie un maznodrošinātie iedzīvotāji;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bezdarbnieki;</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 - personas ar invaliditāti;</w:t>
      </w:r>
      <w:proofErr w:type="gramStart"/>
      <w:r w:rsidRPr="00F143CF">
        <w:rPr>
          <w:rFonts w:ascii="Cambria" w:eastAsia="Times New Roman" w:hAnsi="Cambria" w:cs="Times New Roman"/>
          <w:sz w:val="17"/>
          <w:szCs w:val="17"/>
          <w:lang w:eastAsia="en-US"/>
        </w:rPr>
        <w:t xml:space="preserve">  </w:t>
      </w:r>
      <w:proofErr w:type="gramEnd"/>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iedzīvotāji, kas vecāki par 54 gadiem;</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xml:space="preserve"> - bērni; </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 pārējās riskam pakļautās iedzīvotāju grupas.</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t>6</w:t>
      </w:r>
      <w:r w:rsidRPr="00F143CF">
        <w:rPr>
          <w:rFonts w:ascii="Cambria" w:eastAsia="Times New Roman" w:hAnsi="Cambria" w:cs="Times New Roman"/>
          <w:sz w:val="17"/>
          <w:szCs w:val="17"/>
          <w:lang w:eastAsia="en-US"/>
        </w:rPr>
        <w:t xml:space="preserve"> Norāda kopējo pasākuma dalībnieku skaitu, tai skaitā sadalījumā pa dzimumiem. Cikliskiem pasākumiem norāda kopējo unikālo dalībnieku (mērķauditorijas pārstāvis, kurš apmeklējis vismaz vienu pasākumu vismaz vienu reizi) skaitu vienā ciklā (piemēram, 10 vingrošanas nodarbību ciklā vismaz vienā nodarbībā ir piedalījušies 13 unikālie dalībnieki), kā arī šo dalībnieku sadalījumu pa dzimumiem.</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vertAlign w:val="superscript"/>
          <w:lang w:eastAsia="en-US"/>
        </w:rPr>
        <w:t>7</w:t>
      </w:r>
      <w:r w:rsidRPr="00F143CF">
        <w:rPr>
          <w:rFonts w:ascii="Cambria" w:eastAsia="Times New Roman" w:hAnsi="Cambria" w:cs="Times New Roman"/>
          <w:sz w:val="17"/>
          <w:szCs w:val="17"/>
          <w:lang w:eastAsia="en-US"/>
        </w:rPr>
        <w:t xml:space="preserve"> Aprakstā ietver galvenos pasākuma rezultātus un efektivitātes izvērtējumu (līdz 500 vārdiem):</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1) vai ir sasniegts plānotais mērķauditorijas apmērs. Norāda arī plānoto mērķauditorijas apmēru, pasākuma dalībnieku atbilstību plānotai mērķa grupai un mērķa grupas apjomam (inventāra, telpu, speciālistu iesaistes atbilstība sasniegtajai mērķa grupai). Ja mērķauditorijas apmērs netika sasniegts vai neatbilda plānotajam mērķa grupas apjomam, identificē iespējamos iemeslus, kā arī norāda plānotos pasākumus, lai nākotnē novērstu mērķauditorijas nesasniegšanas risku;</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2) kopēji secinājumi par dalībnieku apmierinātību ar pasākuma organizāciju (par saņemto informāciju dalībai pasākumā, pasākuma satura kvalitāti, telpu vai citas infrastruktūras atbilstību pasākuma veidam un dalībnieku skaitam, pasākuma ilguma atbilstību, pasākuma vadītāja spēju kvalitatīvi pasniegt un skaidrot pasākuma tēmu, spēju sniegt risinājumus), kā arī apmierinātības novērtēšanas metožu apraksts (piemēram, mutiskas aptaujas, dalībnieku aptaujas anketas, pasākumu vadītāju vērtējums par pasākuma efektivitāti konkrētā mērķa grupā);</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3) secinājumi par dalībnieku vērtējumu iegūto zināšanu izmantošanai praksē, pasākuma ilgtspējas nodrošināšanas instrumenti (vai pasākuma dalībniekiem tika izsniegti informatīvie materiāli, rekomendācijas, kā turpināt iesāktās aktivitātes ārpus projekta), kā arī pasākuma ilgtspējas izvērtējums;</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4) publicitātes apmērs – izmantotie informācijas kanāli (kur tika publicēts, cik bieži), publicitātes ietekmes izvērtējums (vai tika sasniegta mērķauditorija, kas būtu jāuzlabo publicitātes nodrošināšanā) un īss izvērtējums par efektīvākajiem informācijas izplatīšanas kanāliem lokālā kontekstā;</w:t>
      </w:r>
    </w:p>
    <w:p w:rsidR="008E6999" w:rsidRPr="00F143CF"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lastRenderedPageBreak/>
        <w:t xml:space="preserve">5) kopējais pasākuma vērtējums </w:t>
      </w:r>
      <w:proofErr w:type="gramStart"/>
      <w:r w:rsidRPr="00F143CF">
        <w:rPr>
          <w:rFonts w:ascii="Cambria" w:eastAsia="Times New Roman" w:hAnsi="Cambria" w:cs="Times New Roman"/>
          <w:sz w:val="17"/>
          <w:szCs w:val="17"/>
          <w:lang w:eastAsia="en-US"/>
        </w:rPr>
        <w:t>– veiksmīgs vai neveiksmīgs,</w:t>
      </w:r>
      <w:proofErr w:type="gramEnd"/>
      <w:r w:rsidRPr="00F143CF">
        <w:rPr>
          <w:rFonts w:ascii="Cambria" w:eastAsia="Times New Roman" w:hAnsi="Cambria" w:cs="Times New Roman"/>
          <w:sz w:val="17"/>
          <w:szCs w:val="17"/>
          <w:lang w:eastAsia="en-US"/>
        </w:rPr>
        <w:t xml:space="preserve"> ir vai nav ieteicams kā labās prakses piemērs, nepieciešamie uzlabojumi (ja pasākums tiek plānots arī nākamajā gadā, ir iepirkts ilgstošam periodam), konkrētā pasākuma turpināšana/īstenošana nākotnē ir vai nav ieteicama;</w:t>
      </w:r>
    </w:p>
    <w:p w:rsidR="00564604" w:rsidRPr="008E6999" w:rsidRDefault="008E6999" w:rsidP="008E6999">
      <w:pPr>
        <w:spacing w:before="130" w:after="0" w:line="260" w:lineRule="exact"/>
        <w:ind w:firstLine="539"/>
        <w:jc w:val="both"/>
        <w:rPr>
          <w:rFonts w:ascii="Cambria" w:eastAsia="Times New Roman" w:hAnsi="Cambria" w:cs="Times New Roman"/>
          <w:sz w:val="17"/>
          <w:szCs w:val="17"/>
          <w:lang w:eastAsia="en-US"/>
        </w:rPr>
      </w:pPr>
      <w:r w:rsidRPr="00F143CF">
        <w:rPr>
          <w:rFonts w:ascii="Cambria" w:eastAsia="Times New Roman" w:hAnsi="Cambria" w:cs="Times New Roman"/>
          <w:sz w:val="17"/>
          <w:szCs w:val="17"/>
          <w:lang w:eastAsia="en-US"/>
        </w:rPr>
        <w:t>6) ieteikumi pasākuma īstenošanai nākotnē – konkrēti veicamie uzlabojumi pasākuma īstenošanā (ja tādi ir), secinājumi saistībā ar dalībnieku ierosinājumiem pasāk</w:t>
      </w:r>
      <w:r>
        <w:rPr>
          <w:rFonts w:ascii="Cambria" w:eastAsia="Times New Roman" w:hAnsi="Cambria" w:cs="Times New Roman"/>
          <w:sz w:val="17"/>
          <w:szCs w:val="17"/>
          <w:lang w:eastAsia="en-US"/>
        </w:rPr>
        <w:t>uma īstenošanai nākotnē.</w:t>
      </w:r>
    </w:p>
    <w:sectPr w:rsidR="00564604" w:rsidRPr="008E69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99"/>
    <w:rsid w:val="00564604"/>
    <w:rsid w:val="008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99"/>
    <w:rPr>
      <w:rFonts w:eastAsiaTheme="minorEastAsia"/>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6999"/>
    <w:pPr>
      <w:spacing w:after="120" w:line="240" w:lineRule="auto"/>
      <w:ind w:firstLine="72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99"/>
    <w:rPr>
      <w:rFonts w:eastAsiaTheme="minorEastAsia"/>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E6999"/>
    <w:pPr>
      <w:spacing w:after="120" w:line="240" w:lineRule="auto"/>
      <w:ind w:firstLine="720"/>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6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2020-04-17T06:58:00Z</dcterms:created>
  <dcterms:modified xsi:type="dcterms:W3CDTF">2020-04-17T06:59:00Z</dcterms:modified>
</cp:coreProperties>
</file>