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52" w:rsidRDefault="00CF4152" w:rsidP="00CF4152">
      <w:pPr>
        <w:pStyle w:val="ListParagraph"/>
        <w:spacing w:before="130" w:line="260" w:lineRule="exact"/>
        <w:ind w:left="0" w:firstLine="539"/>
        <w:jc w:val="right"/>
        <w:rPr>
          <w:rFonts w:ascii="Cambria" w:hAnsi="Cambria"/>
          <w:sz w:val="19"/>
          <w:szCs w:val="28"/>
          <w:lang w:val="lv-LV"/>
        </w:rPr>
      </w:pPr>
      <w:r>
        <w:rPr>
          <w:rFonts w:ascii="Cambria" w:hAnsi="Cambria"/>
          <w:sz w:val="19"/>
          <w:szCs w:val="28"/>
          <w:lang w:val="lv-LV"/>
        </w:rPr>
        <w:t>4. pielikums</w:t>
      </w:r>
      <w:r>
        <w:rPr>
          <w:rFonts w:ascii="Cambria" w:hAnsi="Cambria"/>
          <w:sz w:val="19"/>
          <w:szCs w:val="28"/>
          <w:lang w:val="lv-LV"/>
        </w:rPr>
        <w:br/>
        <w:t>Ministru kabineta</w:t>
      </w:r>
      <w:r>
        <w:rPr>
          <w:rFonts w:ascii="Cambria" w:hAnsi="Cambria"/>
          <w:sz w:val="19"/>
          <w:szCs w:val="28"/>
          <w:lang w:val="lv-LV"/>
        </w:rPr>
        <w:br/>
        <w:t>2016. gada 12. aprīļa</w:t>
      </w:r>
      <w:r>
        <w:rPr>
          <w:rFonts w:ascii="Cambria" w:hAnsi="Cambria"/>
          <w:sz w:val="19"/>
          <w:szCs w:val="28"/>
          <w:lang w:val="lv-LV"/>
        </w:rPr>
        <w:br/>
        <w:t>noteikumiem Nr. 225</w:t>
      </w:r>
    </w:p>
    <w:p w:rsidR="00CF4152" w:rsidRDefault="00CF4152" w:rsidP="00CF4152">
      <w:pPr>
        <w:spacing w:before="360"/>
        <w:ind w:left="567" w:right="567"/>
        <w:jc w:val="center"/>
        <w:rPr>
          <w:rFonts w:ascii="Cambria" w:hAnsi="Cambria"/>
          <w:bCs/>
          <w:sz w:val="22"/>
          <w:szCs w:val="26"/>
        </w:rPr>
      </w:pPr>
      <w:r>
        <w:rPr>
          <w:rFonts w:ascii="Cambria" w:hAnsi="Cambria"/>
          <w:b/>
          <w:bCs/>
          <w:sz w:val="22"/>
          <w:szCs w:val="26"/>
        </w:rPr>
        <w:t>Amatu iedalījums amatu grupās un informācija par amatpersonu un darbinieku mēnešalgas apmēru</w:t>
      </w:r>
      <w:r>
        <w:rPr>
          <w:rFonts w:ascii="Cambria" w:hAnsi="Cambria"/>
          <w:b/>
          <w:bCs/>
          <w:sz w:val="22"/>
          <w:szCs w:val="26"/>
        </w:rPr>
        <w:br/>
      </w:r>
      <w:r>
        <w:rPr>
          <w:rFonts w:ascii="Cambria" w:hAnsi="Cambria"/>
          <w:bCs/>
          <w:sz w:val="22"/>
          <w:szCs w:val="26"/>
        </w:rPr>
        <w:t xml:space="preserve">(bruto, </w:t>
      </w:r>
      <w:proofErr w:type="spellStart"/>
      <w:r>
        <w:rPr>
          <w:rFonts w:ascii="Cambria" w:hAnsi="Cambria"/>
          <w:i/>
          <w:sz w:val="22"/>
          <w:szCs w:val="26"/>
        </w:rPr>
        <w:t>euro</w:t>
      </w:r>
      <w:proofErr w:type="spellEnd"/>
      <w:r>
        <w:rPr>
          <w:rFonts w:ascii="Cambria" w:hAnsi="Cambria"/>
          <w:bCs/>
          <w:sz w:val="22"/>
          <w:szCs w:val="26"/>
        </w:rPr>
        <w:t>)</w:t>
      </w:r>
    </w:p>
    <w:p w:rsidR="00CF4152" w:rsidRDefault="00CF4152" w:rsidP="00CF4152">
      <w:pPr>
        <w:spacing w:before="130" w:line="260" w:lineRule="exact"/>
        <w:ind w:firstLine="539"/>
        <w:jc w:val="center"/>
        <w:rPr>
          <w:rFonts w:ascii="Cambria" w:hAnsi="Cambria"/>
          <w:bCs/>
          <w:sz w:val="19"/>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2"/>
        <w:gridCol w:w="4170"/>
        <w:gridCol w:w="1011"/>
        <w:gridCol w:w="1509"/>
        <w:gridCol w:w="1274"/>
      </w:tblGrid>
      <w:tr w:rsidR="00CF4152" w:rsidTr="00CF4152">
        <w:tc>
          <w:tcPr>
            <w:tcW w:w="760"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Nr.</w:t>
            </w:r>
          </w:p>
          <w:p w:rsidR="00CF4152" w:rsidRDefault="00CF4152">
            <w:pPr>
              <w:jc w:val="center"/>
              <w:rPr>
                <w:rFonts w:ascii="Cambria" w:hAnsi="Cambria"/>
                <w:sz w:val="19"/>
                <w:szCs w:val="24"/>
              </w:rPr>
            </w:pPr>
            <w:r>
              <w:rPr>
                <w:rFonts w:ascii="Cambria" w:hAnsi="Cambria"/>
                <w:sz w:val="19"/>
                <w:szCs w:val="24"/>
              </w:rPr>
              <w:t>p. k.</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Amata pamatfunkcija</w:t>
            </w:r>
          </w:p>
        </w:tc>
        <w:tc>
          <w:tcPr>
            <w:tcW w:w="1045"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 xml:space="preserve">Amata vietu </w:t>
            </w:r>
            <w:proofErr w:type="spellStart"/>
            <w:r>
              <w:rPr>
                <w:rFonts w:ascii="Cambria" w:hAnsi="Cambria"/>
                <w:sz w:val="19"/>
                <w:szCs w:val="24"/>
              </w:rPr>
              <w:t>skaits</w:t>
            </w:r>
            <w:r>
              <w:rPr>
                <w:rFonts w:ascii="Cambria" w:hAnsi="Cambria"/>
                <w:sz w:val="19"/>
                <w:szCs w:val="24"/>
                <w:vertAlign w:val="superscript"/>
              </w:rPr>
              <w:t>1</w:t>
            </w:r>
            <w:proofErr w:type="spellEnd"/>
          </w:p>
        </w:tc>
        <w:tc>
          <w:tcPr>
            <w:tcW w:w="1551"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Mēnešalgas diapazons</w:t>
            </w:r>
          </w:p>
          <w:p w:rsidR="00CF4152" w:rsidRDefault="00CF4152">
            <w:pPr>
              <w:jc w:val="center"/>
              <w:rPr>
                <w:rFonts w:ascii="Cambria" w:hAnsi="Cambria"/>
                <w:sz w:val="19"/>
                <w:szCs w:val="24"/>
              </w:rPr>
            </w:pPr>
            <w:r>
              <w:rPr>
                <w:rFonts w:ascii="Cambria" w:hAnsi="Cambria"/>
                <w:sz w:val="19"/>
                <w:szCs w:val="24"/>
              </w:rPr>
              <w:t>(no–</w:t>
            </w:r>
            <w:proofErr w:type="spellStart"/>
            <w:r>
              <w:rPr>
                <w:rFonts w:ascii="Cambria" w:hAnsi="Cambria"/>
                <w:sz w:val="19"/>
                <w:szCs w:val="24"/>
              </w:rPr>
              <w:t>līdz)</w:t>
            </w:r>
            <w:r>
              <w:rPr>
                <w:rFonts w:ascii="Cambria" w:hAnsi="Cambria"/>
                <w:sz w:val="19"/>
                <w:szCs w:val="24"/>
                <w:vertAlign w:val="superscript"/>
              </w:rPr>
              <w:t>2</w:t>
            </w:r>
            <w:proofErr w:type="spellEnd"/>
          </w:p>
        </w:tc>
        <w:tc>
          <w:tcPr>
            <w:tcW w:w="1303"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Vidējā</w:t>
            </w:r>
            <w:r>
              <w:rPr>
                <w:rFonts w:ascii="Cambria" w:hAnsi="Cambria"/>
                <w:sz w:val="19"/>
                <w:szCs w:val="24"/>
              </w:rPr>
              <w:br/>
              <w:t>mēnešalga</w:t>
            </w: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rPr>
            </w:pPr>
            <w:r>
              <w:rPr>
                <w:rFonts w:ascii="Cambria" w:hAnsi="Cambria"/>
                <w:sz w:val="19"/>
              </w:rPr>
              <w:t>1</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rPr>
            </w:pPr>
            <w:r>
              <w:rPr>
                <w:rFonts w:ascii="Cambria" w:hAnsi="Cambria"/>
                <w:sz w:val="19"/>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rPr>
            </w:pPr>
            <w:r>
              <w:rPr>
                <w:rFonts w:ascii="Cambria" w:hAnsi="Cambria"/>
                <w:sz w:val="19"/>
              </w:rPr>
              <w:t>3</w:t>
            </w:r>
          </w:p>
        </w:tc>
        <w:tc>
          <w:tcPr>
            <w:tcW w:w="1551"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rPr>
            </w:pPr>
            <w:r>
              <w:rPr>
                <w:rFonts w:ascii="Cambria" w:hAnsi="Cambria"/>
                <w:sz w:val="19"/>
              </w:rPr>
              <w:t>4</w:t>
            </w:r>
          </w:p>
        </w:tc>
        <w:tc>
          <w:tcPr>
            <w:tcW w:w="1303"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rPr>
            </w:pPr>
            <w:r>
              <w:rPr>
                <w:rFonts w:ascii="Cambria" w:hAnsi="Cambria"/>
                <w:sz w:val="19"/>
              </w:rPr>
              <w:t>5</w:t>
            </w: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CF4152" w:rsidRDefault="00CF4152">
            <w:pPr>
              <w:rPr>
                <w:rFonts w:ascii="Cambria" w:hAnsi="Cambria"/>
                <w:sz w:val="19"/>
                <w:szCs w:val="24"/>
              </w:rPr>
            </w:pPr>
            <w:r>
              <w:rPr>
                <w:rFonts w:ascii="Cambria" w:hAnsi="Cambria"/>
                <w:sz w:val="19"/>
                <w:szCs w:val="24"/>
              </w:rPr>
              <w:t>Administratīvā funkcija</w:t>
            </w:r>
          </w:p>
        </w:tc>
        <w:tc>
          <w:tcPr>
            <w:tcW w:w="1045"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 </w:t>
            </w:r>
          </w:p>
        </w:tc>
        <w:tc>
          <w:tcPr>
            <w:tcW w:w="1551"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 </w:t>
            </w:r>
          </w:p>
        </w:tc>
        <w:tc>
          <w:tcPr>
            <w:tcW w:w="1303"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 </w:t>
            </w: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2.</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Grāmatvedības un finanšu funkcija</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3.</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Iekšējais audits</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4.</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Informācijas tehnoloģiju funkcija</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5.</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Juridiskā funkcija</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6.</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Komunikācija un sabiedriskās attiecības</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7.</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Lietvedības funkcija</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8.</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 xml:space="preserve">Pamatdarbības </w:t>
            </w:r>
            <w:proofErr w:type="spellStart"/>
            <w:r>
              <w:rPr>
                <w:rFonts w:ascii="Cambria" w:hAnsi="Cambria"/>
                <w:sz w:val="19"/>
                <w:szCs w:val="24"/>
              </w:rPr>
              <w:t>funkcija</w:t>
            </w:r>
            <w:r>
              <w:rPr>
                <w:rFonts w:ascii="Cambria" w:hAnsi="Cambria"/>
                <w:sz w:val="19"/>
                <w:szCs w:val="24"/>
                <w:vertAlign w:val="superscript"/>
              </w:rPr>
              <w:t>3</w:t>
            </w:r>
            <w:proofErr w:type="spellEnd"/>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9.</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Personālvadības funkcija</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10.</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Saimnieciskā funkcija</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11.</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Sekretariāta funkcija</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12.</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Pamatdarbības tehniskais nodrošinājums</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13.</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Apsardzes un drošības funkcija</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14.</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Biznesa attīstības funkcija</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760"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15.</w:t>
            </w:r>
          </w:p>
        </w:tc>
        <w:tc>
          <w:tcPr>
            <w:tcW w:w="4396"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Kvalitātes vadības funkcija</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CF4152" w:rsidTr="00CF4152">
        <w:tc>
          <w:tcPr>
            <w:tcW w:w="5156" w:type="dxa"/>
            <w:gridSpan w:val="2"/>
            <w:tcBorders>
              <w:top w:val="single" w:sz="4" w:space="0" w:color="auto"/>
              <w:left w:val="single" w:sz="4" w:space="0" w:color="auto"/>
              <w:bottom w:val="single" w:sz="4" w:space="0" w:color="auto"/>
              <w:right w:val="single" w:sz="4" w:space="0" w:color="auto"/>
            </w:tcBorders>
            <w:hideMark/>
          </w:tcPr>
          <w:p w:rsidR="00CF4152" w:rsidRDefault="00CF4152">
            <w:pPr>
              <w:jc w:val="right"/>
              <w:rPr>
                <w:rFonts w:ascii="Cambria" w:hAnsi="Cambria"/>
                <w:sz w:val="19"/>
                <w:szCs w:val="24"/>
              </w:rPr>
            </w:pPr>
            <w:r>
              <w:rPr>
                <w:rFonts w:ascii="Cambria" w:hAnsi="Cambria"/>
                <w:sz w:val="19"/>
                <w:szCs w:val="24"/>
              </w:rPr>
              <w:t>Kopā</w:t>
            </w:r>
          </w:p>
        </w:tc>
        <w:tc>
          <w:tcPr>
            <w:tcW w:w="1045"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X</w:t>
            </w:r>
          </w:p>
        </w:tc>
        <w:tc>
          <w:tcPr>
            <w:tcW w:w="1303"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X</w:t>
            </w:r>
          </w:p>
        </w:tc>
      </w:tr>
    </w:tbl>
    <w:p w:rsidR="00CF4152" w:rsidRDefault="00CF4152" w:rsidP="00CF4152">
      <w:pPr>
        <w:spacing w:before="130" w:line="260" w:lineRule="exact"/>
        <w:ind w:firstLine="539"/>
        <w:jc w:val="both"/>
        <w:rPr>
          <w:rFonts w:ascii="Cambria" w:hAnsi="Cambria"/>
          <w:sz w:val="19"/>
          <w:szCs w:val="24"/>
        </w:rPr>
      </w:pPr>
    </w:p>
    <w:p w:rsidR="00CF4152" w:rsidRDefault="00CF4152" w:rsidP="00CF4152">
      <w:pPr>
        <w:spacing w:before="130" w:line="260" w:lineRule="exact"/>
        <w:ind w:firstLine="539"/>
        <w:jc w:val="both"/>
        <w:rPr>
          <w:rFonts w:ascii="Cambria" w:hAnsi="Cambria"/>
          <w:sz w:val="17"/>
          <w:szCs w:val="17"/>
        </w:rPr>
      </w:pPr>
      <w:r>
        <w:rPr>
          <w:rFonts w:ascii="Cambria" w:hAnsi="Cambria"/>
          <w:sz w:val="17"/>
          <w:szCs w:val="17"/>
        </w:rPr>
        <w:t>Piezīmes.</w:t>
      </w:r>
    </w:p>
    <w:p w:rsid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1</w:t>
      </w:r>
      <w:r>
        <w:rPr>
          <w:rFonts w:ascii="Cambria" w:hAnsi="Cambria"/>
          <w:sz w:val="17"/>
          <w:szCs w:val="17"/>
        </w:rPr>
        <w:t> Ja institūcijā attiecīgajai amatu funkcijai atbilst vairāki amati ar vienādu nosaukumu, norāda to kopskaitu, neizdalot katru atsevišķi.</w:t>
      </w:r>
    </w:p>
    <w:p w:rsid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2</w:t>
      </w:r>
      <w:r>
        <w:rPr>
          <w:rFonts w:ascii="Cambria" w:hAnsi="Cambria"/>
          <w:sz w:val="17"/>
          <w:szCs w:val="17"/>
        </w:rPr>
        <w:t> Ja institūcijā attiecīgajai amatu funkcijai atbilst vairāki amati ar vienādu nosaukumu, tabulas 4. ailē norāda attiecīgo amatpersonu (darbinieku) zemāko un augstāko mēnešalgu. Ja amats ar konkrēto nosaukumu ir viens, tabulas 4. un 5. ailē norāda attiecīgās amatpersonas (darbinieka) mēnešalgu.</w:t>
      </w:r>
    </w:p>
    <w:p w:rsidR="00B77160" w:rsidRP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3</w:t>
      </w:r>
      <w:r>
        <w:rPr>
          <w:rFonts w:ascii="Cambria" w:hAnsi="Cambria"/>
          <w:sz w:val="17"/>
          <w:szCs w:val="17"/>
        </w:rPr>
        <w:t> Ja institūcijai ir vairākas pamatdarbības fu</w:t>
      </w:r>
      <w:r>
        <w:rPr>
          <w:rFonts w:ascii="Cambria" w:hAnsi="Cambria"/>
          <w:sz w:val="17"/>
          <w:szCs w:val="17"/>
        </w:rPr>
        <w:t>nkcijas, norāda katru funkciju.</w:t>
      </w:r>
      <w:bookmarkStart w:id="0" w:name="_GoBack"/>
      <w:bookmarkEnd w:id="0"/>
    </w:p>
    <w:sectPr w:rsidR="00B77160" w:rsidRPr="00CF41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52"/>
    <w:rsid w:val="00B77160"/>
    <w:rsid w:val="00C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52"/>
    <w:pPr>
      <w:spacing w:after="0" w:line="240" w:lineRule="auto"/>
    </w:pPr>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152"/>
    <w:pPr>
      <w:ind w:left="720"/>
      <w:contextualSpacing/>
    </w:pPr>
    <w:rPr>
      <w:lang w:val="en-AU"/>
    </w:rPr>
  </w:style>
  <w:style w:type="paragraph" w:customStyle="1" w:styleId="naisf">
    <w:name w:val="naisf"/>
    <w:basedOn w:val="Normal"/>
    <w:rsid w:val="00CF4152"/>
    <w:pPr>
      <w:spacing w:before="100" w:after="100"/>
      <w:ind w:firstLine="50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52"/>
    <w:pPr>
      <w:spacing w:after="0" w:line="240" w:lineRule="auto"/>
    </w:pPr>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152"/>
    <w:pPr>
      <w:ind w:left="720"/>
      <w:contextualSpacing/>
    </w:pPr>
    <w:rPr>
      <w:lang w:val="en-AU"/>
    </w:rPr>
  </w:style>
  <w:style w:type="paragraph" w:customStyle="1" w:styleId="naisf">
    <w:name w:val="naisf"/>
    <w:basedOn w:val="Normal"/>
    <w:rsid w:val="00CF4152"/>
    <w:pPr>
      <w:spacing w:before="100" w:after="100"/>
      <w:ind w:firstLine="50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2016-04-26T06:54:00Z</dcterms:created>
  <dcterms:modified xsi:type="dcterms:W3CDTF">2016-04-26T06:54:00Z</dcterms:modified>
</cp:coreProperties>
</file>