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3F" w:rsidRDefault="009E283F" w:rsidP="009E283F"/>
    <w:p w:rsidR="009E283F" w:rsidRDefault="009E283F" w:rsidP="009E283F">
      <w:pPr>
        <w:tabs>
          <w:tab w:val="right" w:pos="9992"/>
        </w:tabs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Ekonomikas ministrijas iesniegtajā redakcijā </w:t>
      </w:r>
    </w:p>
    <w:p w:rsidR="009E283F" w:rsidRDefault="009E283F" w:rsidP="009E283F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9E283F" w:rsidRDefault="009E283F" w:rsidP="009E283F">
      <w:pPr>
        <w:tabs>
          <w:tab w:val="right" w:pos="99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29.pielikums</w:t>
      </w:r>
    </w:p>
    <w:p w:rsidR="009E283F" w:rsidRDefault="009E283F" w:rsidP="009E283F">
      <w:pPr>
        <w:tabs>
          <w:tab w:val="right" w:pos="99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9E283F" w:rsidRDefault="009E283F" w:rsidP="009E283F">
      <w:pPr>
        <w:tabs>
          <w:tab w:val="right" w:pos="99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2006.gada 6.novembra</w:t>
      </w:r>
    </w:p>
    <w:p w:rsidR="009E283F" w:rsidRDefault="009E283F" w:rsidP="009E283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Nr.922</w:t>
      </w:r>
    </w:p>
    <w:p w:rsidR="0061406D" w:rsidRPr="0061406D" w:rsidRDefault="0061406D" w:rsidP="0061406D">
      <w:pPr>
        <w:rPr>
          <w:i/>
          <w:sz w:val="20"/>
        </w:rPr>
      </w:pPr>
      <w:r w:rsidRPr="0061406D">
        <w:rPr>
          <w:i/>
          <w:sz w:val="20"/>
        </w:rPr>
        <w:t>(Pielikums MK 01.12.2015. noteikumu Nr. 679 redakcijā)</w:t>
      </w:r>
    </w:p>
    <w:p w:rsidR="009E283F" w:rsidRDefault="009E283F" w:rsidP="009E283F">
      <w:pPr>
        <w:jc w:val="right"/>
        <w:rPr>
          <w:sz w:val="28"/>
          <w:szCs w:val="28"/>
        </w:rPr>
      </w:pPr>
    </w:p>
    <w:p w:rsidR="009E283F" w:rsidRDefault="009E283F" w:rsidP="009E283F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Veidlapas Nr.1-kokmateriāli “Pārskats par kokmateriālu iepirkumu” paraugs</w:t>
      </w:r>
    </w:p>
    <w:p w:rsidR="009E283F" w:rsidRDefault="009E283F" w:rsidP="009E283F"/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9"/>
        <w:gridCol w:w="1560"/>
        <w:gridCol w:w="1869"/>
        <w:gridCol w:w="940"/>
        <w:gridCol w:w="35"/>
        <w:gridCol w:w="440"/>
        <w:gridCol w:w="441"/>
        <w:gridCol w:w="194"/>
        <w:gridCol w:w="236"/>
        <w:gridCol w:w="526"/>
        <w:gridCol w:w="3205"/>
      </w:tblGrid>
      <w:tr w:rsidR="009E283F" w:rsidTr="009E283F">
        <w:trPr>
          <w:trHeight w:val="1080"/>
        </w:trPr>
        <w:tc>
          <w:tcPr>
            <w:tcW w:w="1040" w:type="dxa"/>
            <w:vAlign w:val="center"/>
          </w:tcPr>
          <w:p w:rsidR="009E283F" w:rsidRDefault="009E283F">
            <w:pPr>
              <w:ind w:left="-57" w:right="-57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481" w:type="dxa"/>
            <w:gridSpan w:val="7"/>
            <w:vAlign w:val="center"/>
            <w:hideMark/>
          </w:tcPr>
          <w:p w:rsidR="009E283F" w:rsidRDefault="009E283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</w:tcPr>
          <w:p w:rsidR="009E283F" w:rsidRDefault="009E283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double" w:sz="6" w:space="0" w:color="365F91"/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</w:tcPr>
          <w:p w:rsidR="009E283F" w:rsidRDefault="009E283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Mūsu adrese:</w:t>
            </w:r>
          </w:p>
          <w:p w:rsidR="009E283F" w:rsidRDefault="009E283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Lāčplēša iela 1, Rīga, LV-1301,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fakss: 67366658, </w:t>
            </w:r>
            <w:hyperlink r:id="rId7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www.csb.gov.lv</w:t>
              </w:r>
            </w:hyperlink>
          </w:p>
          <w:p w:rsidR="009E283F" w:rsidRDefault="009E28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283F" w:rsidRDefault="009E283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Elektroniskā pārskata iesniegšana: </w:t>
            </w:r>
            <w:hyperlink r:id="rId8" w:history="1">
              <w:r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https</w:t>
              </w:r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://</w:t>
              </w:r>
              <w:r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eparskats.csb.gov.lv</w:t>
              </w:r>
            </w:hyperlink>
          </w:p>
          <w:p w:rsidR="009E283F" w:rsidRDefault="009E283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9E283F" w:rsidRDefault="009E283F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E283F" w:rsidTr="009E283F">
        <w:trPr>
          <w:trHeight w:val="1435"/>
        </w:trPr>
        <w:tc>
          <w:tcPr>
            <w:tcW w:w="6521" w:type="dxa"/>
            <w:gridSpan w:val="8"/>
            <w:tcBorders>
              <w:top w:val="nil"/>
              <w:left w:val="nil"/>
              <w:bottom w:val="thinThickSmallGap" w:sz="18" w:space="0" w:color="365F91"/>
              <w:right w:val="nil"/>
            </w:tcBorders>
            <w:vAlign w:val="center"/>
            <w:hideMark/>
          </w:tcPr>
          <w:p w:rsidR="009E283F" w:rsidRDefault="009E283F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365F91"/>
                <w:sz w:val="40"/>
                <w:szCs w:val="40"/>
                <w:lang w:val="en-GB"/>
              </w:rPr>
              <w:t>1-kokmateriāli</w:t>
            </w:r>
          </w:p>
          <w:p w:rsidR="009E283F" w:rsidRDefault="009E283F">
            <w:pPr>
              <w:spacing w:after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365F91"/>
                <w:szCs w:val="24"/>
              </w:rPr>
              <w:t>pusgada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</w:tcPr>
          <w:p w:rsidR="009E283F" w:rsidRDefault="009E28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43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  <w:hideMark/>
          </w:tcPr>
          <w:p w:rsidR="009E283F" w:rsidRDefault="009E283F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9E283F" w:rsidTr="009E283F">
        <w:trPr>
          <w:trHeight w:val="1420"/>
        </w:trPr>
        <w:tc>
          <w:tcPr>
            <w:tcW w:w="6521" w:type="dxa"/>
            <w:gridSpan w:val="8"/>
            <w:tcBorders>
              <w:top w:val="thinThickSmallGap" w:sz="18" w:space="0" w:color="365F91"/>
              <w:left w:val="nil"/>
              <w:bottom w:val="nil"/>
              <w:right w:val="nil"/>
            </w:tcBorders>
            <w:vAlign w:val="center"/>
            <w:hideMark/>
          </w:tcPr>
          <w:p w:rsidR="009E283F" w:rsidRDefault="009E283F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Pārskats par kokmateriālu iepirkumu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  <w:hideMark/>
          </w:tcPr>
          <w:p w:rsidR="009E283F" w:rsidRDefault="009E28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43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  <w:hideMark/>
          </w:tcPr>
          <w:p w:rsidR="009E283F" w:rsidRDefault="009E283F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9E283F" w:rsidTr="009E283F">
        <w:trPr>
          <w:trHeight w:val="360"/>
        </w:trPr>
        <w:tc>
          <w:tcPr>
            <w:tcW w:w="10490" w:type="dxa"/>
            <w:gridSpan w:val="11"/>
            <w:vAlign w:val="center"/>
            <w:hideMark/>
          </w:tcPr>
          <w:p w:rsidR="009E283F" w:rsidRDefault="009E283F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 xml:space="preserve">Iesniedz: </w:t>
            </w:r>
            <w:r>
              <w:rPr>
                <w:rFonts w:ascii="Calibri" w:hAnsi="Calibri"/>
                <w:b/>
                <w:i/>
                <w:szCs w:val="24"/>
              </w:rPr>
              <w:t xml:space="preserve">līdz __.datumam </w:t>
            </w:r>
            <w:r>
              <w:rPr>
                <w:rFonts w:ascii="Calibri" w:hAnsi="Calibri"/>
                <w:i/>
                <w:szCs w:val="24"/>
              </w:rPr>
              <w:t>pēc pārskata pusgada</w:t>
            </w:r>
          </w:p>
        </w:tc>
      </w:tr>
      <w:tr w:rsidR="009E283F" w:rsidTr="009E283F">
        <w:trPr>
          <w:trHeight w:val="407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single" w:sz="8" w:space="0" w:color="365F91"/>
            </w:tcBorders>
            <w:vAlign w:val="center"/>
            <w:hideMark/>
          </w:tcPr>
          <w:p w:rsidR="009E283F" w:rsidRDefault="009E283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iCs/>
                <w:szCs w:val="24"/>
              </w:rPr>
              <w:t xml:space="preserve">20__.gada pārskata pusgads </w:t>
            </w:r>
            <w:r>
              <w:rPr>
                <w:rFonts w:ascii="Calibri" w:hAnsi="Calibri"/>
                <w:i/>
                <w:iCs/>
                <w:sz w:val="20"/>
              </w:rPr>
              <w:t>(lūdzu, atzīmējiet atbilstošo)</w:t>
            </w:r>
            <w:r>
              <w:rPr>
                <w:rFonts w:ascii="Calibri" w:hAnsi="Calibri"/>
                <w:b/>
                <w:iCs/>
                <w:szCs w:val="24"/>
              </w:rPr>
              <w:t>:</w:t>
            </w:r>
          </w:p>
        </w:tc>
        <w:tc>
          <w:tcPr>
            <w:tcW w:w="44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Cs w:val="24"/>
              </w:rPr>
              <w:t>I</w:t>
            </w:r>
          </w:p>
        </w:tc>
        <w:tc>
          <w:tcPr>
            <w:tcW w:w="44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Cs w:val="24"/>
              </w:rPr>
              <w:t>II</w:t>
            </w:r>
          </w:p>
        </w:tc>
        <w:tc>
          <w:tcPr>
            <w:tcW w:w="4163" w:type="dxa"/>
            <w:gridSpan w:val="4"/>
            <w:tcBorders>
              <w:top w:val="nil"/>
              <w:left w:val="single" w:sz="8" w:space="0" w:color="365F91"/>
              <w:bottom w:val="nil"/>
              <w:right w:val="nil"/>
            </w:tcBorders>
            <w:vAlign w:val="center"/>
          </w:tcPr>
          <w:p w:rsidR="009E283F" w:rsidRDefault="009E283F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9E283F" w:rsidTr="009E283F">
        <w:trPr>
          <w:cantSplit/>
        </w:trPr>
        <w:tc>
          <w:tcPr>
            <w:tcW w:w="10490" w:type="dxa"/>
            <w:gridSpan w:val="1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E283F" w:rsidRDefault="009E283F">
            <w:pPr>
              <w:spacing w:before="120"/>
              <w:ind w:left="57"/>
              <w:rPr>
                <w:rFonts w:ascii="Calibri" w:hAnsi="Calibri"/>
                <w:i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RESPONDENTS</w:t>
            </w:r>
          </w:p>
        </w:tc>
      </w:tr>
      <w:tr w:rsidR="009E283F" w:rsidTr="009E283F">
        <w:trPr>
          <w:cantSplit/>
        </w:trPr>
        <w:tc>
          <w:tcPr>
            <w:tcW w:w="260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E283F" w:rsidTr="009E283F">
        <w:trPr>
          <w:cantSplit/>
          <w:trHeight w:val="460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E283F" w:rsidRDefault="009E283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83F" w:rsidTr="009E283F">
        <w:trPr>
          <w:cantSplit/>
        </w:trPr>
        <w:tc>
          <w:tcPr>
            <w:tcW w:w="260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E283F" w:rsidTr="009E283F">
        <w:trPr>
          <w:cantSplit/>
          <w:trHeight w:val="840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E283F" w:rsidRDefault="009E283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83F" w:rsidTr="009E283F">
        <w:trPr>
          <w:cantSplit/>
        </w:trPr>
        <w:tc>
          <w:tcPr>
            <w:tcW w:w="260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E283F" w:rsidTr="009E283F">
        <w:trPr>
          <w:cantSplit/>
          <w:trHeight w:val="460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E283F" w:rsidRDefault="009E283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83F" w:rsidTr="009E283F">
        <w:trPr>
          <w:cantSplit/>
          <w:trHeight w:val="75"/>
        </w:trPr>
        <w:tc>
          <w:tcPr>
            <w:tcW w:w="260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E283F" w:rsidTr="009E283F">
        <w:trPr>
          <w:cantSplit/>
          <w:trHeight w:val="500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E283F" w:rsidRDefault="009E283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83F" w:rsidTr="009E283F">
        <w:trPr>
          <w:cantSplit/>
        </w:trPr>
        <w:tc>
          <w:tcPr>
            <w:tcW w:w="260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E283F" w:rsidTr="009E283F">
        <w:trPr>
          <w:gridAfter w:val="1"/>
          <w:wAfter w:w="3207" w:type="dxa"/>
          <w:cantSplit/>
          <w:trHeight w:val="460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E283F" w:rsidRDefault="009E283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E283F" w:rsidRDefault="009E28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83F" w:rsidTr="009E283F">
        <w:trPr>
          <w:cantSplit/>
        </w:trPr>
        <w:tc>
          <w:tcPr>
            <w:tcW w:w="260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E283F" w:rsidTr="009E283F">
        <w:trPr>
          <w:cantSplit/>
          <w:trHeight w:val="454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E283F" w:rsidRDefault="009E283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83F" w:rsidTr="009E283F">
        <w:trPr>
          <w:cantSplit/>
        </w:trPr>
        <w:tc>
          <w:tcPr>
            <w:tcW w:w="260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E283F" w:rsidTr="009E283F">
        <w:trPr>
          <w:cantSplit/>
          <w:trHeight w:val="460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E283F" w:rsidRDefault="009E283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single" w:sz="8" w:space="0" w:color="365F91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83F" w:rsidTr="009E283F">
        <w:trPr>
          <w:cantSplit/>
        </w:trPr>
        <w:tc>
          <w:tcPr>
            <w:tcW w:w="10490" w:type="dxa"/>
            <w:gridSpan w:val="1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283F" w:rsidRDefault="009E283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</w:tbl>
    <w:p w:rsidR="009E283F" w:rsidRDefault="009E283F" w:rsidP="009E283F">
      <w:r>
        <w:br w:type="page"/>
      </w:r>
    </w:p>
    <w:tbl>
      <w:tblPr>
        <w:tblW w:w="10485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99"/>
        <w:gridCol w:w="1869"/>
        <w:gridCol w:w="940"/>
        <w:gridCol w:w="5077"/>
      </w:tblGrid>
      <w:tr w:rsidR="009E283F" w:rsidTr="009E283F">
        <w:trPr>
          <w:cantSplit/>
        </w:trPr>
        <w:tc>
          <w:tcPr>
            <w:tcW w:w="10490" w:type="dxa"/>
            <w:gridSpan w:val="4"/>
            <w:vAlign w:val="center"/>
            <w:hideMark/>
          </w:tcPr>
          <w:p w:rsidR="009E283F" w:rsidRDefault="009E283F">
            <w:pPr>
              <w:spacing w:before="120"/>
              <w:ind w:left="57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VEIDLAPAS AIZPILDĪTĀJS</w:t>
            </w:r>
          </w:p>
        </w:tc>
      </w:tr>
      <w:tr w:rsidR="009E283F" w:rsidTr="009E283F">
        <w:trPr>
          <w:cantSplit/>
        </w:trPr>
        <w:tc>
          <w:tcPr>
            <w:tcW w:w="2601" w:type="dxa"/>
            <w:vAlign w:val="center"/>
          </w:tcPr>
          <w:p w:rsidR="009E283F" w:rsidRDefault="009E283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3"/>
            <w:tcBorders>
              <w:top w:val="nil"/>
              <w:left w:val="nil"/>
              <w:bottom w:val="single" w:sz="8" w:space="0" w:color="365F91"/>
              <w:right w:val="nil"/>
            </w:tcBorders>
            <w:vAlign w:val="center"/>
          </w:tcPr>
          <w:p w:rsidR="009E283F" w:rsidRDefault="009E283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E283F" w:rsidTr="009E283F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vAlign w:val="center"/>
            <w:hideMark/>
          </w:tcPr>
          <w:p w:rsidR="009E283F" w:rsidRDefault="009E283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889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83F" w:rsidTr="009E283F">
        <w:trPr>
          <w:cantSplit/>
        </w:trPr>
        <w:tc>
          <w:tcPr>
            <w:tcW w:w="2601" w:type="dxa"/>
            <w:vAlign w:val="center"/>
          </w:tcPr>
          <w:p w:rsidR="009E283F" w:rsidRDefault="009E283F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3"/>
            <w:tcBorders>
              <w:top w:val="single" w:sz="8" w:space="0" w:color="365F91"/>
              <w:left w:val="nil"/>
              <w:bottom w:val="nil"/>
              <w:right w:val="nil"/>
            </w:tcBorders>
            <w:vAlign w:val="center"/>
          </w:tcPr>
          <w:p w:rsidR="009E283F" w:rsidRDefault="009E283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E283F" w:rsidTr="009E283F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vAlign w:val="center"/>
            <w:hideMark/>
          </w:tcPr>
          <w:p w:rsidR="009E283F" w:rsidRDefault="009E283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vAlign w:val="center"/>
            <w:hideMark/>
          </w:tcPr>
          <w:p w:rsidR="009E283F" w:rsidRDefault="009E28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7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283F" w:rsidRDefault="009E283F" w:rsidP="009E283F">
      <w:pPr>
        <w:rPr>
          <w:rFonts w:ascii="Calibri" w:hAnsi="Calibri" w:cs="Calibri"/>
          <w:sz w:val="8"/>
          <w:szCs w:val="8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4"/>
      </w:tblGrid>
      <w:tr w:rsidR="009E283F" w:rsidTr="009E283F">
        <w:trPr>
          <w:trHeight w:val="700"/>
        </w:trPr>
        <w:tc>
          <w:tcPr>
            <w:tcW w:w="851" w:type="dxa"/>
            <w:vAlign w:val="center"/>
            <w:hideMark/>
          </w:tcPr>
          <w:p w:rsidR="009E283F" w:rsidRDefault="009E283F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pict>
                <v:roundrect id="AutoShape 2" o:spid="_x0000_s1031" style="width:15.8pt;height:14.6pt;visibility:visible;mso-position-horizontal-relative:char;mso-position-vertical-relative:line" arcsize="10923f" fillcolor="#4f81bd" strokecolor="#f2f2f2" strokeweight="2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hideMark/>
          </w:tcPr>
          <w:p w:rsidR="009E283F" w:rsidRDefault="009E283F">
            <w:pPr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9E283F" w:rsidTr="009E283F">
        <w:trPr>
          <w:trHeight w:val="700"/>
        </w:trPr>
        <w:tc>
          <w:tcPr>
            <w:tcW w:w="851" w:type="dxa"/>
            <w:vAlign w:val="center"/>
            <w:hideMark/>
          </w:tcPr>
          <w:p w:rsidR="009E283F" w:rsidRDefault="009E283F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pict>
                <v:roundrect id="AutoShape 3" o:spid="_x0000_s1030" style="width:15.8pt;height:14.6pt;visibility:visible;mso-position-horizontal-relative:char;mso-position-vertical-relative:line" arcsize="10923f" fillcolor="#4f81bd" strokecolor="#f2f2f2" strokeweight="2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</w:tcPr>
          <w:p w:rsidR="009E283F" w:rsidRDefault="009E283F">
            <w:pPr>
              <w:rPr>
                <w:rFonts w:cs="Calibri"/>
                <w:sz w:val="8"/>
                <w:szCs w:val="8"/>
              </w:rPr>
            </w:pPr>
          </w:p>
        </w:tc>
      </w:tr>
    </w:tbl>
    <w:p w:rsidR="009E283F" w:rsidRDefault="009E283F" w:rsidP="009E283F">
      <w:pPr>
        <w:spacing w:before="240"/>
        <w:ind w:left="142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Centrālā statistikas pārvalde saskaņā ar Valsts statistikas likumu garantē sniegtās informācijas konfidencialitāti</w:t>
      </w:r>
    </w:p>
    <w:p w:rsidR="009E283F" w:rsidRDefault="009E283F" w:rsidP="009E283F">
      <w:pPr>
        <w:spacing w:after="120"/>
        <w:rPr>
          <w:rFonts w:ascii="Calibri" w:hAnsi="Calibri" w:cs="Calibri"/>
          <w:b/>
          <w:szCs w:val="24"/>
        </w:rPr>
      </w:pPr>
    </w:p>
    <w:p w:rsidR="009E283F" w:rsidRDefault="009E283F" w:rsidP="009E283F">
      <w:pPr>
        <w:spacing w:after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1. </w:t>
      </w:r>
      <w:r>
        <w:rPr>
          <w:rFonts w:ascii="Calibri" w:hAnsi="Calibri"/>
          <w:b/>
          <w:sz w:val="22"/>
          <w:szCs w:val="22"/>
        </w:rPr>
        <w:t xml:space="preserve">Pēdējo 6 mēnešu laikā Latvijā iepirktie </w:t>
      </w:r>
      <w:r>
        <w:rPr>
          <w:rFonts w:ascii="Calibri" w:hAnsi="Calibri"/>
          <w:b/>
          <w:sz w:val="22"/>
          <w:szCs w:val="22"/>
          <w:u w:val="single"/>
        </w:rPr>
        <w:t>neapstrādātie</w:t>
      </w:r>
      <w:r>
        <w:rPr>
          <w:rFonts w:ascii="Calibri" w:hAnsi="Calibri"/>
          <w:b/>
          <w:sz w:val="22"/>
          <w:szCs w:val="22"/>
        </w:rPr>
        <w:t xml:space="preserve"> apaļkoki</w:t>
      </w:r>
      <w:r>
        <w:rPr>
          <w:rFonts w:ascii="Calibri" w:hAnsi="Calibri"/>
          <w:b/>
          <w:sz w:val="22"/>
          <w:szCs w:val="22"/>
          <w:vertAlign w:val="superscript"/>
        </w:rPr>
        <w:t>1</w:t>
      </w:r>
      <w:r>
        <w:rPr>
          <w:rFonts w:ascii="Calibri" w:hAnsi="Calibri"/>
          <w:b/>
          <w:sz w:val="22"/>
          <w:szCs w:val="22"/>
        </w:rPr>
        <w:t xml:space="preserve"> pa koku sugām tālākai pārstrādei </w:t>
      </w:r>
    </w:p>
    <w:tbl>
      <w:tblPr>
        <w:tblW w:w="10470" w:type="dxa"/>
        <w:tblInd w:w="14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1213"/>
        <w:gridCol w:w="3052"/>
        <w:gridCol w:w="3052"/>
      </w:tblGrid>
      <w:tr w:rsidR="009E283F" w:rsidTr="009E283F">
        <w:trPr>
          <w:trHeight w:val="280"/>
        </w:trPr>
        <w:tc>
          <w:tcPr>
            <w:tcW w:w="3151" w:type="dxa"/>
            <w:tcBorders>
              <w:top w:val="single" w:sz="12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212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3051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Daudzums, m</w:t>
            </w:r>
            <w:r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</w:tc>
        <w:tc>
          <w:tcPr>
            <w:tcW w:w="3051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i/>
                <w:color w:val="000000"/>
                <w:sz w:val="20"/>
              </w:rPr>
              <w:t>E</w:t>
            </w:r>
            <w:r>
              <w:rPr>
                <w:rFonts w:ascii="Calibri" w:hAnsi="Calibri" w:cs="Calibri"/>
                <w:i/>
                <w:sz w:val="20"/>
              </w:rPr>
              <w:t>uro</w:t>
            </w:r>
            <w:proofErr w:type="spellEnd"/>
            <w:r>
              <w:rPr>
                <w:rFonts w:ascii="Calibri" w:hAnsi="Calibri" w:cs="Calibri"/>
                <w:i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bez PVN</w:t>
            </w:r>
          </w:p>
        </w:tc>
      </w:tr>
      <w:tr w:rsidR="009E283F" w:rsidTr="009E283F">
        <w:trPr>
          <w:trHeight w:val="207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9E283F" w:rsidTr="009E283F">
        <w:trPr>
          <w:trHeight w:val="430"/>
        </w:trPr>
        <w:tc>
          <w:tcPr>
            <w:tcW w:w="10465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Zāģbaļķi</w:t>
            </w:r>
            <w:r>
              <w:rPr>
                <w:rFonts w:ascii="Calibri" w:hAnsi="Calibri" w:cs="Calibri"/>
                <w:b/>
                <w:sz w:val="22"/>
                <w:szCs w:val="24"/>
                <w:vertAlign w:val="superscript"/>
              </w:rPr>
              <w:t>2</w:t>
            </w: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12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rPr>
                <w:rFonts w:ascii="Calibri" w:eastAsia="Arial Unicode MS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Priede</w:t>
            </w:r>
          </w:p>
        </w:tc>
        <w:tc>
          <w:tcPr>
            <w:tcW w:w="1212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18"/>
                <w:szCs w:val="24"/>
              </w:rPr>
            </w:pPr>
          </w:p>
        </w:tc>
        <w:tc>
          <w:tcPr>
            <w:tcW w:w="3051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  <w:tc>
          <w:tcPr>
            <w:tcW w:w="3051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līdz 14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14─18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18─26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vairāk nekā 26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rPr>
                <w:rFonts w:ascii="Calibri" w:eastAsia="Arial Unicode MS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Egle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līdz 14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14─18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122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18─26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123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vairāk nekā 26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124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rPr>
                <w:rFonts w:ascii="Calibri" w:eastAsia="Arial Unicode MS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Bērzs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18─24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131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vairāk nekā 24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132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rPr>
                <w:rFonts w:ascii="Calibri" w:eastAsia="Arial Unicode MS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Melnalksnis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18─24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141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vairāk nekā 24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142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rPr>
                <w:rFonts w:ascii="Calibri" w:eastAsia="Arial Unicode MS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Apse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18─24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151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diametrs vairāk nekā 24 cm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152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eastAsia="Arial Unicode MS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10465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Finierkluči</w:t>
            </w:r>
            <w:r>
              <w:rPr>
                <w:rFonts w:ascii="Calibri" w:hAnsi="Calibri" w:cs="Calibri"/>
                <w:b/>
                <w:sz w:val="22"/>
                <w:szCs w:val="24"/>
                <w:vertAlign w:val="superscript"/>
              </w:rPr>
              <w:t>3</w:t>
            </w: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12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left="-100"/>
              <w:rPr>
                <w:rFonts w:ascii="Calibri" w:eastAsia="Arial Unicode MS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Bērzs</w:t>
            </w:r>
          </w:p>
        </w:tc>
        <w:tc>
          <w:tcPr>
            <w:tcW w:w="1212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  <w:tc>
          <w:tcPr>
            <w:tcW w:w="3051" w:type="dxa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A kategorija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6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firstLineChars="100" w:firstLine="165"/>
              <w:rPr>
                <w:rFonts w:ascii="Calibri" w:eastAsia="Arial Unicode MS" w:hAnsi="Calibri" w:cs="Calibri"/>
                <w:iCs/>
                <w:sz w:val="22"/>
                <w:szCs w:val="24"/>
              </w:rPr>
            </w:pPr>
            <w:r>
              <w:rPr>
                <w:rFonts w:ascii="Calibri" w:hAnsi="Calibri" w:cs="Calibri"/>
                <w:iCs/>
                <w:sz w:val="22"/>
                <w:szCs w:val="24"/>
              </w:rPr>
              <w:t>B kategorija</w:t>
            </w:r>
          </w:p>
        </w:tc>
        <w:tc>
          <w:tcPr>
            <w:tcW w:w="1212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E283F" w:rsidTr="009E283F">
        <w:trPr>
          <w:trHeight w:val="430"/>
        </w:trPr>
        <w:tc>
          <w:tcPr>
            <w:tcW w:w="10465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Taras kluči</w:t>
            </w:r>
            <w:r>
              <w:rPr>
                <w:rFonts w:ascii="Calibri" w:hAnsi="Calibri" w:cs="Calibri"/>
                <w:b/>
                <w:sz w:val="22"/>
                <w:szCs w:val="24"/>
                <w:vertAlign w:val="superscript"/>
              </w:rPr>
              <w:t>4</w:t>
            </w:r>
          </w:p>
        </w:tc>
      </w:tr>
      <w:tr w:rsidR="009E283F" w:rsidTr="009E283F">
        <w:trPr>
          <w:trHeight w:val="430"/>
        </w:trPr>
        <w:tc>
          <w:tcPr>
            <w:tcW w:w="315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6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ind w:left="-86"/>
              <w:rPr>
                <w:rFonts w:ascii="Calibri" w:eastAsia="Arial Unicode MS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Taras kluči (lapu koku)</w:t>
            </w:r>
          </w:p>
        </w:tc>
        <w:tc>
          <w:tcPr>
            <w:tcW w:w="1212" w:type="dxa"/>
            <w:tcBorders>
              <w:top w:val="single" w:sz="12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3051" w:type="dxa"/>
            <w:tcBorders>
              <w:top w:val="single" w:sz="12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12" w:space="0" w:color="365F91"/>
              <w:left w:val="single" w:sz="6" w:space="0" w:color="365F91"/>
              <w:bottom w:val="single" w:sz="12" w:space="0" w:color="365F91"/>
              <w:right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:rsidR="009E283F" w:rsidRDefault="009E283F" w:rsidP="009E283F">
      <w:pPr>
        <w:tabs>
          <w:tab w:val="left" w:pos="142"/>
        </w:tabs>
        <w:rPr>
          <w:rFonts w:ascii="Calibri" w:hAnsi="Calibri" w:cs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ab/>
        <w:t>Apaļkoki ir mežā vai ārpus tā nocirsti dažāda diametra, garuma un labuma atzaroti skuju vai lapu koku stumbri un to nogriežņi, ko izmanto par izejmateriālu tālākai pārstrādāšanai.</w:t>
      </w:r>
    </w:p>
    <w:p w:rsidR="009E283F" w:rsidRDefault="009E283F" w:rsidP="009E283F">
      <w:pPr>
        <w:tabs>
          <w:tab w:val="left" w:pos="142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vertAlign w:val="superscript"/>
        </w:rPr>
        <w:t>2</w:t>
      </w:r>
      <w:r>
        <w:rPr>
          <w:rFonts w:ascii="Calibri" w:hAnsi="Calibri" w:cs="Calibri"/>
          <w:sz w:val="20"/>
          <w:vertAlign w:val="superscript"/>
        </w:rPr>
        <w:tab/>
      </w:r>
      <w:r>
        <w:rPr>
          <w:rFonts w:ascii="Calibri" w:hAnsi="Calibri" w:cs="Calibri"/>
          <w:sz w:val="20"/>
        </w:rPr>
        <w:t xml:space="preserve">Zāģbaļķi ir apaļkoki, kurus ar </w:t>
      </w:r>
      <w:proofErr w:type="spellStart"/>
      <w:r>
        <w:rPr>
          <w:rFonts w:ascii="Calibri" w:hAnsi="Calibri" w:cs="Calibri"/>
          <w:sz w:val="20"/>
        </w:rPr>
        <w:t>garenzāģēšanu</w:t>
      </w:r>
      <w:proofErr w:type="spellEnd"/>
      <w:r>
        <w:rPr>
          <w:rFonts w:ascii="Calibri" w:hAnsi="Calibri" w:cs="Calibri"/>
          <w:sz w:val="20"/>
        </w:rPr>
        <w:t xml:space="preserve"> pārstrādā zāģmateriālos (arī šķeldā) vai gulšņos.</w:t>
      </w:r>
    </w:p>
    <w:p w:rsidR="009E283F" w:rsidRDefault="009E283F" w:rsidP="009E283F">
      <w:pPr>
        <w:tabs>
          <w:tab w:val="left" w:pos="142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vertAlign w:val="superscript"/>
        </w:rPr>
        <w:t>3</w:t>
      </w:r>
      <w:r>
        <w:rPr>
          <w:rFonts w:ascii="Calibri" w:hAnsi="Calibri" w:cs="Calibri"/>
          <w:sz w:val="20"/>
          <w:vertAlign w:val="superscript"/>
        </w:rPr>
        <w:tab/>
      </w:r>
      <w:r>
        <w:rPr>
          <w:rFonts w:ascii="Calibri" w:hAnsi="Calibri" w:cs="Calibri"/>
          <w:sz w:val="20"/>
        </w:rPr>
        <w:t>Finierkluči ir apaļkoki, kurus izmanto finiera ražošanai (galvenokārt drāztais un lobītais finieris).</w:t>
      </w:r>
    </w:p>
    <w:p w:rsidR="009E283F" w:rsidRDefault="009E283F" w:rsidP="009E283F">
      <w:pPr>
        <w:tabs>
          <w:tab w:val="left" w:pos="142"/>
        </w:tabs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sz w:val="20"/>
          <w:vertAlign w:val="superscript"/>
        </w:rPr>
        <w:t>4</w:t>
      </w:r>
      <w:r>
        <w:rPr>
          <w:rFonts w:ascii="Calibri" w:hAnsi="Calibri" w:cs="Calibri"/>
          <w:sz w:val="20"/>
          <w:vertAlign w:val="superscript"/>
        </w:rPr>
        <w:tab/>
      </w:r>
      <w:r>
        <w:rPr>
          <w:rFonts w:ascii="Calibri" w:hAnsi="Calibri" w:cs="Calibri"/>
          <w:sz w:val="20"/>
        </w:rPr>
        <w:t>Taras kluči ir apaļkoki, kurus izmanto taras dēlīšu ražošanai.</w:t>
      </w:r>
    </w:p>
    <w:p w:rsidR="009E283F" w:rsidRDefault="009E283F" w:rsidP="009E283F">
      <w:pPr>
        <w:rPr>
          <w:rFonts w:ascii="Calibri" w:hAnsi="Calibri" w:cs="Calibri"/>
          <w:b/>
          <w:szCs w:val="24"/>
        </w:rPr>
      </w:pPr>
    </w:p>
    <w:p w:rsidR="009E283F" w:rsidRDefault="009E283F" w:rsidP="009E283F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2. Iemesli, kāpēc uzņēmums nav iepircis Latvijā pārskatā minēto sugu neapstrādātos apaļkokus </w:t>
      </w:r>
    </w:p>
    <w:p w:rsidR="009E283F" w:rsidRDefault="009E283F" w:rsidP="009E283F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(atzīmēt vienu vai vairākas atbildes)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64"/>
        <w:gridCol w:w="850"/>
      </w:tblGrid>
      <w:tr w:rsidR="009E283F" w:rsidTr="009E283F">
        <w:tc>
          <w:tcPr>
            <w:tcW w:w="0" w:type="auto"/>
            <w:tcBorders>
              <w:top w:val="single" w:sz="12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Rindas kods</w:t>
            </w:r>
          </w:p>
        </w:tc>
        <w:tc>
          <w:tcPr>
            <w:tcW w:w="8364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</w:tcPr>
          <w:p w:rsidR="009E283F" w:rsidRDefault="009E283F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9E283F" w:rsidTr="009E283F">
        <w:tc>
          <w:tcPr>
            <w:tcW w:w="0" w:type="auto"/>
            <w:tcBorders>
              <w:top w:val="single" w:sz="4" w:space="0" w:color="365F91"/>
              <w:left w:val="single" w:sz="12" w:space="0" w:color="365F91"/>
              <w:bottom w:val="single" w:sz="12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8364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12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E283F" w:rsidRPr="009E283F" w:rsidTr="009E283F">
        <w:tc>
          <w:tcPr>
            <w:tcW w:w="0" w:type="auto"/>
            <w:tcBorders>
              <w:top w:val="single" w:sz="4" w:space="0" w:color="365F91"/>
              <w:left w:val="single" w:sz="12" w:space="0" w:color="365F91"/>
              <w:bottom w:val="single" w:sz="12" w:space="0" w:color="365F91"/>
              <w:right w:val="single" w:sz="4" w:space="0" w:color="365F91"/>
            </w:tcBorders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364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Uzņēmums neiepērk neapstrādātus apaļkokus, jo:</w:t>
            </w:r>
          </w:p>
        </w:tc>
        <w:tc>
          <w:tcPr>
            <w:tcW w:w="850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12" w:space="0" w:color="365F91"/>
            </w:tcBorders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9E283F" w:rsidTr="009E283F">
        <w:tc>
          <w:tcPr>
            <w:tcW w:w="0" w:type="auto"/>
            <w:tcBorders>
              <w:top w:val="single" w:sz="12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</w:p>
        </w:tc>
        <w:tc>
          <w:tcPr>
            <w:tcW w:w="8364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ind w:firstLine="176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pēdējo 6 mēnešu laikā strādājis ar iepirktajām apaļkoku rezervēm</w:t>
            </w:r>
          </w:p>
        </w:tc>
        <w:tc>
          <w:tcPr>
            <w:tcW w:w="850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9E283F" w:rsidTr="009E283F">
        <w:tc>
          <w:tcPr>
            <w:tcW w:w="0" w:type="auto"/>
            <w:tcBorders>
              <w:top w:val="single" w:sz="4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</w:p>
        </w:tc>
        <w:tc>
          <w:tcPr>
            <w:tcW w:w="836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ind w:firstLine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sniedz tikai kokapstrādes pakalpojumus (zāģēšana, impregnēšana, žāvēšana)</w:t>
            </w:r>
          </w:p>
        </w:tc>
        <w:tc>
          <w:tcPr>
            <w:tcW w:w="8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9E283F" w:rsidTr="009E283F">
        <w:tc>
          <w:tcPr>
            <w:tcW w:w="0" w:type="auto"/>
            <w:tcBorders>
              <w:top w:val="single" w:sz="4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836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ind w:firstLine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iepērk tikai zāģmateriālus</w:t>
            </w:r>
          </w:p>
        </w:tc>
        <w:tc>
          <w:tcPr>
            <w:tcW w:w="8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9E283F" w:rsidTr="009E283F">
        <w:tc>
          <w:tcPr>
            <w:tcW w:w="0" w:type="auto"/>
            <w:tcBorders>
              <w:top w:val="single" w:sz="4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</w:t>
            </w:r>
          </w:p>
        </w:tc>
        <w:tc>
          <w:tcPr>
            <w:tcW w:w="836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ind w:firstLine="176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iepērk tikai citu sugu apaļkokus (osis, ozols u.c.)</w:t>
            </w:r>
          </w:p>
        </w:tc>
        <w:tc>
          <w:tcPr>
            <w:tcW w:w="8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9E283F" w:rsidTr="009E283F">
        <w:tc>
          <w:tcPr>
            <w:tcW w:w="0" w:type="auto"/>
            <w:tcBorders>
              <w:top w:val="single" w:sz="4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</w:t>
            </w:r>
          </w:p>
        </w:tc>
        <w:tc>
          <w:tcPr>
            <w:tcW w:w="836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ind w:firstLine="176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iepērk tikai daļēji apstrādātus apaļkokus (mizotus,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cilindrotus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9E283F" w:rsidTr="009E283F">
        <w:tc>
          <w:tcPr>
            <w:tcW w:w="0" w:type="auto"/>
            <w:tcBorders>
              <w:top w:val="single" w:sz="4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</w:t>
            </w:r>
          </w:p>
        </w:tc>
        <w:tc>
          <w:tcPr>
            <w:tcW w:w="836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ind w:firstLine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uzņēmums mainījis darbības veidu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(norādiet, uz kādu)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__________________________________________________________________________</w:t>
            </w:r>
          </w:p>
        </w:tc>
        <w:tc>
          <w:tcPr>
            <w:tcW w:w="8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9E283F" w:rsidTr="009E283F">
        <w:tc>
          <w:tcPr>
            <w:tcW w:w="0" w:type="auto"/>
            <w:tcBorders>
              <w:top w:val="single" w:sz="4" w:space="0" w:color="365F91"/>
              <w:left w:val="single" w:sz="12" w:space="0" w:color="365F91"/>
              <w:bottom w:val="single" w:sz="12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</w:t>
            </w:r>
          </w:p>
        </w:tc>
        <w:tc>
          <w:tcPr>
            <w:tcW w:w="8364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4" w:space="0" w:color="365F91"/>
            </w:tcBorders>
            <w:hideMark/>
          </w:tcPr>
          <w:p w:rsidR="009E283F" w:rsidRDefault="009E283F">
            <w:pPr>
              <w:ind w:firstLine="1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cits iemesls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(norādiet, kāds) _________________________________________________</w:t>
            </w:r>
          </w:p>
        </w:tc>
        <w:tc>
          <w:tcPr>
            <w:tcW w:w="850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12" w:space="0" w:color="365F91"/>
            </w:tcBorders>
            <w:hideMark/>
          </w:tcPr>
          <w:p w:rsidR="009E283F" w:rsidRDefault="009E28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</w:tbl>
    <w:p w:rsidR="009E283F" w:rsidRDefault="009E283F" w:rsidP="009E283F">
      <w:pPr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851"/>
        <w:gridCol w:w="236"/>
        <w:gridCol w:w="851"/>
      </w:tblGrid>
      <w:tr w:rsidR="009E283F" w:rsidRPr="009E283F" w:rsidTr="009E283F">
        <w:trPr>
          <w:trHeight w:val="460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8" w:space="0" w:color="365F91"/>
            </w:tcBorders>
            <w:vAlign w:val="center"/>
            <w:hideMark/>
          </w:tcPr>
          <w:p w:rsidR="009E283F" w:rsidRDefault="009E283F">
            <w:pPr>
              <w:ind w:right="-8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9E283F" w:rsidRDefault="009E283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vAlign w:val="center"/>
          </w:tcPr>
          <w:p w:rsidR="009E283F" w:rsidRDefault="009E283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9E283F" w:rsidRDefault="009E283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283F" w:rsidRDefault="009E283F" w:rsidP="009E283F">
      <w:pPr>
        <w:tabs>
          <w:tab w:val="center" w:pos="5245"/>
          <w:tab w:val="center" w:pos="6299"/>
        </w:tabs>
        <w:ind w:right="-86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ab/>
        <w:t xml:space="preserve">stundas </w:t>
      </w:r>
      <w:r>
        <w:rPr>
          <w:rFonts w:ascii="Calibri" w:hAnsi="Calibri" w:cs="Calibri"/>
          <w:color w:val="000000"/>
          <w:sz w:val="20"/>
          <w:szCs w:val="22"/>
        </w:rPr>
        <w:tab/>
        <w:t>minūtes</w:t>
      </w:r>
    </w:p>
    <w:p w:rsidR="009E283F" w:rsidRDefault="009E283F" w:rsidP="009E283F">
      <w:pPr>
        <w:ind w:right="21"/>
        <w:rPr>
          <w:rFonts w:ascii="Calibri" w:hAnsi="Calibri" w:cs="Calibri"/>
          <w:color w:val="000000"/>
          <w:sz w:val="10"/>
          <w:szCs w:val="22"/>
        </w:rPr>
      </w:pPr>
    </w:p>
    <w:p w:rsidR="009E283F" w:rsidRDefault="009E283F" w:rsidP="009E283F">
      <w:pPr>
        <w:ind w:right="21"/>
        <w:rPr>
          <w:rFonts w:ascii="Calibri" w:eastAsia="Times New Roman" w:hAnsi="Calibri" w:cs="Calibri"/>
          <w:color w:val="000000"/>
          <w:sz w:val="20"/>
        </w:rPr>
      </w:pPr>
      <w:r>
        <w:rPr>
          <w:rFonts w:ascii="Calibri" w:eastAsia="Times New Roman" w:hAnsi="Calibri" w:cs="Calibri"/>
          <w:color w:val="000000"/>
          <w:sz w:val="20"/>
        </w:rPr>
        <w:t>20___.gada _____. __________________</w:t>
      </w:r>
      <w:r>
        <w:rPr>
          <w:rFonts w:ascii="Calibri" w:eastAsia="Times New Roman" w:hAnsi="Calibri" w:cs="Calibri"/>
          <w:color w:val="000000"/>
          <w:sz w:val="20"/>
        </w:rPr>
        <w:tab/>
      </w:r>
      <w:r>
        <w:rPr>
          <w:rFonts w:ascii="Calibri" w:eastAsia="Times New Roman" w:hAnsi="Calibri" w:cs="Calibri"/>
          <w:color w:val="000000"/>
          <w:sz w:val="20"/>
        </w:rPr>
        <w:tab/>
      </w:r>
      <w:r>
        <w:rPr>
          <w:rFonts w:ascii="Calibri" w:eastAsia="Times New Roman" w:hAnsi="Calibri" w:cs="Calibri"/>
          <w:color w:val="000000"/>
          <w:sz w:val="20"/>
        </w:rPr>
        <w:tab/>
      </w:r>
      <w:r>
        <w:rPr>
          <w:rFonts w:ascii="Calibri" w:eastAsia="Times New Roman" w:hAnsi="Calibri" w:cs="Calibri"/>
          <w:color w:val="000000"/>
          <w:sz w:val="20"/>
        </w:rPr>
        <w:tab/>
        <w:t>Vadītājs ______________________________</w:t>
      </w:r>
    </w:p>
    <w:p w:rsidR="009E283F" w:rsidRDefault="009E283F" w:rsidP="009E283F">
      <w:pPr>
        <w:tabs>
          <w:tab w:val="left" w:pos="7088"/>
        </w:tabs>
        <w:ind w:right="21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ab/>
        <w:t>/Vārds, uzvārds, paraksts/*</w:t>
      </w:r>
    </w:p>
    <w:p w:rsidR="009E283F" w:rsidRDefault="009E283F" w:rsidP="009E283F">
      <w:pPr>
        <w:tabs>
          <w:tab w:val="left" w:pos="7088"/>
        </w:tabs>
        <w:ind w:right="21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E283F" w:rsidRDefault="009E283F" w:rsidP="0061406D">
      <w:pPr>
        <w:tabs>
          <w:tab w:val="left" w:pos="6804"/>
        </w:tabs>
        <w:jc w:val="both"/>
        <w:rPr>
          <w:sz w:val="28"/>
          <w:szCs w:val="28"/>
        </w:rPr>
      </w:pPr>
      <w:r>
        <w:rPr>
          <w:color w:val="000000"/>
          <w:sz w:val="22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9E283F" w:rsidRDefault="009E283F" w:rsidP="009E283F">
      <w:pPr>
        <w:tabs>
          <w:tab w:val="left" w:pos="6804"/>
        </w:tabs>
        <w:ind w:left="360"/>
        <w:rPr>
          <w:sz w:val="28"/>
          <w:szCs w:val="28"/>
        </w:rPr>
      </w:pPr>
    </w:p>
    <w:p w:rsidR="001C25CD" w:rsidRPr="009E283F" w:rsidRDefault="001C25CD" w:rsidP="009E283F"/>
    <w:sectPr w:rsidR="001C25CD" w:rsidRPr="009E283F" w:rsidSect="001C25CD">
      <w:headerReference w:type="default" r:id="rId9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4E" w:rsidRDefault="00661E4E">
      <w:r>
        <w:separator/>
      </w:r>
    </w:p>
  </w:endnote>
  <w:endnote w:type="continuationSeparator" w:id="0">
    <w:p w:rsidR="00661E4E" w:rsidRDefault="006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4E" w:rsidRDefault="00661E4E">
      <w:r>
        <w:separator/>
      </w:r>
    </w:p>
  </w:footnote>
  <w:footnote w:type="continuationSeparator" w:id="0">
    <w:p w:rsidR="00661E4E" w:rsidRDefault="0066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CD" w:rsidRDefault="001C25C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06D">
      <w:rPr>
        <w:noProof/>
      </w:rPr>
      <w:t>3</w:t>
    </w:r>
    <w:r>
      <w:rPr>
        <w:noProof/>
      </w:rPr>
      <w:fldChar w:fldCharType="end"/>
    </w:r>
  </w:p>
  <w:p w:rsidR="001C25CD" w:rsidRDefault="001C2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6C228A3"/>
    <w:multiLevelType w:val="hybridMultilevel"/>
    <w:tmpl w:val="BAD04A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10DD7"/>
    <w:rsid w:val="0001499E"/>
    <w:rsid w:val="00021D02"/>
    <w:rsid w:val="00021E45"/>
    <w:rsid w:val="00030125"/>
    <w:rsid w:val="00033210"/>
    <w:rsid w:val="00035350"/>
    <w:rsid w:val="000403C0"/>
    <w:rsid w:val="000407BB"/>
    <w:rsid w:val="0005091C"/>
    <w:rsid w:val="00052F3A"/>
    <w:rsid w:val="00064E0E"/>
    <w:rsid w:val="00084249"/>
    <w:rsid w:val="00086BA0"/>
    <w:rsid w:val="000902C4"/>
    <w:rsid w:val="0009204F"/>
    <w:rsid w:val="00096C1B"/>
    <w:rsid w:val="000A1BD4"/>
    <w:rsid w:val="000C105A"/>
    <w:rsid w:val="000C5A00"/>
    <w:rsid w:val="000C6A7D"/>
    <w:rsid w:val="000E4EFE"/>
    <w:rsid w:val="000E765F"/>
    <w:rsid w:val="000F1F94"/>
    <w:rsid w:val="000F4F48"/>
    <w:rsid w:val="000F7897"/>
    <w:rsid w:val="00100FF7"/>
    <w:rsid w:val="00105840"/>
    <w:rsid w:val="00112AB9"/>
    <w:rsid w:val="00114DC1"/>
    <w:rsid w:val="00116741"/>
    <w:rsid w:val="00126043"/>
    <w:rsid w:val="0013214C"/>
    <w:rsid w:val="00136B06"/>
    <w:rsid w:val="001522C9"/>
    <w:rsid w:val="0015319C"/>
    <w:rsid w:val="001676E3"/>
    <w:rsid w:val="001740DA"/>
    <w:rsid w:val="00174946"/>
    <w:rsid w:val="00174ADA"/>
    <w:rsid w:val="00180682"/>
    <w:rsid w:val="0018791B"/>
    <w:rsid w:val="0019124C"/>
    <w:rsid w:val="001977A9"/>
    <w:rsid w:val="001B227F"/>
    <w:rsid w:val="001B43D5"/>
    <w:rsid w:val="001B469C"/>
    <w:rsid w:val="001C16DB"/>
    <w:rsid w:val="001C25CD"/>
    <w:rsid w:val="001C2B87"/>
    <w:rsid w:val="001D54A0"/>
    <w:rsid w:val="001D69D4"/>
    <w:rsid w:val="001E1C24"/>
    <w:rsid w:val="001E7612"/>
    <w:rsid w:val="002030CA"/>
    <w:rsid w:val="00212C63"/>
    <w:rsid w:val="00216CD8"/>
    <w:rsid w:val="00222098"/>
    <w:rsid w:val="00235598"/>
    <w:rsid w:val="00236046"/>
    <w:rsid w:val="00241E46"/>
    <w:rsid w:val="002478BB"/>
    <w:rsid w:val="00260757"/>
    <w:rsid w:val="002646D0"/>
    <w:rsid w:val="0027624A"/>
    <w:rsid w:val="002775B8"/>
    <w:rsid w:val="00287193"/>
    <w:rsid w:val="00291EF9"/>
    <w:rsid w:val="002A3077"/>
    <w:rsid w:val="002B29B6"/>
    <w:rsid w:val="002B5106"/>
    <w:rsid w:val="002C76B2"/>
    <w:rsid w:val="002D5B5E"/>
    <w:rsid w:val="002D628F"/>
    <w:rsid w:val="002E5C81"/>
    <w:rsid w:val="002F5693"/>
    <w:rsid w:val="002F6494"/>
    <w:rsid w:val="00305290"/>
    <w:rsid w:val="00315089"/>
    <w:rsid w:val="003226BF"/>
    <w:rsid w:val="00324F18"/>
    <w:rsid w:val="003265D3"/>
    <w:rsid w:val="00343721"/>
    <w:rsid w:val="0034703B"/>
    <w:rsid w:val="00350479"/>
    <w:rsid w:val="00356534"/>
    <w:rsid w:val="00366B3F"/>
    <w:rsid w:val="00370C33"/>
    <w:rsid w:val="00372896"/>
    <w:rsid w:val="00374F47"/>
    <w:rsid w:val="00381A7A"/>
    <w:rsid w:val="0039273B"/>
    <w:rsid w:val="00393385"/>
    <w:rsid w:val="003C1F41"/>
    <w:rsid w:val="003D0453"/>
    <w:rsid w:val="003D2F2E"/>
    <w:rsid w:val="003D4709"/>
    <w:rsid w:val="003E6171"/>
    <w:rsid w:val="003F0F7F"/>
    <w:rsid w:val="003F58D0"/>
    <w:rsid w:val="003F5CBA"/>
    <w:rsid w:val="00412395"/>
    <w:rsid w:val="0041371E"/>
    <w:rsid w:val="00415E17"/>
    <w:rsid w:val="00421162"/>
    <w:rsid w:val="00421AFD"/>
    <w:rsid w:val="00440BAA"/>
    <w:rsid w:val="0045016C"/>
    <w:rsid w:val="00455F4B"/>
    <w:rsid w:val="00460576"/>
    <w:rsid w:val="0046799F"/>
    <w:rsid w:val="00470612"/>
    <w:rsid w:val="0047535F"/>
    <w:rsid w:val="00480188"/>
    <w:rsid w:val="00481D1E"/>
    <w:rsid w:val="00482F16"/>
    <w:rsid w:val="00490E3C"/>
    <w:rsid w:val="004A28B3"/>
    <w:rsid w:val="004A5476"/>
    <w:rsid w:val="004B24DF"/>
    <w:rsid w:val="004B38B4"/>
    <w:rsid w:val="004C0EC4"/>
    <w:rsid w:val="004D2FB2"/>
    <w:rsid w:val="004E2E72"/>
    <w:rsid w:val="004E522C"/>
    <w:rsid w:val="0050389C"/>
    <w:rsid w:val="00504BA0"/>
    <w:rsid w:val="0050631C"/>
    <w:rsid w:val="00510FF1"/>
    <w:rsid w:val="00513258"/>
    <w:rsid w:val="005139EE"/>
    <w:rsid w:val="00527431"/>
    <w:rsid w:val="005317C1"/>
    <w:rsid w:val="00531C9D"/>
    <w:rsid w:val="00543597"/>
    <w:rsid w:val="00543DED"/>
    <w:rsid w:val="005446E9"/>
    <w:rsid w:val="005517C5"/>
    <w:rsid w:val="005575AF"/>
    <w:rsid w:val="00566F34"/>
    <w:rsid w:val="00567082"/>
    <w:rsid w:val="00567E41"/>
    <w:rsid w:val="00572D52"/>
    <w:rsid w:val="005745C3"/>
    <w:rsid w:val="00574EE8"/>
    <w:rsid w:val="00580209"/>
    <w:rsid w:val="00586A3E"/>
    <w:rsid w:val="005902E5"/>
    <w:rsid w:val="00597DE1"/>
    <w:rsid w:val="005A7739"/>
    <w:rsid w:val="005B29BA"/>
    <w:rsid w:val="005B5874"/>
    <w:rsid w:val="005B7C1B"/>
    <w:rsid w:val="005D701B"/>
    <w:rsid w:val="005F3695"/>
    <w:rsid w:val="00603E34"/>
    <w:rsid w:val="0061406D"/>
    <w:rsid w:val="0061485A"/>
    <w:rsid w:val="00621E43"/>
    <w:rsid w:val="00644107"/>
    <w:rsid w:val="006470D6"/>
    <w:rsid w:val="00661E4E"/>
    <w:rsid w:val="00662201"/>
    <w:rsid w:val="00664CC7"/>
    <w:rsid w:val="006715AE"/>
    <w:rsid w:val="006758C2"/>
    <w:rsid w:val="00683449"/>
    <w:rsid w:val="006B745D"/>
    <w:rsid w:val="006C457D"/>
    <w:rsid w:val="006C4A2F"/>
    <w:rsid w:val="006D482D"/>
    <w:rsid w:val="006E1045"/>
    <w:rsid w:val="00704415"/>
    <w:rsid w:val="00710057"/>
    <w:rsid w:val="00726619"/>
    <w:rsid w:val="00726EDF"/>
    <w:rsid w:val="0073314A"/>
    <w:rsid w:val="007346DA"/>
    <w:rsid w:val="00747F64"/>
    <w:rsid w:val="00751B79"/>
    <w:rsid w:val="00751BAC"/>
    <w:rsid w:val="00770B62"/>
    <w:rsid w:val="00780C94"/>
    <w:rsid w:val="007839F3"/>
    <w:rsid w:val="00786626"/>
    <w:rsid w:val="007A2EA9"/>
    <w:rsid w:val="007A3D5D"/>
    <w:rsid w:val="007C2D6D"/>
    <w:rsid w:val="007F19D4"/>
    <w:rsid w:val="00810DCD"/>
    <w:rsid w:val="00811B55"/>
    <w:rsid w:val="00815DF5"/>
    <w:rsid w:val="0082225F"/>
    <w:rsid w:val="00835536"/>
    <w:rsid w:val="008405F5"/>
    <w:rsid w:val="00845BE3"/>
    <w:rsid w:val="00846D4A"/>
    <w:rsid w:val="00850602"/>
    <w:rsid w:val="008603C1"/>
    <w:rsid w:val="0086408D"/>
    <w:rsid w:val="00870403"/>
    <w:rsid w:val="008775D3"/>
    <w:rsid w:val="008945D9"/>
    <w:rsid w:val="008B31B3"/>
    <w:rsid w:val="008B3944"/>
    <w:rsid w:val="008C46CA"/>
    <w:rsid w:val="008C50D3"/>
    <w:rsid w:val="008E2CFD"/>
    <w:rsid w:val="008E5111"/>
    <w:rsid w:val="008E5D1C"/>
    <w:rsid w:val="009142C2"/>
    <w:rsid w:val="00916BE5"/>
    <w:rsid w:val="00930353"/>
    <w:rsid w:val="0093499D"/>
    <w:rsid w:val="0094426C"/>
    <w:rsid w:val="009A2A58"/>
    <w:rsid w:val="009B1ED9"/>
    <w:rsid w:val="009B6BF1"/>
    <w:rsid w:val="009B7A3F"/>
    <w:rsid w:val="009C0D36"/>
    <w:rsid w:val="009C123A"/>
    <w:rsid w:val="009C4922"/>
    <w:rsid w:val="009C5C93"/>
    <w:rsid w:val="009E10DD"/>
    <w:rsid w:val="009E283F"/>
    <w:rsid w:val="009F51B9"/>
    <w:rsid w:val="009F52F9"/>
    <w:rsid w:val="00A16F8F"/>
    <w:rsid w:val="00A2784E"/>
    <w:rsid w:val="00A31367"/>
    <w:rsid w:val="00A41A95"/>
    <w:rsid w:val="00A47A1E"/>
    <w:rsid w:val="00A56AE0"/>
    <w:rsid w:val="00A57D96"/>
    <w:rsid w:val="00A675F3"/>
    <w:rsid w:val="00A701BB"/>
    <w:rsid w:val="00A877DD"/>
    <w:rsid w:val="00AB288E"/>
    <w:rsid w:val="00AB352B"/>
    <w:rsid w:val="00AB496E"/>
    <w:rsid w:val="00AB75C8"/>
    <w:rsid w:val="00AC5C51"/>
    <w:rsid w:val="00AD7936"/>
    <w:rsid w:val="00AF4876"/>
    <w:rsid w:val="00AF555B"/>
    <w:rsid w:val="00B04749"/>
    <w:rsid w:val="00B053F5"/>
    <w:rsid w:val="00B0551F"/>
    <w:rsid w:val="00B077AF"/>
    <w:rsid w:val="00B07938"/>
    <w:rsid w:val="00B1454A"/>
    <w:rsid w:val="00B256C9"/>
    <w:rsid w:val="00B6202F"/>
    <w:rsid w:val="00B6463A"/>
    <w:rsid w:val="00B663AC"/>
    <w:rsid w:val="00B74CDD"/>
    <w:rsid w:val="00B80EE6"/>
    <w:rsid w:val="00B84003"/>
    <w:rsid w:val="00B90D91"/>
    <w:rsid w:val="00BB0471"/>
    <w:rsid w:val="00BB49F3"/>
    <w:rsid w:val="00BC0DAA"/>
    <w:rsid w:val="00BC343E"/>
    <w:rsid w:val="00BC54CB"/>
    <w:rsid w:val="00BD5985"/>
    <w:rsid w:val="00BF5EA8"/>
    <w:rsid w:val="00BF66CA"/>
    <w:rsid w:val="00BF7C8E"/>
    <w:rsid w:val="00C032F1"/>
    <w:rsid w:val="00C16EB7"/>
    <w:rsid w:val="00C20BDB"/>
    <w:rsid w:val="00C437C0"/>
    <w:rsid w:val="00C52A49"/>
    <w:rsid w:val="00C55F65"/>
    <w:rsid w:val="00C5795E"/>
    <w:rsid w:val="00C60204"/>
    <w:rsid w:val="00C6334F"/>
    <w:rsid w:val="00C65425"/>
    <w:rsid w:val="00C7064F"/>
    <w:rsid w:val="00C8743E"/>
    <w:rsid w:val="00C90272"/>
    <w:rsid w:val="00CB0923"/>
    <w:rsid w:val="00CB23FE"/>
    <w:rsid w:val="00CC0FDC"/>
    <w:rsid w:val="00CC2E04"/>
    <w:rsid w:val="00CC3D27"/>
    <w:rsid w:val="00CC6947"/>
    <w:rsid w:val="00CE7002"/>
    <w:rsid w:val="00CF67AC"/>
    <w:rsid w:val="00D15A6B"/>
    <w:rsid w:val="00D27FDA"/>
    <w:rsid w:val="00D300F1"/>
    <w:rsid w:val="00D3314E"/>
    <w:rsid w:val="00D3490E"/>
    <w:rsid w:val="00D37642"/>
    <w:rsid w:val="00D57FC0"/>
    <w:rsid w:val="00D64D07"/>
    <w:rsid w:val="00D65C84"/>
    <w:rsid w:val="00D67D8F"/>
    <w:rsid w:val="00D74780"/>
    <w:rsid w:val="00D813AD"/>
    <w:rsid w:val="00D82B39"/>
    <w:rsid w:val="00D966B4"/>
    <w:rsid w:val="00D9703D"/>
    <w:rsid w:val="00DB4366"/>
    <w:rsid w:val="00DC24E8"/>
    <w:rsid w:val="00DD1983"/>
    <w:rsid w:val="00DD637A"/>
    <w:rsid w:val="00DE5D83"/>
    <w:rsid w:val="00DE69F3"/>
    <w:rsid w:val="00DF0854"/>
    <w:rsid w:val="00E21FA2"/>
    <w:rsid w:val="00E4448A"/>
    <w:rsid w:val="00E71973"/>
    <w:rsid w:val="00E738ED"/>
    <w:rsid w:val="00E75475"/>
    <w:rsid w:val="00E87FC4"/>
    <w:rsid w:val="00E918AF"/>
    <w:rsid w:val="00E97DAB"/>
    <w:rsid w:val="00ED40FA"/>
    <w:rsid w:val="00EE2492"/>
    <w:rsid w:val="00EE28BB"/>
    <w:rsid w:val="00EF7238"/>
    <w:rsid w:val="00EF791B"/>
    <w:rsid w:val="00F34072"/>
    <w:rsid w:val="00F42FC2"/>
    <w:rsid w:val="00F56FD3"/>
    <w:rsid w:val="00F62654"/>
    <w:rsid w:val="00F775E7"/>
    <w:rsid w:val="00F83D23"/>
    <w:rsid w:val="00F85466"/>
    <w:rsid w:val="00F8641E"/>
    <w:rsid w:val="00F9405D"/>
    <w:rsid w:val="00FA5CD6"/>
    <w:rsid w:val="00FB135A"/>
    <w:rsid w:val="00FB7C11"/>
    <w:rsid w:val="00FC45D7"/>
    <w:rsid w:val="00FC5F3C"/>
    <w:rsid w:val="00FD4E09"/>
    <w:rsid w:val="00FD66D8"/>
    <w:rsid w:val="00FD6DF9"/>
    <w:rsid w:val="00FE29C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09703E-C51E-4C10-B534-AA656F92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62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02F"/>
    <w:rPr>
      <w:sz w:val="20"/>
    </w:rPr>
  </w:style>
  <w:style w:type="character" w:customStyle="1" w:styleId="CommentTextChar">
    <w:name w:val="Comment Text Char"/>
    <w:link w:val="CommentText"/>
    <w:rsid w:val="00B620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202F"/>
    <w:rPr>
      <w:b/>
      <w:bCs/>
    </w:rPr>
  </w:style>
  <w:style w:type="character" w:customStyle="1" w:styleId="CommentSubjectChar">
    <w:name w:val="Comment Subject Char"/>
    <w:link w:val="CommentSubject"/>
    <w:rsid w:val="00B6202F"/>
    <w:rPr>
      <w:b/>
      <w:bCs/>
      <w:lang w:eastAsia="en-US"/>
    </w:rPr>
  </w:style>
  <w:style w:type="character" w:styleId="FootnoteReference">
    <w:name w:val="footnote reference"/>
    <w:rsid w:val="005B7C1B"/>
    <w:rPr>
      <w:vertAlign w:val="superscript"/>
    </w:rPr>
  </w:style>
  <w:style w:type="paragraph" w:styleId="Revision">
    <w:name w:val="Revision"/>
    <w:hidden/>
    <w:uiPriority w:val="99"/>
    <w:semiHidden/>
    <w:rsid w:val="002A3077"/>
    <w:rPr>
      <w:sz w:val="24"/>
      <w:lang w:val="lv-LV"/>
    </w:rPr>
  </w:style>
  <w:style w:type="character" w:customStyle="1" w:styleId="HeaderChar">
    <w:name w:val="Header Char"/>
    <w:link w:val="Header"/>
    <w:uiPriority w:val="99"/>
    <w:rsid w:val="001C25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7.pielikums</vt:lpstr>
    </vt:vector>
  </TitlesOfParts>
  <Manager>EM</Manager>
  <Company>Centrālā statistikas pārvalde</Company>
  <LinksUpToDate>false</LinksUpToDate>
  <CharactersWithSpaces>3545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7.pielikums</dc:title>
  <dc:subject>Veidlapas Nr.1-kokmateriāli “Pārskats par kokmateriālu iepirkumu” paraugs</dc:subject>
  <dc:creator>Ieva Začeste</dc:creator>
  <cp:keywords/>
  <dc:description>ieva.zaceste@csb.gov.lv_x000d_
67366897</dc:description>
  <cp:lastModifiedBy>elina.kurme</cp:lastModifiedBy>
  <cp:revision>7</cp:revision>
  <cp:lastPrinted>2015-12-02T14:25:00Z</cp:lastPrinted>
  <dcterms:created xsi:type="dcterms:W3CDTF">2015-12-02T14:25:00Z</dcterms:created>
  <dcterms:modified xsi:type="dcterms:W3CDTF">2015-12-07T13:15:00Z</dcterms:modified>
</cp:coreProperties>
</file>