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01" w:rsidRPr="00697B2D" w:rsidRDefault="00FD6401" w:rsidP="00FD6401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 w:rsidRPr="00697B2D">
        <w:rPr>
          <w:b/>
          <w:sz w:val="28"/>
          <w:szCs w:val="28"/>
          <w:lang w:val="pl-PL"/>
        </w:rPr>
        <w:t xml:space="preserve">Ekonomikas ministrijas iesniegtajā redakcijā </w:t>
      </w:r>
    </w:p>
    <w:p w:rsidR="00FD6401" w:rsidRDefault="00FD6401" w:rsidP="00FD6401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FD6401" w:rsidRPr="002B30EB" w:rsidRDefault="00FD6401" w:rsidP="00FD6401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5.pielikums</w:t>
      </w:r>
    </w:p>
    <w:p w:rsidR="00FD6401" w:rsidRPr="002B30EB" w:rsidRDefault="00FD6401" w:rsidP="00FD6401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FD6401" w:rsidRPr="002B30EB" w:rsidRDefault="00FD6401" w:rsidP="00FD6401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2006.gada 6.novembra</w:t>
      </w:r>
    </w:p>
    <w:p w:rsidR="00FD6401" w:rsidRDefault="00FD6401" w:rsidP="00FD6401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Nr.922</w:t>
      </w:r>
    </w:p>
    <w:p w:rsidR="00345DF8" w:rsidRPr="00345DF8" w:rsidRDefault="00345DF8" w:rsidP="00345DF8">
      <w:pPr>
        <w:rPr>
          <w:i/>
          <w:sz w:val="20"/>
        </w:rPr>
      </w:pPr>
      <w:r w:rsidRPr="00345DF8">
        <w:rPr>
          <w:i/>
          <w:sz w:val="20"/>
        </w:rPr>
        <w:t xml:space="preserve">(Pielikums MK 01.12.2015. noteikumu Nr. 679 redakcijā; pielikuma jaunā redakcija stājas spēkā 01.02.2016., sk. </w:t>
      </w:r>
      <w:hyperlink r:id="rId7" w:tgtFrame="_blank" w:history="1">
        <w:r w:rsidRPr="00345DF8">
          <w:rPr>
            <w:rStyle w:val="Hyperlink"/>
            <w:i/>
            <w:sz w:val="20"/>
          </w:rPr>
          <w:t>grozījumu</w:t>
        </w:r>
      </w:hyperlink>
      <w:r w:rsidRPr="00345DF8">
        <w:rPr>
          <w:i/>
          <w:sz w:val="20"/>
        </w:rPr>
        <w:t xml:space="preserve"> 3. punktu)</w:t>
      </w:r>
    </w:p>
    <w:p w:rsidR="00FD6401" w:rsidRPr="002B30EB" w:rsidRDefault="00FD6401" w:rsidP="00FD6401">
      <w:pPr>
        <w:jc w:val="right"/>
        <w:rPr>
          <w:sz w:val="28"/>
          <w:szCs w:val="28"/>
        </w:rPr>
      </w:pPr>
    </w:p>
    <w:p w:rsidR="00FD6401" w:rsidRPr="002B30EB" w:rsidRDefault="00FD6401" w:rsidP="00FD6401">
      <w:pPr>
        <w:ind w:left="870"/>
        <w:jc w:val="center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 xml:space="preserve">Veidlapas Nr.2-autoceļi </w:t>
      </w:r>
      <w:r>
        <w:rPr>
          <w:sz w:val="28"/>
          <w:szCs w:val="28"/>
          <w:lang w:val="pl-PL"/>
        </w:rPr>
        <w:t>"</w:t>
      </w:r>
      <w:r w:rsidRPr="002B30EB">
        <w:rPr>
          <w:sz w:val="28"/>
          <w:szCs w:val="28"/>
          <w:lang w:val="pl-PL"/>
        </w:rPr>
        <w:t>Pārskats par pašvaldību ceļu un ielu finansēšanas līdzekļu izmantošanu 20</w:t>
      </w:r>
      <w:r w:rsidRPr="002B30EB">
        <w:rPr>
          <w:sz w:val="28"/>
          <w:szCs w:val="28"/>
          <w:u w:val="single"/>
          <w:lang w:val="pl-PL"/>
        </w:rPr>
        <w:tab/>
      </w:r>
      <w:r>
        <w:rPr>
          <w:sz w:val="28"/>
          <w:szCs w:val="28"/>
          <w:lang w:val="pl-PL"/>
        </w:rPr>
        <w:t>.gadā" paraugs</w:t>
      </w:r>
    </w:p>
    <w:p w:rsidR="00FD6401" w:rsidRPr="002B30EB" w:rsidRDefault="00FD6401" w:rsidP="00FD6401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"/>
        <w:gridCol w:w="1505"/>
        <w:gridCol w:w="1861"/>
        <w:gridCol w:w="936"/>
        <w:gridCol w:w="1150"/>
        <w:gridCol w:w="236"/>
        <w:gridCol w:w="478"/>
        <w:gridCol w:w="3241"/>
        <w:gridCol w:w="52"/>
      </w:tblGrid>
      <w:tr w:rsidR="00FD6401" w:rsidRPr="002B30EB" w:rsidTr="007A030D">
        <w:trPr>
          <w:gridAfter w:val="1"/>
          <w:wAfter w:w="52" w:type="dxa"/>
          <w:trHeight w:val="1080"/>
        </w:trPr>
        <w:tc>
          <w:tcPr>
            <w:tcW w:w="1031" w:type="dxa"/>
            <w:vAlign w:val="center"/>
          </w:tcPr>
          <w:p w:rsidR="00FD6401" w:rsidRPr="00FD6401" w:rsidRDefault="00FD6401" w:rsidP="007A030D">
            <w:pPr>
              <w:ind w:left="-57" w:right="-57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452" w:type="dxa"/>
            <w:gridSpan w:val="4"/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b/>
                <w:szCs w:val="24"/>
              </w:rPr>
            </w:pPr>
            <w:r w:rsidRPr="00FD6401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sz w:val="20"/>
              </w:rPr>
            </w:pPr>
            <w:r w:rsidRPr="00FD6401">
              <w:rPr>
                <w:rFonts w:ascii="Calibri" w:hAnsi="Calibri" w:cs="Calibri"/>
                <w:sz w:val="20"/>
              </w:rPr>
              <w:t>Mūsu adrese:</w:t>
            </w:r>
          </w:p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FD6401">
              <w:rPr>
                <w:rFonts w:ascii="Calibri" w:hAnsi="Calibri" w:cs="Calibri"/>
                <w:sz w:val="22"/>
                <w:szCs w:val="22"/>
              </w:rPr>
              <w:br/>
              <w:t xml:space="preserve">fakss: 67366658, </w:t>
            </w:r>
            <w:hyperlink r:id="rId8" w:history="1">
              <w:r w:rsidRPr="00FD6401">
                <w:rPr>
                  <w:rFonts w:ascii="Calibri" w:hAnsi="Calibri" w:cs="Calibri"/>
                  <w:sz w:val="22"/>
                  <w:szCs w:val="22"/>
                </w:rPr>
                <w:t>www.csb.gov.lv</w:t>
              </w:r>
            </w:hyperlink>
          </w:p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6401" w:rsidRPr="00FD6401" w:rsidRDefault="00FD6401" w:rsidP="007A030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6401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9" w:history="1">
              <w:r w:rsidRPr="00FD6401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FD6401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FD6401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FD6401" w:rsidRPr="00FD6401" w:rsidRDefault="00FD6401" w:rsidP="007A030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FD6401" w:rsidRPr="00FD6401" w:rsidRDefault="00FD6401" w:rsidP="007A030D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6401" w:rsidRPr="002B30EB" w:rsidTr="007A030D">
        <w:trPr>
          <w:gridAfter w:val="1"/>
          <w:wAfter w:w="52" w:type="dxa"/>
          <w:trHeight w:val="1435"/>
        </w:trPr>
        <w:tc>
          <w:tcPr>
            <w:tcW w:w="6483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FD6401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2-autoceļi</w:t>
            </w:r>
          </w:p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FD6401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Cs w:val="24"/>
              </w:rPr>
            </w:pPr>
          </w:p>
        </w:tc>
      </w:tr>
      <w:tr w:rsidR="00FD6401" w:rsidRPr="002B30EB" w:rsidTr="007A030D">
        <w:trPr>
          <w:gridAfter w:val="1"/>
          <w:wAfter w:w="52" w:type="dxa"/>
          <w:trHeight w:val="1420"/>
        </w:trPr>
        <w:tc>
          <w:tcPr>
            <w:tcW w:w="6483" w:type="dxa"/>
            <w:gridSpan w:val="5"/>
            <w:tcBorders>
              <w:top w:val="thinThickSmallGap" w:sz="18" w:space="0" w:color="5F497A"/>
            </w:tcBorders>
            <w:vAlign w:val="center"/>
          </w:tcPr>
          <w:p w:rsidR="00FD6401" w:rsidRPr="00FD6401" w:rsidRDefault="00FD6401" w:rsidP="007A030D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D6401">
              <w:rPr>
                <w:rFonts w:ascii="Calibri" w:hAnsi="Calibri" w:cs="Calibri"/>
                <w:b/>
                <w:sz w:val="32"/>
                <w:szCs w:val="32"/>
              </w:rPr>
              <w:t>Pārskats par pašvaldību ceļu un ielu finansēšanas līdzekļu izmantošanu 20__.gadā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Cs w:val="24"/>
              </w:rPr>
            </w:pPr>
          </w:p>
        </w:tc>
      </w:tr>
      <w:tr w:rsidR="00FD6401" w:rsidRPr="002B30EB" w:rsidTr="007A030D">
        <w:trPr>
          <w:gridAfter w:val="1"/>
          <w:wAfter w:w="52" w:type="dxa"/>
          <w:trHeight w:val="360"/>
        </w:trPr>
        <w:tc>
          <w:tcPr>
            <w:tcW w:w="10438" w:type="dxa"/>
            <w:gridSpan w:val="8"/>
            <w:vAlign w:val="center"/>
          </w:tcPr>
          <w:p w:rsidR="00FD6401" w:rsidRPr="00FD6401" w:rsidRDefault="00FD6401" w:rsidP="007A030D">
            <w:pPr>
              <w:spacing w:before="120"/>
              <w:rPr>
                <w:rFonts w:ascii="Calibri" w:hAnsi="Calibri" w:cs="Calibri"/>
                <w:szCs w:val="24"/>
              </w:rPr>
            </w:pPr>
            <w:r w:rsidRPr="00FD6401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FD6401">
              <w:rPr>
                <w:rFonts w:ascii="Calibri" w:hAnsi="Calibri" w:cs="Calibri"/>
                <w:b/>
                <w:i/>
                <w:szCs w:val="24"/>
              </w:rPr>
              <w:t>līdz 20__.gada _._______</w:t>
            </w: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:rsidR="00FD6401" w:rsidRPr="00FD6401" w:rsidRDefault="00FD6401" w:rsidP="007A030D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FD6401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FD640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6401" w:rsidRDefault="00FD6401" w:rsidP="00FD6401">
      <w:r>
        <w:br w:type="page"/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5157"/>
      </w:tblGrid>
      <w:tr w:rsidR="00FD6401" w:rsidRPr="002B30EB" w:rsidTr="007A030D">
        <w:trPr>
          <w:cantSplit/>
        </w:trPr>
        <w:tc>
          <w:tcPr>
            <w:tcW w:w="10490" w:type="dxa"/>
            <w:gridSpan w:val="4"/>
            <w:vAlign w:val="center"/>
          </w:tcPr>
          <w:p w:rsidR="00FD6401" w:rsidRPr="00FD6401" w:rsidRDefault="00FD6401" w:rsidP="007A030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rPr>
          <w:cantSplit/>
        </w:trPr>
        <w:tc>
          <w:tcPr>
            <w:tcW w:w="10490" w:type="dxa"/>
            <w:gridSpan w:val="4"/>
            <w:vAlign w:val="center"/>
          </w:tcPr>
          <w:p w:rsidR="00FD6401" w:rsidRPr="00FD6401" w:rsidRDefault="00FD6401" w:rsidP="007A030D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FD6401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FD6401" w:rsidRPr="002B30EB" w:rsidTr="007A030D">
        <w:trPr>
          <w:cantSplit/>
        </w:trPr>
        <w:tc>
          <w:tcPr>
            <w:tcW w:w="2536" w:type="dxa"/>
            <w:vAlign w:val="center"/>
          </w:tcPr>
          <w:p w:rsidR="00FD6401" w:rsidRPr="00FD6401" w:rsidRDefault="00FD6401" w:rsidP="007A030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3"/>
            <w:tcBorders>
              <w:bottom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5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7A030D">
        <w:trPr>
          <w:cantSplit/>
        </w:trPr>
        <w:tc>
          <w:tcPr>
            <w:tcW w:w="2536" w:type="dxa"/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3"/>
            <w:tcBorders>
              <w:top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D6401" w:rsidRPr="002B30EB" w:rsidTr="007A030D"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6401" w:rsidRPr="00FD6401" w:rsidRDefault="00FD6401" w:rsidP="00FD640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FD6401" w:rsidRPr="002B30EB" w:rsidTr="007A030D">
        <w:trPr>
          <w:trHeight w:val="560"/>
        </w:trPr>
        <w:tc>
          <w:tcPr>
            <w:tcW w:w="851" w:type="dxa"/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9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FD6401" w:rsidRPr="00FD6401" w:rsidRDefault="00FD6401" w:rsidP="007A030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FD6401" w:rsidRPr="002B30EB" w:rsidTr="007A030D">
        <w:trPr>
          <w:trHeight w:val="560"/>
        </w:trPr>
        <w:tc>
          <w:tcPr>
            <w:tcW w:w="851" w:type="dxa"/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3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FD6401" w:rsidRPr="00FD6401" w:rsidRDefault="00FD6401" w:rsidP="007A030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FD6401" w:rsidRPr="00FD6401" w:rsidRDefault="00FD6401" w:rsidP="00FD6401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FD6401" w:rsidRPr="00FD6401" w:rsidRDefault="00FD6401" w:rsidP="00FD6401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D6401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:rsidR="00FD6401" w:rsidRPr="00FD6401" w:rsidRDefault="00FD6401" w:rsidP="00FD6401">
      <w:pPr>
        <w:pStyle w:val="FootnoteText"/>
        <w:jc w:val="center"/>
        <w:rPr>
          <w:rFonts w:ascii="Calibri" w:hAnsi="Calibri" w:cs="Calibri"/>
          <w:b/>
        </w:rPr>
      </w:pPr>
    </w:p>
    <w:p w:rsidR="00FD6401" w:rsidRPr="00FD6401" w:rsidRDefault="00FD6401" w:rsidP="00FD6401">
      <w:pPr>
        <w:rPr>
          <w:rFonts w:ascii="Calibri" w:hAnsi="Calibri" w:cs="Calibri"/>
          <w:b/>
          <w:bCs/>
          <w:lang w:eastAsia="sv-SE"/>
        </w:rPr>
      </w:pPr>
      <w:r w:rsidRPr="00FD6401">
        <w:rPr>
          <w:rFonts w:ascii="Calibri" w:hAnsi="Calibri" w:cs="Calibri"/>
          <w:b/>
          <w:bCs/>
        </w:rPr>
        <w:br w:type="page"/>
      </w:r>
    </w:p>
    <w:p w:rsidR="00FD6401" w:rsidRPr="00FD6401" w:rsidRDefault="00FD6401" w:rsidP="00FD6401">
      <w:pPr>
        <w:pStyle w:val="FootnoteText"/>
        <w:jc w:val="center"/>
        <w:rPr>
          <w:rFonts w:ascii="Calibri" w:hAnsi="Calibri" w:cs="Calibri"/>
          <w:b/>
          <w:bCs/>
          <w:sz w:val="24"/>
        </w:rPr>
      </w:pPr>
      <w:r w:rsidRPr="00FD6401">
        <w:rPr>
          <w:rFonts w:ascii="Calibri" w:hAnsi="Calibri" w:cs="Calibri"/>
          <w:b/>
          <w:bCs/>
          <w:sz w:val="24"/>
        </w:rPr>
        <w:t xml:space="preserve">PAŠVALDĪBU PĀRZIŅĀ ESOŠO CEĻU UN IELU FINANSĒŠANAI </w:t>
      </w:r>
      <w:r w:rsidRPr="00FD6401">
        <w:rPr>
          <w:rFonts w:ascii="Calibri" w:hAnsi="Calibri" w:cs="Calibri"/>
          <w:b/>
          <w:bCs/>
          <w:sz w:val="24"/>
        </w:rPr>
        <w:br/>
        <w:t>IZMANTOTIE LĪDZEKĻI</w:t>
      </w:r>
    </w:p>
    <w:p w:rsidR="00FD6401" w:rsidRPr="00FD6401" w:rsidRDefault="00FD6401" w:rsidP="00FD6401">
      <w:pPr>
        <w:pStyle w:val="FootnoteText"/>
        <w:jc w:val="right"/>
        <w:rPr>
          <w:rFonts w:ascii="Calibri" w:hAnsi="Calibri" w:cs="Calibri"/>
        </w:rPr>
      </w:pPr>
      <w:r w:rsidRPr="00FD6401">
        <w:rPr>
          <w:rFonts w:ascii="Calibri" w:hAnsi="Calibri" w:cs="Calibri"/>
        </w:rPr>
        <w:t>(</w:t>
      </w:r>
      <w:proofErr w:type="spellStart"/>
      <w:r w:rsidRPr="00FD6401">
        <w:rPr>
          <w:rFonts w:ascii="Calibri" w:hAnsi="Calibri" w:cs="Calibri"/>
          <w:i/>
        </w:rPr>
        <w:t>euro</w:t>
      </w:r>
      <w:proofErr w:type="spellEnd"/>
      <w:r w:rsidRPr="00FD6401">
        <w:rPr>
          <w:rFonts w:ascii="Calibri" w:hAnsi="Calibri" w:cs="Calibri"/>
        </w:rPr>
        <w:t>)</w:t>
      </w:r>
    </w:p>
    <w:tbl>
      <w:tblPr>
        <w:tblW w:w="1046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400"/>
        <w:gridCol w:w="632"/>
        <w:gridCol w:w="2254"/>
        <w:gridCol w:w="2183"/>
      </w:tblGrid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Ceļu un ielu finansēšanas līdzekļi</w:t>
            </w:r>
          </w:p>
        </w:tc>
        <w:tc>
          <w:tcPr>
            <w:tcW w:w="63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tabs>
                <w:tab w:val="left" w:pos="10530"/>
              </w:tabs>
              <w:spacing w:before="40"/>
              <w:ind w:left="-142" w:right="-142"/>
              <w:jc w:val="center"/>
              <w:rPr>
                <w:rFonts w:ascii="Calibri" w:hAnsi="Calibri" w:cs="Calibri"/>
                <w:sz w:val="20"/>
              </w:rPr>
            </w:pPr>
            <w:r w:rsidRPr="00FD6401">
              <w:rPr>
                <w:rFonts w:ascii="Calibri" w:hAnsi="Calibri" w:cs="Calibri"/>
                <w:sz w:val="20"/>
              </w:rPr>
              <w:t>Rindas</w:t>
            </w:r>
          </w:p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kods</w:t>
            </w:r>
          </w:p>
        </w:tc>
        <w:tc>
          <w:tcPr>
            <w:tcW w:w="22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Izdevumi pašvaldību ceļu un ielu finansēšanai pilsētās</w:t>
            </w:r>
          </w:p>
        </w:tc>
        <w:tc>
          <w:tcPr>
            <w:tcW w:w="21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Izdevumi pašvaldību ceļu un ielu finansēšanai ārpus pilsētām</w:t>
            </w: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A</w:t>
            </w:r>
          </w:p>
        </w:tc>
        <w:tc>
          <w:tcPr>
            <w:tcW w:w="63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B</w:t>
            </w:r>
          </w:p>
        </w:tc>
        <w:tc>
          <w:tcPr>
            <w:tcW w:w="225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1</w:t>
            </w:r>
          </w:p>
        </w:tc>
        <w:tc>
          <w:tcPr>
            <w:tcW w:w="2183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FD6401">
              <w:rPr>
                <w:rFonts w:ascii="Calibri" w:hAnsi="Calibri" w:cs="Calibri"/>
              </w:rPr>
              <w:t>2</w:t>
            </w: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Izdevumi investīcijām</w:t>
            </w:r>
          </w:p>
        </w:tc>
        <w:tc>
          <w:tcPr>
            <w:tcW w:w="63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22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266" w:hanging="2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250" w:firstLine="25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pārbūves un jaunas būves projektēšanai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1110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250" w:firstLine="25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pārbūvei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jaunai būvei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1130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Uzturēšanas izdevumi</w:t>
            </w:r>
          </w:p>
        </w:tc>
        <w:tc>
          <w:tcPr>
            <w:tcW w:w="632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2254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ikdienas uzturēšanai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1210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atjaunošanai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1220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atjaunošanas projektēšanai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FD6401" w:rsidRPr="00FD6401" w:rsidRDefault="00FD6401" w:rsidP="007A030D">
            <w:pPr>
              <w:pStyle w:val="FootnoteText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Vispārējie izdevumi</w:t>
            </w:r>
          </w:p>
        </w:tc>
        <w:tc>
          <w:tcPr>
            <w:tcW w:w="632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2254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45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/>
              <w:bottom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ceļu un ielu pārvaldīšanai un uzraudzīšanai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1310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ceļu un ielu finansēšanai ņemto aizņēmumu pamatsummas atmaksai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1320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401" w:rsidRPr="002B30EB" w:rsidTr="00FD6401">
        <w:trPr>
          <w:trHeight w:val="510"/>
        </w:trPr>
        <w:tc>
          <w:tcPr>
            <w:tcW w:w="5400" w:type="dxa"/>
            <w:vAlign w:val="center"/>
          </w:tcPr>
          <w:p w:rsidR="00FD6401" w:rsidRPr="00FD6401" w:rsidRDefault="00FD6401" w:rsidP="007A030D">
            <w:pPr>
              <w:pStyle w:val="FootnoteText"/>
              <w:ind w:left="283" w:hanging="113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ceļu un ielu finansēšanai ņemto aizņēmumu procentu atmaksai</w:t>
            </w:r>
          </w:p>
        </w:tc>
        <w:tc>
          <w:tcPr>
            <w:tcW w:w="632" w:type="dxa"/>
            <w:vAlign w:val="center"/>
          </w:tcPr>
          <w:p w:rsidR="00FD6401" w:rsidRPr="00FD6401" w:rsidRDefault="00FD6401" w:rsidP="007A030D">
            <w:pPr>
              <w:pStyle w:val="FootnoteText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2254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FD6401" w:rsidRPr="00FD6401" w:rsidRDefault="00FD6401" w:rsidP="007A030D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6401" w:rsidRPr="00FD6401" w:rsidRDefault="00FD6401" w:rsidP="00FD6401">
      <w:pPr>
        <w:spacing w:after="60"/>
        <w:rPr>
          <w:rFonts w:ascii="Calibri" w:hAnsi="Calibri" w:cs="Calibr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FD6401" w:rsidRPr="002B30EB" w:rsidTr="007A030D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D6401">
              <w:rPr>
                <w:rFonts w:ascii="Calibri" w:hAnsi="Calibri" w:cs="Calibr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FD6401" w:rsidRPr="00FD6401" w:rsidRDefault="00FD6401" w:rsidP="007A03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6401" w:rsidRPr="00FD6401" w:rsidRDefault="00FD6401" w:rsidP="00FD6401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FD6401">
        <w:rPr>
          <w:rFonts w:ascii="Calibri" w:hAnsi="Calibri" w:cs="Calibri"/>
          <w:sz w:val="20"/>
        </w:rPr>
        <w:tab/>
        <w:t xml:space="preserve">stundas </w:t>
      </w:r>
      <w:r w:rsidRPr="00FD6401">
        <w:rPr>
          <w:rFonts w:ascii="Calibri" w:hAnsi="Calibri" w:cs="Calibri"/>
          <w:sz w:val="20"/>
        </w:rPr>
        <w:tab/>
        <w:t>minūtes</w:t>
      </w:r>
    </w:p>
    <w:p w:rsidR="00FD6401" w:rsidRPr="00FD6401" w:rsidRDefault="00FD6401" w:rsidP="00FD6401">
      <w:pPr>
        <w:ind w:right="21"/>
        <w:rPr>
          <w:rFonts w:ascii="Calibri" w:hAnsi="Calibri" w:cs="Calibri"/>
          <w:sz w:val="22"/>
          <w:szCs w:val="22"/>
        </w:rPr>
      </w:pPr>
    </w:p>
    <w:p w:rsidR="00FD6401" w:rsidRPr="002B30EB" w:rsidRDefault="00FD6401" w:rsidP="00FD6401">
      <w:pPr>
        <w:rPr>
          <w:rFonts w:ascii="Calibri" w:hAnsi="Calibri" w:cs="Calibri"/>
          <w:color w:val="000000"/>
        </w:rPr>
      </w:pPr>
      <w:r w:rsidRPr="002B30EB">
        <w:rPr>
          <w:rFonts w:ascii="Calibri" w:hAnsi="Calibri" w:cs="Calibri"/>
        </w:rPr>
        <w:t>20__. gada _____. __________________</w:t>
      </w:r>
      <w:r w:rsidRPr="002B30EB">
        <w:rPr>
          <w:rFonts w:ascii="Calibri" w:hAnsi="Calibri" w:cs="Calibri"/>
        </w:rPr>
        <w:tab/>
        <w:t xml:space="preserve"> </w:t>
      </w:r>
      <w:r w:rsidRPr="002B30EB">
        <w:rPr>
          <w:rFonts w:ascii="Calibri" w:hAnsi="Calibri" w:cs="Calibri"/>
        </w:rPr>
        <w:tab/>
        <w:t xml:space="preserve"> </w:t>
      </w:r>
      <w:r w:rsidRPr="002B30EB">
        <w:rPr>
          <w:rFonts w:ascii="Calibri" w:hAnsi="Calibri" w:cs="Calibri"/>
          <w:color w:val="000000"/>
        </w:rPr>
        <w:t>Vadītājs ______________________________________</w:t>
      </w:r>
    </w:p>
    <w:p w:rsidR="00FD6401" w:rsidRPr="002B30EB" w:rsidRDefault="00FD6401" w:rsidP="00FD640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2B30EB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Pr="002B30EB">
        <w:rPr>
          <w:color w:val="000000"/>
          <w:sz w:val="28"/>
          <w:szCs w:val="28"/>
        </w:rPr>
        <w:t>*</w:t>
      </w:r>
    </w:p>
    <w:p w:rsidR="00FD6401" w:rsidRPr="002B30EB" w:rsidRDefault="00FD6401" w:rsidP="00FD6401">
      <w:pPr>
        <w:tabs>
          <w:tab w:val="left" w:pos="5040"/>
        </w:tabs>
        <w:spacing w:before="240"/>
        <w:ind w:right="23"/>
        <w:jc w:val="both"/>
        <w:rPr>
          <w:b/>
          <w:color w:val="5F497A"/>
          <w:sz w:val="28"/>
          <w:szCs w:val="28"/>
        </w:rPr>
      </w:pPr>
    </w:p>
    <w:p w:rsidR="00FD6401" w:rsidRPr="002B30EB" w:rsidRDefault="00FD6401" w:rsidP="00345DF8">
      <w:pPr>
        <w:tabs>
          <w:tab w:val="left" w:pos="6804"/>
        </w:tabs>
        <w:jc w:val="both"/>
        <w:rPr>
          <w:sz w:val="28"/>
          <w:szCs w:val="28"/>
        </w:rPr>
      </w:pPr>
      <w:r w:rsidRPr="00685D00">
        <w:rPr>
          <w:color w:val="000000"/>
          <w:sz w:val="22"/>
          <w:szCs w:val="28"/>
        </w:rPr>
        <w:t xml:space="preserve">* Dokumenta rekvizītu </w:t>
      </w:r>
      <w:r>
        <w:rPr>
          <w:color w:val="000000"/>
          <w:sz w:val="22"/>
          <w:szCs w:val="28"/>
        </w:rPr>
        <w:t>"</w:t>
      </w:r>
      <w:r w:rsidRPr="00685D00">
        <w:rPr>
          <w:color w:val="000000"/>
          <w:sz w:val="22"/>
          <w:szCs w:val="28"/>
        </w:rPr>
        <w:t>datums</w:t>
      </w:r>
      <w:r>
        <w:rPr>
          <w:color w:val="000000"/>
          <w:sz w:val="22"/>
          <w:szCs w:val="28"/>
        </w:rPr>
        <w:t>"</w:t>
      </w:r>
      <w:r w:rsidRPr="00685D00">
        <w:rPr>
          <w:color w:val="000000"/>
          <w:sz w:val="22"/>
          <w:szCs w:val="28"/>
        </w:rPr>
        <w:t xml:space="preserve"> un </w:t>
      </w:r>
      <w:r>
        <w:rPr>
          <w:color w:val="000000"/>
          <w:sz w:val="22"/>
          <w:szCs w:val="28"/>
        </w:rPr>
        <w:t>"</w:t>
      </w:r>
      <w:r w:rsidRPr="00685D00">
        <w:rPr>
          <w:color w:val="000000"/>
          <w:sz w:val="22"/>
          <w:szCs w:val="28"/>
        </w:rPr>
        <w:t>paraksts</w:t>
      </w:r>
      <w:r>
        <w:rPr>
          <w:color w:val="000000"/>
          <w:sz w:val="22"/>
          <w:szCs w:val="28"/>
        </w:rPr>
        <w:t>"</w:t>
      </w:r>
      <w:r w:rsidRPr="00685D00">
        <w:rPr>
          <w:color w:val="000000"/>
          <w:sz w:val="22"/>
          <w:szCs w:val="28"/>
        </w:rPr>
        <w:t xml:space="preserve"> neaizpilda, ja elektroniskais dokuments ir noformēts atbilstoši elektronisko dokumentu noformēšanai normatīvajos a</w:t>
      </w:r>
      <w:r>
        <w:rPr>
          <w:color w:val="000000"/>
          <w:sz w:val="22"/>
          <w:szCs w:val="28"/>
        </w:rPr>
        <w:t>ktos noteiktajām prasībām.</w:t>
      </w:r>
    </w:p>
    <w:p w:rsidR="002B30EB" w:rsidRPr="00FD6401" w:rsidRDefault="002B30EB" w:rsidP="00FD6401"/>
    <w:sectPr w:rsidR="002B30EB" w:rsidRPr="00FD6401" w:rsidSect="002B30EB">
      <w:headerReference w:type="default" r:id="rId10"/>
      <w:footerReference w:type="even" r:id="rId11"/>
      <w:headerReference w:type="firs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0F" w:rsidRDefault="00B77C0F">
      <w:r>
        <w:separator/>
      </w:r>
    </w:p>
  </w:endnote>
  <w:endnote w:type="continuationSeparator" w:id="0">
    <w:p w:rsidR="00B77C0F" w:rsidRDefault="00B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EB" w:rsidRDefault="002B30EB">
    <w:pPr>
      <w:pStyle w:val="Footer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:rsidR="002B30EB" w:rsidRDefault="001649E7" w:rsidP="002B30EB">
    <w:pPr>
      <w:tabs>
        <w:tab w:val="left" w:pos="4965"/>
      </w:tabs>
    </w:pPr>
    <w:fldSimple w:instr=" FILENAME  \* MERGEFORMAT ">
      <w:r w:rsidR="00A65961">
        <w:rPr>
          <w:noProof/>
        </w:rPr>
        <w:t>EMNotp1_100715</w:t>
      </w:r>
    </w:fldSimple>
    <w:r w:rsidR="002B30EB" w:rsidRPr="004D4092">
      <w:t xml:space="preserve">; </w:t>
    </w:r>
    <w:r w:rsidR="002B30EB" w:rsidRPr="000C4198">
      <w:t>Grozījumi Ministru kabineta 2006.gada 6.novembra noteikumos Nr.922 “Valsts statistikas pārskatu un anketu veidlapu paraugu apstiprināšanas noteikumi”</w:t>
    </w:r>
  </w:p>
  <w:p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0F" w:rsidRDefault="00B77C0F">
      <w:r>
        <w:separator/>
      </w:r>
    </w:p>
  </w:footnote>
  <w:footnote w:type="continuationSeparator" w:id="0">
    <w:p w:rsidR="00B77C0F" w:rsidRDefault="00B7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EB" w:rsidRDefault="002B30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DF8">
      <w:rPr>
        <w:noProof/>
      </w:rPr>
      <w:t>2</w:t>
    </w:r>
    <w:r>
      <w:rPr>
        <w:noProof/>
      </w:rPr>
      <w:fldChar w:fldCharType="end"/>
    </w:r>
  </w:p>
  <w:p w:rsidR="002B30EB" w:rsidRDefault="002B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EB" w:rsidRDefault="002B30EB">
    <w:pPr>
      <w:pStyle w:val="Header"/>
      <w:jc w:val="center"/>
    </w:pPr>
  </w:p>
  <w:p w:rsidR="002B30EB" w:rsidRDefault="002B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2E7C"/>
    <w:rsid w:val="00021D02"/>
    <w:rsid w:val="00056AAB"/>
    <w:rsid w:val="00061914"/>
    <w:rsid w:val="0009204F"/>
    <w:rsid w:val="000C6A7D"/>
    <w:rsid w:val="000C74BB"/>
    <w:rsid w:val="000D72C1"/>
    <w:rsid w:val="000E1205"/>
    <w:rsid w:val="000F4F48"/>
    <w:rsid w:val="00100FF7"/>
    <w:rsid w:val="00116741"/>
    <w:rsid w:val="00127F01"/>
    <w:rsid w:val="00145987"/>
    <w:rsid w:val="0015319C"/>
    <w:rsid w:val="0015728C"/>
    <w:rsid w:val="001649E7"/>
    <w:rsid w:val="001970E7"/>
    <w:rsid w:val="001A11F6"/>
    <w:rsid w:val="00222098"/>
    <w:rsid w:val="00236046"/>
    <w:rsid w:val="00260757"/>
    <w:rsid w:val="002646D0"/>
    <w:rsid w:val="0026789B"/>
    <w:rsid w:val="00273F6C"/>
    <w:rsid w:val="0027624A"/>
    <w:rsid w:val="00296416"/>
    <w:rsid w:val="002A7B14"/>
    <w:rsid w:val="002B30EB"/>
    <w:rsid w:val="002B5106"/>
    <w:rsid w:val="00315089"/>
    <w:rsid w:val="003265D3"/>
    <w:rsid w:val="00345DF8"/>
    <w:rsid w:val="0034703B"/>
    <w:rsid w:val="00350479"/>
    <w:rsid w:val="003766CF"/>
    <w:rsid w:val="00381A7A"/>
    <w:rsid w:val="0039273B"/>
    <w:rsid w:val="003A5D20"/>
    <w:rsid w:val="003B228C"/>
    <w:rsid w:val="003B273F"/>
    <w:rsid w:val="003D0453"/>
    <w:rsid w:val="003E6171"/>
    <w:rsid w:val="00412061"/>
    <w:rsid w:val="00417ED7"/>
    <w:rsid w:val="004519A7"/>
    <w:rsid w:val="00460576"/>
    <w:rsid w:val="00461919"/>
    <w:rsid w:val="0046799F"/>
    <w:rsid w:val="00480188"/>
    <w:rsid w:val="00487011"/>
    <w:rsid w:val="00487936"/>
    <w:rsid w:val="004B38B4"/>
    <w:rsid w:val="004D2FB2"/>
    <w:rsid w:val="00513258"/>
    <w:rsid w:val="00537E03"/>
    <w:rsid w:val="00543597"/>
    <w:rsid w:val="00557089"/>
    <w:rsid w:val="0055775E"/>
    <w:rsid w:val="00574EE8"/>
    <w:rsid w:val="00580209"/>
    <w:rsid w:val="00586A3E"/>
    <w:rsid w:val="00603E34"/>
    <w:rsid w:val="0060461A"/>
    <w:rsid w:val="00634B42"/>
    <w:rsid w:val="006470D6"/>
    <w:rsid w:val="0064752D"/>
    <w:rsid w:val="00664CC7"/>
    <w:rsid w:val="006778A3"/>
    <w:rsid w:val="00685D00"/>
    <w:rsid w:val="006A55B9"/>
    <w:rsid w:val="006B607D"/>
    <w:rsid w:val="006C75CD"/>
    <w:rsid w:val="006D02AC"/>
    <w:rsid w:val="006F17F6"/>
    <w:rsid w:val="006F7A36"/>
    <w:rsid w:val="00704415"/>
    <w:rsid w:val="00726619"/>
    <w:rsid w:val="00751B79"/>
    <w:rsid w:val="007839F3"/>
    <w:rsid w:val="00784442"/>
    <w:rsid w:val="00790757"/>
    <w:rsid w:val="007A030D"/>
    <w:rsid w:val="007A2EA9"/>
    <w:rsid w:val="007B551D"/>
    <w:rsid w:val="007F6A49"/>
    <w:rsid w:val="0080774A"/>
    <w:rsid w:val="008405F5"/>
    <w:rsid w:val="00847E37"/>
    <w:rsid w:val="00850602"/>
    <w:rsid w:val="00870403"/>
    <w:rsid w:val="00873DA9"/>
    <w:rsid w:val="008C3E03"/>
    <w:rsid w:val="008C61DF"/>
    <w:rsid w:val="008D4853"/>
    <w:rsid w:val="008E5111"/>
    <w:rsid w:val="0091450A"/>
    <w:rsid w:val="0094346C"/>
    <w:rsid w:val="00966D07"/>
    <w:rsid w:val="00990585"/>
    <w:rsid w:val="009A2A58"/>
    <w:rsid w:val="009A583B"/>
    <w:rsid w:val="009A75CD"/>
    <w:rsid w:val="009B6BF1"/>
    <w:rsid w:val="009C4922"/>
    <w:rsid w:val="009F358B"/>
    <w:rsid w:val="00A05719"/>
    <w:rsid w:val="00A31367"/>
    <w:rsid w:val="00A65961"/>
    <w:rsid w:val="00AC5C51"/>
    <w:rsid w:val="00AF4876"/>
    <w:rsid w:val="00AF555B"/>
    <w:rsid w:val="00B0551F"/>
    <w:rsid w:val="00B1454A"/>
    <w:rsid w:val="00B175F7"/>
    <w:rsid w:val="00B34261"/>
    <w:rsid w:val="00B519BC"/>
    <w:rsid w:val="00B52A65"/>
    <w:rsid w:val="00B77C0F"/>
    <w:rsid w:val="00B83CE5"/>
    <w:rsid w:val="00BD3D0B"/>
    <w:rsid w:val="00BF4E7E"/>
    <w:rsid w:val="00BF5EA8"/>
    <w:rsid w:val="00C45150"/>
    <w:rsid w:val="00C55F65"/>
    <w:rsid w:val="00C5795E"/>
    <w:rsid w:val="00C60204"/>
    <w:rsid w:val="00C7064F"/>
    <w:rsid w:val="00CC6947"/>
    <w:rsid w:val="00CF71F6"/>
    <w:rsid w:val="00D10C7A"/>
    <w:rsid w:val="00D153FD"/>
    <w:rsid w:val="00D27FDA"/>
    <w:rsid w:val="00D57FC0"/>
    <w:rsid w:val="00D8043A"/>
    <w:rsid w:val="00D84663"/>
    <w:rsid w:val="00E02203"/>
    <w:rsid w:val="00E4448A"/>
    <w:rsid w:val="00E65844"/>
    <w:rsid w:val="00E96820"/>
    <w:rsid w:val="00EC291A"/>
    <w:rsid w:val="00ED40FA"/>
    <w:rsid w:val="00ED61CC"/>
    <w:rsid w:val="00EE2492"/>
    <w:rsid w:val="00EF7238"/>
    <w:rsid w:val="00F36EAA"/>
    <w:rsid w:val="00F833E1"/>
    <w:rsid w:val="00FB2C08"/>
    <w:rsid w:val="00FD4B1D"/>
    <w:rsid w:val="00FD6401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03A6E8-7BC3-4911-9336-0191CE2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link w:val="Header"/>
    <w:uiPriority w:val="99"/>
    <w:rsid w:val="002B30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7824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1.pielikums</vt:lpstr>
    </vt:vector>
  </TitlesOfParts>
  <Manager>EM</Manager>
  <Company>Centrālā statistikas pārvalde</Company>
  <LinksUpToDate>false</LinksUpToDate>
  <CharactersWithSpaces>2579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http://www.likumi.lv/doc.php?id=278243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1.pielikums</dc:title>
  <dc:subject>Veidlapas Nr.2-autoceļi “Pārskats par pašvaldību ceļu un ielu finansēšanas līdzekļu izmantošanu 20	.gadā” paraugs.</dc:subject>
  <dc:creator>Ieva Začeste</dc:creator>
  <cp:keywords/>
  <dc:description>ieva.zaceste@csb.gov.lv_x000d_
67366897</dc:description>
  <cp:lastModifiedBy>elina.kurme</cp:lastModifiedBy>
  <cp:revision>5</cp:revision>
  <cp:lastPrinted>2015-12-02T14:20:00Z</cp:lastPrinted>
  <dcterms:created xsi:type="dcterms:W3CDTF">2015-12-04T14:00:00Z</dcterms:created>
  <dcterms:modified xsi:type="dcterms:W3CDTF">2015-12-07T13:10:00Z</dcterms:modified>
</cp:coreProperties>
</file>