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B" w:rsidRPr="00C14A53" w:rsidRDefault="007E5DBB" w:rsidP="007E5DBB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2. pielikums</w:t>
      </w:r>
      <w:r w:rsidRPr="00C14A53">
        <w:rPr>
          <w:rFonts w:ascii="Cambria" w:eastAsia="Times New Roman" w:hAnsi="Cambria"/>
          <w:sz w:val="19"/>
          <w:szCs w:val="19"/>
          <w:lang w:eastAsia="lv-LV"/>
        </w:rPr>
        <w:br/>
        <w:t>Ministru kabineta</w:t>
      </w:r>
      <w:r w:rsidRPr="00C14A53">
        <w:rPr>
          <w:rFonts w:ascii="Cambria" w:eastAsia="Times New Roman" w:hAnsi="Cambria"/>
          <w:sz w:val="19"/>
          <w:szCs w:val="19"/>
          <w:lang w:eastAsia="lv-LV"/>
        </w:rPr>
        <w:br/>
        <w:t xml:space="preserve">2014. gada </w:t>
      </w:r>
      <w:r w:rsidRPr="00C14A53">
        <w:rPr>
          <w:rFonts w:ascii="Cambria" w:hAnsi="Cambria"/>
          <w:sz w:val="19"/>
          <w:szCs w:val="19"/>
        </w:rPr>
        <w:t>25. februāra</w:t>
      </w:r>
      <w:r w:rsidRPr="00C14A53">
        <w:rPr>
          <w:rFonts w:ascii="Cambria" w:hAnsi="Cambria"/>
          <w:sz w:val="19"/>
          <w:szCs w:val="19"/>
        </w:rPr>
        <w:br/>
      </w:r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noteikumiem Nr. </w:t>
      </w:r>
      <w:r w:rsidRPr="00C14A53">
        <w:rPr>
          <w:rFonts w:ascii="Cambria" w:hAnsi="Cambria"/>
          <w:sz w:val="19"/>
          <w:szCs w:val="19"/>
        </w:rPr>
        <w:t>116</w:t>
      </w:r>
    </w:p>
    <w:p w:rsidR="007E5DBB" w:rsidRPr="007E5DBB" w:rsidRDefault="007E5DBB" w:rsidP="007E5DBB">
      <w:pPr>
        <w:rPr>
          <w:rFonts w:asciiTheme="majorHAnsi" w:hAnsiTheme="majorHAnsi"/>
          <w:i/>
          <w:sz w:val="18"/>
          <w:szCs w:val="18"/>
        </w:rPr>
      </w:pPr>
      <w:r w:rsidRPr="007E5DBB">
        <w:rPr>
          <w:rFonts w:asciiTheme="majorHAnsi" w:hAnsiTheme="majorHAnsi"/>
          <w:i/>
          <w:sz w:val="18"/>
          <w:szCs w:val="18"/>
        </w:rPr>
        <w:t>(</w:t>
      </w:r>
      <w:r w:rsidRPr="007E5DBB">
        <w:rPr>
          <w:rFonts w:asciiTheme="majorHAnsi" w:hAnsiTheme="majorHAnsi"/>
          <w:i/>
          <w:sz w:val="18"/>
          <w:szCs w:val="18"/>
        </w:rPr>
        <w:t xml:space="preserve">Pielikums </w:t>
      </w:r>
      <w:r w:rsidRPr="007E5DBB">
        <w:rPr>
          <w:rFonts w:asciiTheme="majorHAnsi" w:hAnsiTheme="majorHAnsi"/>
          <w:i/>
          <w:sz w:val="18"/>
          <w:szCs w:val="18"/>
        </w:rPr>
        <w:t>MK 26.09.2017. noteikumu Nr. 594 redakcijā)</w:t>
      </w:r>
    </w:p>
    <w:p w:rsidR="007E5DBB" w:rsidRPr="00C14A53" w:rsidRDefault="007E5DBB" w:rsidP="007E5DBB">
      <w:pPr>
        <w:spacing w:before="130" w:after="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7E5DBB" w:rsidRPr="007E5DBB" w:rsidRDefault="007E5DBB" w:rsidP="007E5DBB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7E5DBB">
        <w:rPr>
          <w:rFonts w:ascii="Cambria" w:eastAsia="Times New Roman" w:hAnsi="Cambria"/>
          <w:b/>
          <w:bCs/>
          <w:sz w:val="24"/>
          <w:szCs w:val="24"/>
          <w:lang w:eastAsia="lv-LV"/>
        </w:rPr>
        <w:t xml:space="preserve">Informācija par </w:t>
      </w:r>
      <w:proofErr w:type="spellStart"/>
      <w:r w:rsidRPr="007E5DBB">
        <w:rPr>
          <w:rFonts w:ascii="Cambria" w:eastAsia="Times New Roman" w:hAnsi="Cambria"/>
          <w:b/>
          <w:bCs/>
          <w:sz w:val="24"/>
          <w:szCs w:val="24"/>
          <w:lang w:eastAsia="lv-LV"/>
        </w:rPr>
        <w:t>būvkomersanta</w:t>
      </w:r>
      <w:proofErr w:type="spellEnd"/>
      <w:r w:rsidRPr="007E5DBB">
        <w:rPr>
          <w:rFonts w:ascii="Cambria" w:eastAsia="Times New Roman" w:hAnsi="Cambria"/>
          <w:b/>
          <w:bCs/>
          <w:sz w:val="24"/>
          <w:szCs w:val="24"/>
          <w:lang w:eastAsia="lv-LV"/>
        </w:rPr>
        <w:t xml:space="preserve"> darbību 20__. gadā</w:t>
      </w:r>
    </w:p>
    <w:p w:rsidR="007E5DBB" w:rsidRPr="00C14A53" w:rsidRDefault="007E5DBB" w:rsidP="007E5DBB">
      <w:pPr>
        <w:spacing w:before="130" w:after="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032"/>
      </w:tblGrid>
      <w:tr w:rsidR="007E5DBB" w:rsidRPr="00C14A53" w:rsidTr="00A02023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7E5DBB" w:rsidRPr="00C14A53" w:rsidRDefault="007E5DBB" w:rsidP="00A02023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C14A53">
              <w:rPr>
                <w:rFonts w:ascii="Cambria" w:eastAsia="Times New Roman" w:hAnsi="Cambria"/>
                <w:sz w:val="19"/>
                <w:szCs w:val="19"/>
                <w:lang w:eastAsia="lv-LV"/>
              </w:rPr>
              <w:t>1. Komersanta veids un nosaukums (firma)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BB" w:rsidRPr="00C14A53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7E5DBB" w:rsidRPr="00C14A53" w:rsidRDefault="007E5DBB" w:rsidP="007E5DBB">
      <w:pPr>
        <w:spacing w:after="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7E5DBB" w:rsidRPr="00F81ED0" w:rsidTr="00A02023">
        <w:trPr>
          <w:cantSplit/>
          <w:trHeight w:hRule="exact" w:val="340"/>
        </w:trPr>
        <w:tc>
          <w:tcPr>
            <w:tcW w:w="2382" w:type="pct"/>
            <w:vMerge w:val="restart"/>
            <w:tcBorders>
              <w:right w:val="single" w:sz="4" w:space="0" w:color="auto"/>
            </w:tcBorders>
            <w:hideMark/>
          </w:tcPr>
          <w:p w:rsidR="007E5DBB" w:rsidRPr="00F81ED0" w:rsidRDefault="007E5DBB" w:rsidP="00A0202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2. Latvijas Republikas Uzņēmumu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reģistra vai mītnes valsts piešķirtais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reģistrācijas numurs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E5DBB" w:rsidRPr="00F81ED0" w:rsidTr="00A02023">
        <w:trPr>
          <w:cantSplit/>
        </w:trPr>
        <w:tc>
          <w:tcPr>
            <w:tcW w:w="2382" w:type="pct"/>
            <w:vMerge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18" w:type="pct"/>
            <w:gridSpan w:val="11"/>
            <w:tcBorders>
              <w:top w:val="single" w:sz="4" w:space="0" w:color="auto"/>
            </w:tcBorders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E5DBB" w:rsidRPr="00C14A53" w:rsidRDefault="007E5DBB" w:rsidP="007E5DBB">
      <w:pPr>
        <w:shd w:val="clear" w:color="auto" w:fill="FFFFFF"/>
        <w:spacing w:before="130" w:after="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3. Komercdarbību raksturojošas ziņas par iepriekšējo kalendāra gadu:</w:t>
      </w:r>
    </w:p>
    <w:p w:rsidR="007E5DBB" w:rsidRPr="00C14A53" w:rsidRDefault="007E5DBB" w:rsidP="007E5DBB">
      <w:pPr>
        <w:shd w:val="clear" w:color="auto" w:fill="FFFFFF"/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vertAlign w:val="superscript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3.1. kopējais sniegto arhitektūras vai būvniecības pakalpojumu apjoms (līgumu summa par sniegtajiem būvniecības pakalpojumiem, ieskaitot apakšuzņēmēju līgumu summas, neskaitot pievienotās vērtības nodokli)</w:t>
      </w:r>
      <w:r w:rsidRPr="00C14A53">
        <w:rPr>
          <w:rFonts w:ascii="Cambria" w:eastAsia="Times New Roman" w:hAnsi="Cambria"/>
          <w:sz w:val="19"/>
          <w:szCs w:val="19"/>
          <w:vertAlign w:val="superscript"/>
          <w:lang w:eastAsia="lv-LV"/>
        </w:rPr>
        <w:t>1, 2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7E5DBB" w:rsidRPr="00F81ED0" w:rsidTr="00A02023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Arhitektūras un inženiertehniskie pakalpojumi (inženierizpēte, projektēšana, autoruzraudzība, būvuzraudzība, citi būvniecības nozares konsultatīvie pakalpojumi)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2500" w:type="pct"/>
            <w:gridSpan w:val="2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Būvdarbi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</w:tr>
      <w:tr w:rsidR="007E5DBB" w:rsidRPr="00F81ED0" w:rsidTr="00A02023">
        <w:trPr>
          <w:cantSplit/>
        </w:trPr>
        <w:tc>
          <w:tcPr>
            <w:tcW w:w="1250" w:type="pct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</w:tr>
    </w:tbl>
    <w:p w:rsidR="007E5DBB" w:rsidRPr="00C14A53" w:rsidRDefault="007E5DBB" w:rsidP="007E5DBB">
      <w:pPr>
        <w:shd w:val="clear" w:color="auto" w:fill="FFFFFF"/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3.2. pašu spēkiem sniegto arhitektūras vai būvniecības pakalpojumu apjoms (līgumu summa par sniegtajiem būvniecības pakalpojumiem, kurus izpildījis pats būvkomersants)</w:t>
      </w:r>
      <w:r w:rsidRPr="00C14A53">
        <w:rPr>
          <w:rFonts w:ascii="Cambria" w:eastAsia="Times New Roman" w:hAnsi="Cambria"/>
          <w:sz w:val="19"/>
          <w:szCs w:val="19"/>
          <w:vertAlign w:val="superscript"/>
          <w:lang w:eastAsia="lv-LV"/>
        </w:rPr>
        <w:t>1, 2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7E5DBB" w:rsidRPr="00F81ED0" w:rsidTr="00A02023">
        <w:trPr>
          <w:cantSplit/>
        </w:trPr>
        <w:tc>
          <w:tcPr>
            <w:tcW w:w="2500" w:type="pct"/>
            <w:gridSpan w:val="2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Arhitektūras un inženiertehniskie pakalpojumi (inženierizpēte, projektēšana, autoruzraudzība, būvuzraudzība, citi būvniecības nozares konsultatīvie pakalpojumi)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__________________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2500" w:type="pct"/>
            <w:gridSpan w:val="2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Būvdarbi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__________________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</w:tr>
      <w:tr w:rsidR="007E5DBB" w:rsidRPr="00F81ED0" w:rsidTr="00A02023">
        <w:trPr>
          <w:cantSplit/>
        </w:trPr>
        <w:tc>
          <w:tcPr>
            <w:tcW w:w="1250" w:type="pct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7E5DBB" w:rsidRPr="00F81ED0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F81ED0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 xml:space="preserve">_____________ </w:t>
            </w:r>
            <w:proofErr w:type="spellStart"/>
            <w:r w:rsidRPr="00F81ED0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</w:p>
        </w:tc>
      </w:tr>
    </w:tbl>
    <w:p w:rsidR="007E5DBB" w:rsidRPr="00C14A53" w:rsidRDefault="007E5DBB" w:rsidP="007E5DBB">
      <w:pPr>
        <w:shd w:val="clear" w:color="auto" w:fill="FFFFFF"/>
        <w:spacing w:before="130" w:after="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3.3. neto apgrozījums</w:t>
      </w:r>
      <w:r w:rsidRPr="00C14A53">
        <w:rPr>
          <w:rFonts w:ascii="Cambria" w:eastAsia="Times New Roman" w:hAnsi="Cambria"/>
          <w:sz w:val="19"/>
          <w:szCs w:val="19"/>
          <w:vertAlign w:val="superscript"/>
          <w:lang w:eastAsia="lv-LV"/>
        </w:rPr>
        <w:t>2</w:t>
      </w:r>
      <w:r>
        <w:rPr>
          <w:rFonts w:ascii="Cambria" w:eastAsia="Times New Roman" w:hAnsi="Cambria"/>
          <w:sz w:val="19"/>
          <w:szCs w:val="19"/>
          <w:lang w:eastAsia="lv-LV"/>
        </w:rPr>
        <w:t xml:space="preserve"> </w:t>
      </w:r>
      <w:r w:rsidRPr="00F81ED0">
        <w:rPr>
          <w:rFonts w:ascii="Cambria" w:eastAsia="Times New Roman" w:hAnsi="Cambria"/>
          <w:sz w:val="19"/>
          <w:szCs w:val="19"/>
          <w:lang w:eastAsia="lv-LV"/>
        </w:rPr>
        <w:t xml:space="preserve">_____________ </w:t>
      </w:r>
      <w:proofErr w:type="spellStart"/>
      <w:r w:rsidRPr="00C14A53">
        <w:rPr>
          <w:rFonts w:ascii="Cambria" w:eastAsia="Times New Roman" w:hAnsi="Cambria"/>
          <w:i/>
          <w:iCs/>
          <w:sz w:val="19"/>
          <w:szCs w:val="19"/>
          <w:lang w:eastAsia="lv-LV"/>
        </w:rPr>
        <w:t>euro</w:t>
      </w:r>
      <w:proofErr w:type="spellEnd"/>
    </w:p>
    <w:p w:rsidR="007E5DBB" w:rsidRPr="00C14A53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4. Vidējais būvniecībā nodarbināto skaits </w:t>
      </w:r>
      <w:r w:rsidRPr="00F81ED0">
        <w:rPr>
          <w:rFonts w:ascii="Cambria" w:eastAsia="Times New Roman" w:hAnsi="Cambria"/>
          <w:sz w:val="19"/>
          <w:szCs w:val="19"/>
          <w:lang w:eastAsia="lv-LV"/>
        </w:rPr>
        <w:t>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7E5DBB" w:rsidRPr="006F0455" w:rsidTr="00A02023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Arhitektūras un inženiertehniskie pakalpojumi (inženierizpēte, projektēšana, autoruzraudzība, būvuzraudzība, citi būvniecības nozares konsultatīvie pakalpojumi)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__________________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Būvdarbi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__________________</w:t>
            </w:r>
          </w:p>
        </w:tc>
      </w:tr>
      <w:tr w:rsidR="007E5DBB" w:rsidRPr="006F0455" w:rsidTr="00A02023">
        <w:trPr>
          <w:cantSplit/>
        </w:trPr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Republikā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 Latvijas Republikas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_____________</w:t>
            </w:r>
          </w:p>
        </w:tc>
      </w:tr>
    </w:tbl>
    <w:p w:rsidR="007E5DBB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</w:p>
    <w:p w:rsidR="007E5DBB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</w:p>
    <w:p w:rsidR="007E5DBB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</w:p>
    <w:p w:rsidR="007E5DBB" w:rsidRPr="00C14A53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lastRenderedPageBreak/>
        <w:t>5. Izmaiņas publiskojamā kontaktinformācijā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7E5DBB" w:rsidRPr="006F0455" w:rsidTr="00A02023">
        <w:trPr>
          <w:cantSplit/>
        </w:trPr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Komersanta faktiskā adrese (nenorāda, ja sakrīt ar juridisko adresi)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Elektroniskā pasta adrese</w:t>
            </w: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Tīmekļa vietnes adrese</w:t>
            </w:r>
          </w:p>
        </w:tc>
      </w:tr>
      <w:tr w:rsidR="007E5DBB" w:rsidRPr="006F0455" w:rsidTr="00A02023">
        <w:trPr>
          <w:cantSplit/>
        </w:trPr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50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E5DBB" w:rsidRPr="00C14A53" w:rsidRDefault="007E5DBB" w:rsidP="007E5DBB">
      <w:pPr>
        <w:shd w:val="clear" w:color="auto" w:fill="FFFFFF"/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6. Izmaiņas kontaktinformācijā saziņai ar </w:t>
      </w:r>
      <w:proofErr w:type="spellStart"/>
      <w:r w:rsidRPr="00C14A53">
        <w:rPr>
          <w:rFonts w:ascii="Cambria" w:eastAsia="Times New Roman" w:hAnsi="Cambria"/>
          <w:sz w:val="19"/>
          <w:szCs w:val="19"/>
          <w:lang w:eastAsia="lv-LV"/>
        </w:rPr>
        <w:t>būvkomersantu</w:t>
      </w:r>
      <w:proofErr w:type="spellEnd"/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 reģistra iestādi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8"/>
        <w:gridCol w:w="2722"/>
        <w:gridCol w:w="1943"/>
        <w:gridCol w:w="1943"/>
      </w:tblGrid>
      <w:tr w:rsidR="007E5DBB" w:rsidRPr="006F0455" w:rsidTr="00A02023">
        <w:trPr>
          <w:cantSplit/>
        </w:trPr>
        <w:tc>
          <w:tcPr>
            <w:tcW w:w="1051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62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Elektroniskā pasta adrese</w:t>
            </w:r>
          </w:p>
        </w:tc>
        <w:tc>
          <w:tcPr>
            <w:tcW w:w="2322" w:type="pct"/>
            <w:gridSpan w:val="2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Piekrītu, ka reģistra iestādes lēmumi par reģistrācijas darbībām </w:t>
            </w:r>
            <w:proofErr w:type="spellStart"/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būvkomersantu</w:t>
            </w:r>
            <w:proofErr w:type="spellEnd"/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reģistrā tiks paziņoti uz norādīto elektroniskā pasta adresi</w:t>
            </w:r>
          </w:p>
        </w:tc>
      </w:tr>
      <w:tr w:rsidR="007E5DBB" w:rsidRPr="006F0455" w:rsidTr="00A02023">
        <w:trPr>
          <w:cantSplit/>
        </w:trPr>
        <w:tc>
          <w:tcPr>
            <w:tcW w:w="1051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62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61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position w:val="-3"/>
                <w:sz w:val="26"/>
                <w:szCs w:val="26"/>
                <w:lang w:eastAsia="lv-LV"/>
              </w:rPr>
              <w:sym w:font="Wingdings 2" w:char="F0A3"/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Jā</w:t>
            </w:r>
          </w:p>
        </w:tc>
        <w:tc>
          <w:tcPr>
            <w:tcW w:w="1161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position w:val="-3"/>
                <w:sz w:val="26"/>
                <w:szCs w:val="26"/>
                <w:lang w:eastAsia="lv-LV"/>
              </w:rPr>
              <w:sym w:font="Wingdings 2" w:char="F0A3"/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Nē</w:t>
            </w:r>
          </w:p>
        </w:tc>
      </w:tr>
    </w:tbl>
    <w:p w:rsidR="007E5DBB" w:rsidRPr="00C14A53" w:rsidRDefault="007E5DBB" w:rsidP="007E5DBB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7. Valsts nodeva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88"/>
      </w:tblGrid>
      <w:tr w:rsidR="007E5DBB" w:rsidRPr="006F0455" w:rsidTr="00A02023">
        <w:trPr>
          <w:cantSplit/>
        </w:trPr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Maksātāja vārds, uzvārds vai nosaukums</w:t>
            </w:r>
          </w:p>
        </w:tc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Maksājuma datums</w:t>
            </w:r>
          </w:p>
        </w:tc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Maksājuma identifikācijas numurs</w:t>
            </w:r>
          </w:p>
        </w:tc>
      </w:tr>
      <w:tr w:rsidR="007E5DBB" w:rsidRPr="006F0455" w:rsidTr="00A02023">
        <w:trPr>
          <w:cantSplit/>
        </w:trPr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66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E5DBB" w:rsidRPr="00C14A53" w:rsidRDefault="007E5DBB" w:rsidP="007E5DBB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>Apliecinu, ka sniegtā informācija ir patiesa, un apzinos, ka par nepatiesas informācijas sniegšanu atbilstoši Ministru kabineta 2014. gada 25. februāra noteikumu Nr. 116 "</w:t>
      </w:r>
      <w:proofErr w:type="spellStart"/>
      <w:r w:rsidRPr="00C14A53">
        <w:rPr>
          <w:rFonts w:ascii="Cambria" w:eastAsia="Times New Roman" w:hAnsi="Cambria"/>
          <w:sz w:val="19"/>
          <w:szCs w:val="19"/>
          <w:lang w:eastAsia="lv-LV"/>
        </w:rPr>
        <w:t>Būvkomersantu</w:t>
      </w:r>
      <w:proofErr w:type="spellEnd"/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 reģistrācijas noteikumi" 22.4. apakšpunktam tikšu izslēgts no </w:t>
      </w:r>
      <w:proofErr w:type="spellStart"/>
      <w:r w:rsidRPr="00C14A53">
        <w:rPr>
          <w:rFonts w:ascii="Cambria" w:eastAsia="Times New Roman" w:hAnsi="Cambria"/>
          <w:sz w:val="19"/>
          <w:szCs w:val="19"/>
          <w:lang w:eastAsia="lv-LV"/>
        </w:rPr>
        <w:t>būvkomersantu</w:t>
      </w:r>
      <w:proofErr w:type="spellEnd"/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 reģistra un varu tikt saukts pie normatīvajos aktos noteiktās atbildības.</w:t>
      </w:r>
    </w:p>
    <w:p w:rsidR="007E5DBB" w:rsidRPr="00C14A53" w:rsidRDefault="007E5DBB" w:rsidP="007E5DBB">
      <w:pPr>
        <w:shd w:val="clear" w:color="auto" w:fill="FFFFFF"/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Piekrītu iesniegtās informācijas, tai skaitā personas datu, apstrādei un publicēšanai </w:t>
      </w:r>
      <w:proofErr w:type="spellStart"/>
      <w:r w:rsidRPr="00C14A53">
        <w:rPr>
          <w:rFonts w:ascii="Cambria" w:eastAsia="Times New Roman" w:hAnsi="Cambria"/>
          <w:sz w:val="19"/>
          <w:szCs w:val="19"/>
          <w:lang w:eastAsia="lv-LV"/>
        </w:rPr>
        <w:t>būvkomersantu</w:t>
      </w:r>
      <w:proofErr w:type="spellEnd"/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 reģistrā atbilstoši Ministru kabineta 2014. gada 25. februāra noteikumiem Nr. 116 "</w:t>
      </w:r>
      <w:proofErr w:type="spellStart"/>
      <w:r w:rsidRPr="00C14A53">
        <w:rPr>
          <w:rFonts w:ascii="Cambria" w:eastAsia="Times New Roman" w:hAnsi="Cambria"/>
          <w:sz w:val="19"/>
          <w:szCs w:val="19"/>
          <w:lang w:eastAsia="lv-LV"/>
        </w:rPr>
        <w:t>Būvkomersantu</w:t>
      </w:r>
      <w:proofErr w:type="spellEnd"/>
      <w:r w:rsidRPr="00C14A53">
        <w:rPr>
          <w:rFonts w:ascii="Cambria" w:eastAsia="Times New Roman" w:hAnsi="Cambria"/>
          <w:sz w:val="19"/>
          <w:szCs w:val="19"/>
          <w:lang w:eastAsia="lv-LV"/>
        </w:rPr>
        <w:t xml:space="preserve"> reģistrācijas noteikumi".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"/>
        <w:gridCol w:w="2475"/>
        <w:gridCol w:w="4876"/>
      </w:tblGrid>
      <w:tr w:rsidR="007E5DBB" w:rsidRPr="006F0455" w:rsidTr="00A02023">
        <w:trPr>
          <w:cantSplit/>
        </w:trPr>
        <w:tc>
          <w:tcPr>
            <w:tcW w:w="2086" w:type="pct"/>
            <w:gridSpan w:val="2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Persona, kura ir tiesīga pārstāvēt komersantu</w:t>
            </w:r>
          </w:p>
        </w:tc>
        <w:tc>
          <w:tcPr>
            <w:tcW w:w="2914" w:type="pct"/>
            <w:tcBorders>
              <w:bottom w:val="single" w:sz="4" w:space="0" w:color="auto"/>
            </w:tcBorders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E5DBB" w:rsidRPr="006F0455" w:rsidTr="00A02023">
        <w:trPr>
          <w:cantSplit/>
        </w:trPr>
        <w:tc>
          <w:tcPr>
            <w:tcW w:w="2086" w:type="pct"/>
            <w:gridSpan w:val="2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914" w:type="pct"/>
            <w:tcBorders>
              <w:top w:val="single" w:sz="4" w:space="0" w:color="auto"/>
            </w:tcBorders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6F0455">
              <w:rPr>
                <w:rFonts w:ascii="Cambria" w:eastAsia="Times New Roman" w:hAnsi="Cambria"/>
                <w:sz w:val="17"/>
                <w:szCs w:val="17"/>
                <w:lang w:eastAsia="lv-LV"/>
              </w:rPr>
              <w:t>(amats, vārds, uzvārds)</w:t>
            </w:r>
          </w:p>
        </w:tc>
      </w:tr>
      <w:tr w:rsidR="007E5DBB" w:rsidRPr="006F0455" w:rsidTr="00A02023">
        <w:trPr>
          <w:cantSplit/>
        </w:trPr>
        <w:tc>
          <w:tcPr>
            <w:tcW w:w="607" w:type="pct"/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F0455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Paraksts</w:t>
            </w:r>
            <w:r w:rsidRPr="006F0455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439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E5DBB" w:rsidRPr="006F0455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E5DBB" w:rsidRDefault="007E5DBB" w:rsidP="007E5DBB">
      <w:pPr>
        <w:shd w:val="clear" w:color="auto" w:fill="FFFFFF"/>
        <w:tabs>
          <w:tab w:val="left" w:pos="1701"/>
        </w:tabs>
        <w:spacing w:before="130" w:after="0" w:line="260" w:lineRule="exact"/>
        <w:rPr>
          <w:rFonts w:ascii="Cambria" w:eastAsia="Times New Roman" w:hAnsi="Cambria"/>
          <w:sz w:val="19"/>
          <w:szCs w:val="19"/>
          <w:lang w:eastAsia="lv-LV"/>
        </w:rPr>
      </w:pPr>
    </w:p>
    <w:p w:rsidR="007E5DBB" w:rsidRPr="00C14A53" w:rsidRDefault="007E5DBB" w:rsidP="007E5DBB">
      <w:pPr>
        <w:shd w:val="clear" w:color="auto" w:fill="FFFFFF"/>
        <w:tabs>
          <w:tab w:val="left" w:pos="1701"/>
        </w:tabs>
        <w:spacing w:before="130" w:after="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498"/>
        <w:gridCol w:w="517"/>
        <w:gridCol w:w="236"/>
        <w:gridCol w:w="498"/>
        <w:gridCol w:w="498"/>
        <w:gridCol w:w="254"/>
        <w:gridCol w:w="498"/>
        <w:gridCol w:w="498"/>
        <w:gridCol w:w="498"/>
        <w:gridCol w:w="498"/>
        <w:gridCol w:w="2860"/>
      </w:tblGrid>
      <w:tr w:rsidR="007E5DBB" w:rsidRPr="00B2788F" w:rsidTr="00A02023">
        <w:trPr>
          <w:cantSplit/>
          <w:trHeight w:hRule="exact" w:val="340"/>
        </w:trPr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88F">
              <w:rPr>
                <w:rFonts w:ascii="Cambria" w:eastAsia="Times New Roman" w:hAnsi="Cambria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88F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88F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E5DBB" w:rsidRPr="00B2788F" w:rsidRDefault="007E5DBB" w:rsidP="00A0202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B2788F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</w:p>
        </w:tc>
      </w:tr>
      <w:tr w:rsidR="007E5DBB" w:rsidRPr="00B2788F" w:rsidTr="00A02023">
        <w:trPr>
          <w:cantSplit/>
        </w:trPr>
        <w:tc>
          <w:tcPr>
            <w:tcW w:w="1162" w:type="dxa"/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B2788F">
              <w:rPr>
                <w:rFonts w:ascii="Cambria" w:eastAsia="Times New Roman" w:hAnsi="Cambria"/>
                <w:sz w:val="17"/>
                <w:szCs w:val="17"/>
                <w:lang w:eastAsia="lv-LV"/>
              </w:rPr>
              <w:t>(diena)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B2788F">
              <w:rPr>
                <w:rFonts w:ascii="Cambria" w:eastAsia="Times New Roman" w:hAnsi="Cambria"/>
                <w:sz w:val="17"/>
                <w:szCs w:val="17"/>
                <w:lang w:eastAsia="lv-LV"/>
              </w:rPr>
              <w:t>(mēnesis)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5DBB" w:rsidRPr="00B2788F" w:rsidRDefault="007E5DBB" w:rsidP="00A02023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B2788F">
              <w:rPr>
                <w:rFonts w:ascii="Cambria" w:eastAsia="Times New Roman" w:hAnsi="Cambria"/>
                <w:sz w:val="17"/>
                <w:szCs w:val="17"/>
                <w:lang w:eastAsia="lv-LV"/>
              </w:rPr>
              <w:t>(gads)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7E5DBB" w:rsidRPr="00B2788F" w:rsidRDefault="007E5DBB" w:rsidP="00A0202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E5DBB" w:rsidRPr="00C14A53" w:rsidRDefault="007E5DBB" w:rsidP="007E5DBB">
      <w:pPr>
        <w:spacing w:before="130" w:after="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7E5DBB" w:rsidRPr="00C14A53" w:rsidRDefault="007E5DBB" w:rsidP="007E5DBB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sz w:val="17"/>
          <w:szCs w:val="17"/>
          <w:lang w:eastAsia="lv-LV"/>
        </w:rPr>
      </w:pPr>
      <w:r w:rsidRPr="00C14A53">
        <w:rPr>
          <w:rFonts w:ascii="Cambria" w:eastAsia="Times New Roman" w:hAnsi="Cambria"/>
          <w:sz w:val="17"/>
          <w:szCs w:val="17"/>
          <w:lang w:eastAsia="lv-LV"/>
        </w:rPr>
        <w:t>Piezīmes.</w:t>
      </w:r>
    </w:p>
    <w:p w:rsidR="007E5DBB" w:rsidRPr="00C14A53" w:rsidRDefault="007E5DBB" w:rsidP="007E5DBB">
      <w:pPr>
        <w:shd w:val="clear" w:color="auto" w:fill="FFFFFF"/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C14A53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1</w:t>
      </w:r>
      <w:r w:rsidRPr="00C14A53">
        <w:rPr>
          <w:rFonts w:ascii="Cambria" w:eastAsia="Times New Roman" w:hAnsi="Cambria"/>
          <w:sz w:val="17"/>
          <w:szCs w:val="17"/>
          <w:lang w:eastAsia="lv-LV"/>
        </w:rPr>
        <w:t xml:space="preserve"> Kopējā un paša spēkiem veikto arhitektūras un būvniecības pakalpojumu apjomā norāda līgumu summas par būvniecības pakalpojumiem, kas sniegti attiecīgajā gadā, daļēji vai pilnīgi izpildot līgumu.</w:t>
      </w:r>
    </w:p>
    <w:p w:rsidR="007E5DBB" w:rsidRPr="00C14A53" w:rsidRDefault="007E5DBB" w:rsidP="007E5DBB">
      <w:pPr>
        <w:shd w:val="clear" w:color="auto" w:fill="FFFFFF"/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C14A53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2</w:t>
      </w:r>
      <w:r w:rsidRPr="00C14A53">
        <w:rPr>
          <w:rFonts w:ascii="Cambria" w:eastAsia="Times New Roman" w:hAnsi="Cambria"/>
          <w:sz w:val="17"/>
          <w:szCs w:val="17"/>
          <w:lang w:eastAsia="lv-LV"/>
        </w:rPr>
        <w:t xml:space="preserve"> Ārvalstu </w:t>
      </w:r>
      <w:proofErr w:type="spellStart"/>
      <w:r w:rsidRPr="00C14A53">
        <w:rPr>
          <w:rFonts w:ascii="Cambria" w:eastAsia="Times New Roman" w:hAnsi="Cambria"/>
          <w:sz w:val="17"/>
          <w:szCs w:val="17"/>
          <w:lang w:eastAsia="lv-LV"/>
        </w:rPr>
        <w:t>būvkomersants</w:t>
      </w:r>
      <w:proofErr w:type="spellEnd"/>
      <w:r w:rsidRPr="00C14A53">
        <w:rPr>
          <w:rFonts w:ascii="Cambria" w:eastAsia="Times New Roman" w:hAnsi="Cambria"/>
          <w:sz w:val="17"/>
          <w:szCs w:val="17"/>
          <w:lang w:eastAsia="lv-LV"/>
        </w:rPr>
        <w:t xml:space="preserve"> norāda Latvijā reģistrētās ārvalstu komersanta filiāles neto apgrozījumu.</w:t>
      </w:r>
    </w:p>
    <w:p w:rsidR="007E5DBB" w:rsidRPr="00C14A53" w:rsidRDefault="007E5DBB" w:rsidP="007E5DBB">
      <w:pPr>
        <w:shd w:val="clear" w:color="auto" w:fill="FFFFFF"/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C14A53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3</w:t>
      </w:r>
      <w:r w:rsidRPr="00C14A53">
        <w:rPr>
          <w:rFonts w:ascii="Cambria" w:eastAsia="Times New Roman" w:hAnsi="Cambria"/>
          <w:sz w:val="17"/>
          <w:szCs w:val="17"/>
          <w:lang w:eastAsia="lv-LV"/>
        </w:rPr>
        <w:t xml:space="preserve"> Neaizpilda, ja elektroniskais dokuments ir sagatavots atbilstoši normatīvajiem aktiem par elektronisko dokumentu noformēšanu.</w:t>
      </w:r>
    </w:p>
    <w:p w:rsidR="00FD3D50" w:rsidRDefault="00FD3D50"/>
    <w:sectPr w:rsidR="00FD3D50" w:rsidSect="007E5DB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B"/>
    <w:rsid w:val="007E5D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2017-10-05T07:10:00Z</dcterms:created>
  <dcterms:modified xsi:type="dcterms:W3CDTF">2017-10-05T07:14:00Z</dcterms:modified>
</cp:coreProperties>
</file>