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718" w:rsidRPr="00BC10D3" w:rsidRDefault="007E3718" w:rsidP="007E3718">
      <w:pPr>
        <w:pStyle w:val="Header"/>
        <w:jc w:val="right"/>
        <w:rPr>
          <w:b/>
          <w:szCs w:val="24"/>
        </w:rPr>
      </w:pPr>
      <w:r w:rsidRPr="00BC10D3">
        <w:rPr>
          <w:b/>
          <w:szCs w:val="24"/>
        </w:rPr>
        <w:t>Ekonomikas ministrijas iesniegtajā redakcijā</w:t>
      </w:r>
    </w:p>
    <w:p w:rsidR="007E3718" w:rsidRPr="00BC10D3" w:rsidRDefault="007E3718" w:rsidP="00731155">
      <w:pPr>
        <w:tabs>
          <w:tab w:val="right" w:pos="9992"/>
        </w:tabs>
        <w:jc w:val="right"/>
        <w:rPr>
          <w:szCs w:val="24"/>
          <w:lang w:val="pl-PL"/>
        </w:rPr>
      </w:pPr>
    </w:p>
    <w:p w:rsidR="00731155" w:rsidRPr="00BC10D3" w:rsidRDefault="00731155" w:rsidP="00731155">
      <w:pPr>
        <w:tabs>
          <w:tab w:val="right" w:pos="9992"/>
        </w:tabs>
        <w:jc w:val="right"/>
        <w:rPr>
          <w:szCs w:val="24"/>
        </w:rPr>
      </w:pPr>
      <w:r w:rsidRPr="00BC10D3">
        <w:rPr>
          <w:szCs w:val="24"/>
        </w:rPr>
        <w:t>112.pielikums</w:t>
      </w:r>
    </w:p>
    <w:p w:rsidR="00731155" w:rsidRPr="00BC10D3" w:rsidRDefault="00731155" w:rsidP="00731155">
      <w:pPr>
        <w:tabs>
          <w:tab w:val="right" w:pos="9992"/>
        </w:tabs>
        <w:jc w:val="right"/>
        <w:rPr>
          <w:szCs w:val="24"/>
        </w:rPr>
      </w:pPr>
      <w:r w:rsidRPr="00BC10D3">
        <w:rPr>
          <w:szCs w:val="24"/>
        </w:rPr>
        <w:t>Ministru kabineta</w:t>
      </w:r>
    </w:p>
    <w:p w:rsidR="00731155" w:rsidRPr="00BC10D3" w:rsidRDefault="00731155" w:rsidP="00731155">
      <w:pPr>
        <w:tabs>
          <w:tab w:val="right" w:pos="9992"/>
        </w:tabs>
        <w:jc w:val="right"/>
        <w:rPr>
          <w:szCs w:val="24"/>
        </w:rPr>
      </w:pPr>
      <w:r w:rsidRPr="00BC10D3">
        <w:rPr>
          <w:szCs w:val="24"/>
        </w:rPr>
        <w:t>2006.gada 6.novembra</w:t>
      </w:r>
    </w:p>
    <w:p w:rsidR="00731155" w:rsidRPr="00BC10D3" w:rsidRDefault="00731155" w:rsidP="00731155">
      <w:pPr>
        <w:jc w:val="right"/>
        <w:rPr>
          <w:szCs w:val="24"/>
        </w:rPr>
      </w:pPr>
      <w:r w:rsidRPr="00BC10D3">
        <w:rPr>
          <w:szCs w:val="24"/>
        </w:rPr>
        <w:t>noteikumiem Nr.922</w:t>
      </w:r>
    </w:p>
    <w:p w:rsidR="00BC10D3" w:rsidRPr="00BC10D3" w:rsidRDefault="00BC10D3" w:rsidP="00BC10D3">
      <w:pPr>
        <w:rPr>
          <w:i/>
          <w:sz w:val="18"/>
          <w:szCs w:val="18"/>
        </w:rPr>
      </w:pPr>
      <w:r w:rsidRPr="00BC10D3">
        <w:rPr>
          <w:i/>
          <w:sz w:val="18"/>
          <w:szCs w:val="18"/>
        </w:rPr>
        <w:t xml:space="preserve">(Pielikums MK 29.10.2013. noteikumu Nr.1184 redakcijā; pielikuma jaunā redakcija stājas spēkā 01.01.2014., sk. </w:t>
      </w:r>
      <w:hyperlink r:id="rId7" w:tgtFrame="_blank" w:history="1">
        <w:r w:rsidRPr="00BC10D3">
          <w:rPr>
            <w:rStyle w:val="Hyperlink"/>
            <w:i/>
            <w:sz w:val="18"/>
            <w:szCs w:val="18"/>
          </w:rPr>
          <w:t>grozījumu</w:t>
        </w:r>
      </w:hyperlink>
      <w:r w:rsidRPr="00BC10D3">
        <w:rPr>
          <w:i/>
          <w:sz w:val="18"/>
          <w:szCs w:val="18"/>
        </w:rPr>
        <w:t xml:space="preserve"> 2.punktu)</w:t>
      </w:r>
    </w:p>
    <w:p w:rsidR="00BC10D3" w:rsidRPr="00731155" w:rsidRDefault="00BC10D3" w:rsidP="00BC10D3">
      <w:pPr>
        <w:rPr>
          <w:sz w:val="28"/>
        </w:rPr>
      </w:pPr>
    </w:p>
    <w:p w:rsidR="00731155" w:rsidRPr="00731155" w:rsidRDefault="00686E05" w:rsidP="00AD78C5">
      <w:pPr>
        <w:tabs>
          <w:tab w:val="left" w:pos="1800"/>
        </w:tabs>
        <w:jc w:val="center"/>
        <w:rPr>
          <w:sz w:val="28"/>
          <w:lang w:val="pl-PL"/>
        </w:rPr>
      </w:pPr>
      <w:r>
        <w:rPr>
          <w:sz w:val="28"/>
          <w:lang w:val="pl-PL"/>
        </w:rPr>
        <w:t>Veidlapas Nr.2-enerģētika</w:t>
      </w:r>
      <w:r w:rsidR="00731155" w:rsidRPr="00731155">
        <w:rPr>
          <w:sz w:val="28"/>
          <w:lang w:val="pl-PL"/>
        </w:rPr>
        <w:t xml:space="preserve"> “Pārskats par elektroenerģijas ražošanu, importu un eksportu</w:t>
      </w:r>
      <w:r>
        <w:rPr>
          <w:sz w:val="28"/>
          <w:lang w:val="pl-PL"/>
        </w:rPr>
        <w:t>"</w:t>
      </w:r>
      <w:r w:rsidR="00731155" w:rsidRPr="00731155">
        <w:rPr>
          <w:sz w:val="28"/>
          <w:lang w:val="pl-PL"/>
        </w:rPr>
        <w:t xml:space="preserve"> paraugs.</w:t>
      </w:r>
    </w:p>
    <w:p w:rsidR="00731155" w:rsidRPr="00731155" w:rsidRDefault="00731155">
      <w:pPr>
        <w:rPr>
          <w:lang w:val="pl-PL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6"/>
        <w:gridCol w:w="1496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34703B" w:rsidRPr="00731155" w:rsidTr="00D212BF">
        <w:trPr>
          <w:trHeight w:val="1080"/>
        </w:trPr>
        <w:tc>
          <w:tcPr>
            <w:tcW w:w="1056" w:type="dxa"/>
            <w:vAlign w:val="center"/>
          </w:tcPr>
          <w:p w:rsidR="0034703B" w:rsidRPr="00731155" w:rsidRDefault="00DB3837" w:rsidP="00513258">
            <w:pPr>
              <w:ind w:left="-57" w:right="-57"/>
              <w:jc w:val="center"/>
              <w:rPr>
                <w:rFonts w:ascii="Calibri" w:hAnsi="Calibri" w:cs="Calibri"/>
                <w:szCs w:val="24"/>
              </w:rPr>
            </w:pPr>
            <w:r w:rsidRPr="00731155">
              <w:rPr>
                <w:rFonts w:ascii="Calibri" w:hAnsi="Calibri" w:cs="Calibri"/>
                <w:noProof/>
                <w:szCs w:val="24"/>
                <w:lang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ZALJSH2" style="width:43.5pt;height:48pt;visibility:visible">
                  <v:imagedata r:id="rId8" o:title="ZALJSH2"/>
                </v:shape>
              </w:pict>
            </w:r>
          </w:p>
        </w:tc>
        <w:tc>
          <w:tcPr>
            <w:tcW w:w="5465" w:type="dxa"/>
            <w:gridSpan w:val="7"/>
            <w:vAlign w:val="center"/>
          </w:tcPr>
          <w:p w:rsidR="0034703B" w:rsidRPr="00731155" w:rsidRDefault="0034703B" w:rsidP="003470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31155">
              <w:rPr>
                <w:rFonts w:ascii="Calibri" w:hAnsi="Calibri" w:cs="Calibri"/>
                <w:b/>
                <w:sz w:val="28"/>
                <w:szCs w:val="28"/>
              </w:rPr>
              <w:t>LATVIJAS REPUBLIKAS</w:t>
            </w:r>
          </w:p>
          <w:p w:rsidR="0034703B" w:rsidRPr="00731155" w:rsidRDefault="0034703B" w:rsidP="0034703B">
            <w:pPr>
              <w:rPr>
                <w:rFonts w:ascii="Calibri" w:hAnsi="Calibri" w:cs="Calibri"/>
                <w:b/>
                <w:szCs w:val="24"/>
              </w:rPr>
            </w:pPr>
            <w:r w:rsidRPr="00731155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:rsidR="0034703B" w:rsidRPr="00731155" w:rsidRDefault="0034703B" w:rsidP="007A2EA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34703B" w:rsidRPr="00731155" w:rsidRDefault="0034703B" w:rsidP="0034703B">
            <w:pPr>
              <w:jc w:val="center"/>
              <w:rPr>
                <w:rFonts w:ascii="Calibri" w:hAnsi="Calibri" w:cs="Calibri"/>
                <w:sz w:val="20"/>
              </w:rPr>
            </w:pPr>
            <w:r w:rsidRPr="00731155">
              <w:rPr>
                <w:rFonts w:ascii="Calibri" w:hAnsi="Calibri" w:cs="Calibri"/>
                <w:sz w:val="20"/>
              </w:rPr>
              <w:t>Mūsu adrese:</w:t>
            </w:r>
          </w:p>
          <w:p w:rsidR="0034703B" w:rsidRPr="00731155" w:rsidRDefault="0034703B" w:rsidP="0034703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31155">
              <w:rPr>
                <w:rFonts w:ascii="Calibri" w:hAnsi="Calibri" w:cs="Calibri"/>
                <w:sz w:val="22"/>
                <w:szCs w:val="22"/>
              </w:rPr>
              <w:t xml:space="preserve">Lāčplēša iela 1, Rīga, LV-1301, </w:t>
            </w:r>
            <w:r w:rsidR="003D0453" w:rsidRPr="00731155">
              <w:rPr>
                <w:rFonts w:ascii="Calibri" w:hAnsi="Calibri" w:cs="Calibri"/>
                <w:sz w:val="22"/>
                <w:szCs w:val="22"/>
              </w:rPr>
              <w:br/>
            </w:r>
            <w:r w:rsidRPr="00731155">
              <w:rPr>
                <w:rFonts w:ascii="Calibri" w:hAnsi="Calibri" w:cs="Calibri"/>
                <w:sz w:val="22"/>
                <w:szCs w:val="22"/>
              </w:rPr>
              <w:t xml:space="preserve">fakss 67366658, </w:t>
            </w:r>
            <w:hyperlink r:id="rId9" w:history="1">
              <w:r w:rsidRPr="00731155">
                <w:rPr>
                  <w:rFonts w:ascii="Calibri" w:hAnsi="Calibri" w:cs="Calibri"/>
                  <w:sz w:val="22"/>
                  <w:szCs w:val="22"/>
                </w:rPr>
                <w:t>www.csb.gov.lv</w:t>
              </w:r>
            </w:hyperlink>
          </w:p>
          <w:p w:rsidR="0034703B" w:rsidRPr="00731155" w:rsidRDefault="0034703B" w:rsidP="003470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4703B" w:rsidRPr="00731155" w:rsidRDefault="0034703B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31155">
              <w:rPr>
                <w:rFonts w:ascii="Calibri" w:hAnsi="Calibri" w:cs="Calibri"/>
                <w:bCs/>
                <w:sz w:val="22"/>
                <w:szCs w:val="22"/>
              </w:rPr>
              <w:t xml:space="preserve">Elektroniskā pārskata iesniegšana: </w:t>
            </w:r>
            <w:hyperlink r:id="rId10" w:history="1">
              <w:r w:rsidRPr="00731155">
                <w:rPr>
                  <w:rFonts w:ascii="Calibri" w:hAnsi="Calibri" w:cs="Calibri"/>
                  <w:bCs/>
                  <w:sz w:val="22"/>
                  <w:szCs w:val="22"/>
                </w:rPr>
                <w:t>https</w:t>
              </w:r>
              <w:r w:rsidRPr="00731155">
                <w:rPr>
                  <w:rFonts w:ascii="Calibri" w:hAnsi="Calibri" w:cs="Calibri"/>
                  <w:sz w:val="22"/>
                  <w:szCs w:val="22"/>
                </w:rPr>
                <w:t>://</w:t>
              </w:r>
              <w:r w:rsidRPr="00731155">
                <w:rPr>
                  <w:rFonts w:ascii="Calibri" w:hAnsi="Calibri" w:cs="Calibri"/>
                  <w:bCs/>
                  <w:sz w:val="22"/>
                  <w:szCs w:val="22"/>
                </w:rPr>
                <w:t>eparskats.csb.gov.lv</w:t>
              </w:r>
            </w:hyperlink>
          </w:p>
          <w:p w:rsidR="0034703B" w:rsidRPr="00731155" w:rsidRDefault="0034703B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34703B" w:rsidRPr="00731155" w:rsidRDefault="0034703B" w:rsidP="0034703B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731155">
              <w:rPr>
                <w:rFonts w:ascii="Calibri" w:hAnsi="Calibri" w:cs="Calibri"/>
                <w:bCs/>
                <w:i/>
                <w:iCs/>
                <w:sz w:val="20"/>
              </w:rPr>
              <w:t>Konsultācijas par pārskata aizpildīšanu:</w:t>
            </w:r>
          </w:p>
          <w:p w:rsidR="0034703B" w:rsidRPr="00731155" w:rsidRDefault="0034703B" w:rsidP="00076212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4703B" w:rsidRPr="00731155" w:rsidTr="00D212BF">
        <w:trPr>
          <w:trHeight w:val="1457"/>
        </w:trPr>
        <w:tc>
          <w:tcPr>
            <w:tcW w:w="6521" w:type="dxa"/>
            <w:gridSpan w:val="8"/>
            <w:tcBorders>
              <w:bottom w:val="thinThickSmallGap" w:sz="18" w:space="0" w:color="76923C"/>
            </w:tcBorders>
            <w:vAlign w:val="center"/>
          </w:tcPr>
          <w:p w:rsidR="0034703B" w:rsidRPr="00731155" w:rsidRDefault="00333B9F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731155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2-enerģētika</w:t>
            </w:r>
          </w:p>
          <w:p w:rsidR="0034703B" w:rsidRPr="00731155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731155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:rsidR="0034703B" w:rsidRPr="00731155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34703B" w:rsidRPr="00731155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731155" w:rsidTr="00D212BF">
        <w:trPr>
          <w:trHeight w:val="1356"/>
        </w:trPr>
        <w:tc>
          <w:tcPr>
            <w:tcW w:w="6521" w:type="dxa"/>
            <w:gridSpan w:val="8"/>
            <w:tcBorders>
              <w:top w:val="thinThickSmallGap" w:sz="18" w:space="0" w:color="76923C"/>
            </w:tcBorders>
            <w:vAlign w:val="center"/>
          </w:tcPr>
          <w:p w:rsidR="0034703B" w:rsidRPr="00731155" w:rsidRDefault="00333B9F" w:rsidP="009F64B2">
            <w:pPr>
              <w:spacing w:before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31155">
              <w:rPr>
                <w:rFonts w:ascii="Calibri" w:hAnsi="Calibri" w:cs="Calibri"/>
                <w:b/>
                <w:sz w:val="32"/>
                <w:szCs w:val="32"/>
              </w:rPr>
              <w:t>Pārskats par elektroenerģijas ražošanu, importu un eksportu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:rsidR="0034703B" w:rsidRPr="00731155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:rsidR="0034703B" w:rsidRPr="00731155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731155" w:rsidTr="00D212BF">
        <w:trPr>
          <w:trHeight w:val="360"/>
        </w:trPr>
        <w:tc>
          <w:tcPr>
            <w:tcW w:w="10490" w:type="dxa"/>
            <w:gridSpan w:val="21"/>
            <w:vAlign w:val="center"/>
          </w:tcPr>
          <w:p w:rsidR="004D2FB2" w:rsidRPr="00731155" w:rsidRDefault="004D2FB2" w:rsidP="00D50E40">
            <w:pPr>
              <w:rPr>
                <w:rFonts w:ascii="Calibri" w:hAnsi="Calibri" w:cs="Calibri"/>
                <w:szCs w:val="24"/>
              </w:rPr>
            </w:pPr>
            <w:r w:rsidRPr="00731155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731155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9F64B2" w:rsidRPr="00731155">
              <w:rPr>
                <w:rFonts w:ascii="Calibri" w:hAnsi="Calibri" w:cs="Calibri"/>
                <w:b/>
                <w:i/>
                <w:szCs w:val="24"/>
              </w:rPr>
              <w:t>1</w:t>
            </w:r>
            <w:r w:rsidR="00D50E40" w:rsidRPr="00731155">
              <w:rPr>
                <w:rFonts w:ascii="Calibri" w:hAnsi="Calibri" w:cs="Calibri"/>
                <w:b/>
                <w:i/>
                <w:szCs w:val="24"/>
              </w:rPr>
              <w:t>5</w:t>
            </w:r>
            <w:r w:rsidRPr="00731155">
              <w:rPr>
                <w:rFonts w:ascii="Calibri" w:hAnsi="Calibri" w:cs="Calibri"/>
                <w:b/>
                <w:i/>
                <w:szCs w:val="24"/>
              </w:rPr>
              <w:t>.datumam</w:t>
            </w:r>
            <w:r w:rsidRPr="00731155">
              <w:rPr>
                <w:rFonts w:ascii="Calibri" w:hAnsi="Calibri" w:cs="Calibri"/>
                <w:i/>
                <w:szCs w:val="24"/>
              </w:rPr>
              <w:t xml:space="preserve"> pēc pārskata mēneša</w:t>
            </w:r>
          </w:p>
        </w:tc>
      </w:tr>
      <w:tr w:rsidR="00D212BF" w:rsidRPr="00731155" w:rsidTr="000378B8">
        <w:trPr>
          <w:gridAfter w:val="1"/>
          <w:wAfter w:w="6" w:type="dxa"/>
          <w:trHeight w:val="407"/>
        </w:trPr>
        <w:tc>
          <w:tcPr>
            <w:tcW w:w="5376" w:type="dxa"/>
            <w:gridSpan w:val="4"/>
            <w:tcBorders>
              <w:right w:val="single" w:sz="8" w:space="0" w:color="76923C"/>
            </w:tcBorders>
            <w:vAlign w:val="center"/>
          </w:tcPr>
          <w:p w:rsidR="00D212BF" w:rsidRPr="00731155" w:rsidRDefault="00D212BF" w:rsidP="00076212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731155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076212" w:rsidRPr="00731155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Pr="00731155">
              <w:rPr>
                <w:rFonts w:ascii="Calibri" w:hAnsi="Calibri" w:cs="Calibri"/>
                <w:b/>
                <w:iCs/>
                <w:szCs w:val="24"/>
              </w:rPr>
              <w:t>.gada pārskata mēnesis</w:t>
            </w:r>
            <w:r w:rsidRPr="00731155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r w:rsidRPr="00731155">
              <w:rPr>
                <w:rFonts w:ascii="Calibri" w:hAnsi="Calibri" w:cs="Calibri"/>
                <w:i/>
                <w:iCs/>
                <w:sz w:val="20"/>
              </w:rPr>
              <w:t>(lūdzu</w:t>
            </w:r>
            <w:r w:rsidR="0014586D" w:rsidRPr="00731155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Pr="00731155">
              <w:rPr>
                <w:rFonts w:ascii="Calibri" w:hAnsi="Calibri" w:cs="Calibri"/>
                <w:i/>
                <w:iCs/>
                <w:sz w:val="20"/>
              </w:rPr>
              <w:t xml:space="preserve"> atzīmējiet atbilstošo)</w:t>
            </w:r>
            <w:r w:rsidRPr="00731155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731155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731155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731155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731155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731155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731155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731155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731155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731155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731155">
              <w:rPr>
                <w:rFonts w:ascii="Calibri" w:hAnsi="Calibri" w:cs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731155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731155">
              <w:rPr>
                <w:rFonts w:ascii="Calibri" w:hAnsi="Calibri" w:cs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731155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731155">
              <w:rPr>
                <w:rFonts w:ascii="Calibri" w:hAnsi="Calibri" w:cs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731155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731155">
              <w:rPr>
                <w:rFonts w:ascii="Calibri" w:hAnsi="Calibri" w:cs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731155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731155">
              <w:rPr>
                <w:rFonts w:ascii="Calibri" w:hAnsi="Calibri" w:cs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731155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731155">
              <w:rPr>
                <w:rFonts w:ascii="Calibri" w:hAnsi="Calibri" w:cs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731155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731155">
              <w:rPr>
                <w:rFonts w:ascii="Calibri" w:hAnsi="Calibri" w:cs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731155" w:rsidRDefault="00D212BF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731155">
              <w:rPr>
                <w:rFonts w:ascii="Calibri" w:hAnsi="Calibri" w:cs="Calibri"/>
                <w:bCs/>
                <w:iCs/>
                <w:szCs w:val="24"/>
              </w:rPr>
              <w:t>XII</w:t>
            </w:r>
          </w:p>
        </w:tc>
      </w:tr>
      <w:tr w:rsidR="0009204F" w:rsidRPr="00731155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1"/>
            <w:vAlign w:val="center"/>
          </w:tcPr>
          <w:p w:rsidR="0009204F" w:rsidRPr="00731155" w:rsidRDefault="0009204F" w:rsidP="006943B5">
            <w:pPr>
              <w:spacing w:before="120"/>
              <w:ind w:left="57"/>
              <w:rPr>
                <w:rFonts w:ascii="Calibri" w:hAnsi="Calibri" w:cs="Calibri"/>
                <w:i/>
                <w:color w:val="4F6228"/>
                <w:szCs w:val="24"/>
              </w:rPr>
            </w:pPr>
            <w:r w:rsidRPr="00731155">
              <w:rPr>
                <w:rFonts w:ascii="Calibri" w:hAnsi="Calibri" w:cs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73115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31155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0C44DD" w:rsidRPr="00731155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73115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31155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0C44DD" w:rsidRPr="0073115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0C44DD" w:rsidRPr="00731155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73115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31155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gridSpan w:val="2"/>
            <w:vAlign w:val="center"/>
          </w:tcPr>
          <w:p w:rsidR="000C44DD" w:rsidRPr="00731155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73115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31155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0C44DD" w:rsidRPr="00731155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73115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31155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731155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1155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0C44DD" w:rsidRPr="00731155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73115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31155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0C44DD" w:rsidRPr="00731155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73115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31155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731155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1"/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1"/>
            <w:vAlign w:val="center"/>
          </w:tcPr>
          <w:p w:rsidR="000C44DD" w:rsidRPr="00731155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731155">
              <w:rPr>
                <w:rFonts w:ascii="Calibri" w:hAnsi="Calibri" w:cs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73115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31155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0C44DD" w:rsidRPr="00731155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731155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76923C"/>
            </w:tcBorders>
            <w:vAlign w:val="center"/>
          </w:tcPr>
          <w:p w:rsidR="000C44DD" w:rsidRPr="0073115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31155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731155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1155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73115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31155" w:rsidRPr="00731155" w:rsidRDefault="00731155" w:rsidP="00731155">
      <w:pPr>
        <w:rPr>
          <w:rFonts w:ascii="Calibri" w:hAnsi="Calibri" w:cs="Calibri"/>
          <w:sz w:val="8"/>
          <w:szCs w:val="8"/>
        </w:rPr>
      </w:pPr>
      <w:r w:rsidRPr="00731155">
        <w:rPr>
          <w:rFonts w:ascii="Calibri" w:hAnsi="Calibri" w:cs="Calibri"/>
          <w:szCs w:val="24"/>
        </w:rPr>
        <w:t>Centrālās statistikas pārvaldes informatīvie lauki (aizpilda Centrālā statistikas pārvalde):</w:t>
      </w:r>
    </w:p>
    <w:p w:rsidR="00171131" w:rsidRPr="00731155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731155" w:rsidTr="00415A8D">
        <w:trPr>
          <w:trHeight w:val="560"/>
        </w:trPr>
        <w:tc>
          <w:tcPr>
            <w:tcW w:w="851" w:type="dxa"/>
            <w:vAlign w:val="center"/>
          </w:tcPr>
          <w:p w:rsidR="003D0453" w:rsidRPr="00731155" w:rsidRDefault="00DB3837" w:rsidP="00BB45C3">
            <w:pPr>
              <w:spacing w:before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731155">
              <w:rPr>
                <w:noProof/>
              </w:rPr>
            </w:r>
            <w:r w:rsidRPr="00731155">
              <w:pict>
                <v:roundrect id="AutoShape 2" o:spid="_x0000_s1028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<v:shadow on="t" color="#4e6128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731155" w:rsidRDefault="003D0453" w:rsidP="007E0199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1131" w:rsidRPr="00731155" w:rsidTr="00731155">
        <w:trPr>
          <w:trHeight w:val="322"/>
        </w:trPr>
        <w:tc>
          <w:tcPr>
            <w:tcW w:w="851" w:type="dxa"/>
            <w:vAlign w:val="center"/>
          </w:tcPr>
          <w:p w:rsidR="00171131" w:rsidRPr="00731155" w:rsidRDefault="00DB3837" w:rsidP="00BB45C3">
            <w:pPr>
              <w:spacing w:before="120"/>
              <w:jc w:val="center"/>
              <w:rPr>
                <w:rFonts w:ascii="Calibri" w:hAnsi="Calibri" w:cs="Calibri"/>
              </w:rPr>
            </w:pPr>
            <w:r w:rsidRPr="00731155">
              <w:rPr>
                <w:noProof/>
              </w:rPr>
            </w:r>
            <w:r w:rsidRPr="00731155">
              <w:pict>
                <v:roundrect id="AutoShape 11" o:spid="_x0000_s1027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<v:shadow on="t" color="#4e6128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171131" w:rsidRPr="00731155" w:rsidRDefault="00171131" w:rsidP="007E0199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1131" w:rsidRPr="00731155" w:rsidTr="00415A8D">
        <w:trPr>
          <w:trHeight w:val="567"/>
        </w:trPr>
        <w:tc>
          <w:tcPr>
            <w:tcW w:w="851" w:type="dxa"/>
            <w:vAlign w:val="center"/>
          </w:tcPr>
          <w:p w:rsidR="00171131" w:rsidRPr="00731155" w:rsidRDefault="00DB3837" w:rsidP="00BB45C3">
            <w:pPr>
              <w:spacing w:before="120"/>
              <w:jc w:val="center"/>
              <w:rPr>
                <w:rFonts w:ascii="Calibri" w:hAnsi="Calibri" w:cs="Calibri"/>
              </w:rPr>
            </w:pPr>
            <w:r w:rsidRPr="00731155">
              <w:rPr>
                <w:noProof/>
              </w:rPr>
            </w:r>
            <w:r w:rsidRPr="00731155">
              <w:pict>
                <v:roundrect id="AutoShape 9" o:spid="_x0000_s1026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3+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aE6J&#10;YR1IdLULFiOTV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F6P3+&#10;hgIAAAcFAAAOAAAAAAAAAAAAAAAAAC4CAABkcnMvZTJvRG9jLnhtbFBLAQItABQABgAIAAAAIQA+&#10;rYhP2gAAAAMBAAAPAAAAAAAAAAAAAAAAAOAEAABkcnMvZG93bnJldi54bWxQSwUGAAAAAAQABADz&#10;AAAA5wUAAAAA&#10;" fillcolor="#76923c" strokecolor="#f2f2f2" strokeweight="2pt">
                  <v:shadow on="t" color="#4e6128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171131" w:rsidRPr="00731155" w:rsidRDefault="00171131" w:rsidP="007E0199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7E0199" w:rsidRPr="00731155" w:rsidRDefault="007E0199" w:rsidP="007E0199">
      <w:pPr>
        <w:jc w:val="center"/>
        <w:rPr>
          <w:rFonts w:ascii="Calibri" w:hAnsi="Calibri" w:cs="Calibri"/>
          <w:b/>
          <w:iCs/>
          <w:szCs w:val="22"/>
        </w:rPr>
      </w:pPr>
    </w:p>
    <w:p w:rsidR="007E0199" w:rsidRPr="00731155" w:rsidRDefault="007E0199" w:rsidP="007E0199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:rsidR="006943B5" w:rsidRPr="00731155" w:rsidRDefault="006943B5" w:rsidP="007E0199">
      <w:pPr>
        <w:jc w:val="center"/>
        <w:rPr>
          <w:rFonts w:ascii="Calibri" w:hAnsi="Calibri" w:cs="Calibri"/>
          <w:sz w:val="20"/>
        </w:rPr>
      </w:pPr>
      <w:r w:rsidRPr="00731155">
        <w:rPr>
          <w:rFonts w:ascii="Calibri" w:hAnsi="Calibri" w:cs="Calibri"/>
          <w:b/>
          <w:iCs/>
          <w:sz w:val="22"/>
          <w:szCs w:val="22"/>
        </w:rPr>
        <w:t>Centrālā statistikas pārvalde saskaņā ar Valsts statistikas likumu garantē sniegtās informācijas konfidencialitāti</w:t>
      </w:r>
    </w:p>
    <w:p w:rsidR="00BA0914" w:rsidRPr="00731155" w:rsidRDefault="00BA0914" w:rsidP="00BA0914">
      <w:pPr>
        <w:rPr>
          <w:rFonts w:ascii="Calibri" w:hAnsi="Calibri" w:cs="Calibri"/>
          <w:b/>
          <w:color w:val="000000"/>
        </w:rPr>
      </w:pPr>
      <w:r w:rsidRPr="00731155">
        <w:rPr>
          <w:rFonts w:ascii="Calibri" w:hAnsi="Calibri" w:cs="Calibri"/>
          <w:b/>
          <w:color w:val="000000"/>
        </w:rPr>
        <w:t>1. ELEKTROENERĢIJAS RAŽOŠANA</w:t>
      </w:r>
    </w:p>
    <w:tbl>
      <w:tblPr>
        <w:tblW w:w="0" w:type="auto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289"/>
        <w:gridCol w:w="3602"/>
      </w:tblGrid>
      <w:tr w:rsidR="00BA0914" w:rsidRPr="00731155" w:rsidTr="00DB3837">
        <w:trPr>
          <w:cantSplit/>
        </w:trPr>
        <w:tc>
          <w:tcPr>
            <w:tcW w:w="558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BA0914" w:rsidRPr="00731155" w:rsidRDefault="00BA0914" w:rsidP="00053A0E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BA0914" w:rsidRPr="00731155" w:rsidRDefault="00BA0914" w:rsidP="00053A0E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1155">
              <w:rPr>
                <w:rFonts w:ascii="Calibri" w:hAnsi="Calibri" w:cs="Calibri"/>
                <w:color w:val="000000"/>
                <w:sz w:val="20"/>
              </w:rPr>
              <w:t>Rindas kods</w:t>
            </w:r>
          </w:p>
        </w:tc>
        <w:tc>
          <w:tcPr>
            <w:tcW w:w="360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BA0914" w:rsidRPr="00731155" w:rsidRDefault="00BA0914" w:rsidP="00053A0E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1155">
              <w:rPr>
                <w:rFonts w:ascii="Calibri" w:hAnsi="Calibri" w:cs="Calibri"/>
                <w:color w:val="000000"/>
                <w:sz w:val="20"/>
              </w:rPr>
              <w:t>MWh</w:t>
            </w:r>
          </w:p>
        </w:tc>
      </w:tr>
      <w:tr w:rsidR="00BA0914" w:rsidRPr="00731155" w:rsidTr="00DB3837">
        <w:trPr>
          <w:cantSplit/>
        </w:trPr>
        <w:tc>
          <w:tcPr>
            <w:tcW w:w="5580" w:type="dxa"/>
            <w:tcBorders>
              <w:top w:val="single" w:sz="6" w:space="0" w:color="76923C"/>
              <w:bottom w:val="single" w:sz="12" w:space="0" w:color="76923C"/>
            </w:tcBorders>
          </w:tcPr>
          <w:p w:rsidR="00BA0914" w:rsidRPr="00731155" w:rsidRDefault="00BA0914" w:rsidP="00053A0E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1155">
              <w:rPr>
                <w:rFonts w:ascii="Calibri" w:hAnsi="Calibri" w:cs="Calibri"/>
                <w:color w:val="000000"/>
                <w:sz w:val="20"/>
              </w:rPr>
              <w:t>A</w:t>
            </w:r>
          </w:p>
        </w:tc>
        <w:tc>
          <w:tcPr>
            <w:tcW w:w="1289" w:type="dxa"/>
            <w:tcBorders>
              <w:top w:val="single" w:sz="6" w:space="0" w:color="76923C"/>
              <w:bottom w:val="single" w:sz="12" w:space="0" w:color="76923C"/>
            </w:tcBorders>
          </w:tcPr>
          <w:p w:rsidR="00BA0914" w:rsidRPr="00731155" w:rsidRDefault="00BA0914" w:rsidP="00053A0E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1155">
              <w:rPr>
                <w:rFonts w:ascii="Calibri" w:hAnsi="Calibri" w:cs="Calibri"/>
                <w:color w:val="000000"/>
                <w:sz w:val="20"/>
              </w:rPr>
              <w:t>B</w:t>
            </w:r>
          </w:p>
        </w:tc>
        <w:tc>
          <w:tcPr>
            <w:tcW w:w="3602" w:type="dxa"/>
            <w:tcBorders>
              <w:top w:val="single" w:sz="6" w:space="0" w:color="76923C"/>
              <w:bottom w:val="single" w:sz="12" w:space="0" w:color="76923C"/>
            </w:tcBorders>
          </w:tcPr>
          <w:p w:rsidR="00BA0914" w:rsidRPr="00731155" w:rsidRDefault="00BA0914" w:rsidP="00053A0E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115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tcBorders>
              <w:top w:val="single" w:sz="12" w:space="0" w:color="76923C"/>
            </w:tcBorders>
            <w:vAlign w:val="center"/>
          </w:tcPr>
          <w:p w:rsidR="00BA0914" w:rsidRPr="00731155" w:rsidRDefault="00BA0914" w:rsidP="00053A0E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b/>
                <w:color w:val="000000"/>
                <w:sz w:val="22"/>
              </w:rPr>
              <w:t>Saražota elektroenerģija</w:t>
            </w:r>
          </w:p>
        </w:tc>
        <w:tc>
          <w:tcPr>
            <w:tcW w:w="1289" w:type="dxa"/>
            <w:tcBorders>
              <w:top w:val="single" w:sz="12" w:space="0" w:color="76923C"/>
            </w:tcBorders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b/>
                <w:color w:val="000000"/>
                <w:sz w:val="22"/>
              </w:rPr>
              <w:t>100</w:t>
            </w:r>
          </w:p>
        </w:tc>
        <w:tc>
          <w:tcPr>
            <w:tcW w:w="3602" w:type="dxa"/>
            <w:tcBorders>
              <w:top w:val="single" w:sz="12" w:space="0" w:color="76923C"/>
            </w:tcBorders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053A0E">
            <w:pPr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 xml:space="preserve">   tai skaitā:  hidroelektrostacijas (HES)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1040A1">
            <w:pPr>
              <w:ind w:left="1096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koģenerācijas stacijas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102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1040A1">
            <w:pPr>
              <w:ind w:left="1096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vēja ģeneratori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053A0E">
            <w:pPr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Izlietota elektrostacijās savām ražošanas vajadzībām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053A0E">
            <w:pPr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 xml:space="preserve">   tai skaitā:   HES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1040A1">
            <w:pPr>
              <w:ind w:left="1152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koģenerācijas stacijas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112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1040A1">
            <w:pPr>
              <w:ind w:left="1152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vēja ģeneratori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053A0E">
            <w:pPr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Imports 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120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053A0E">
            <w:pPr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 xml:space="preserve">   tai skaitā:    no Eiropas Savienības dalībvalstīm 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053A0E">
            <w:pPr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b/>
                <w:bCs/>
                <w:color w:val="000000"/>
                <w:sz w:val="22"/>
              </w:rPr>
              <w:t>Eksports</w:t>
            </w:r>
            <w:r w:rsidRPr="00731155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053A0E">
            <w:pPr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 xml:space="preserve">   tai skaitā:   uz Eiropas Savienības dalībvalstīm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053A0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Elektroenerģijas pārvade </w:t>
            </w:r>
            <w:r w:rsidRPr="00731155">
              <w:rPr>
                <w:rFonts w:ascii="Calibri" w:hAnsi="Calibri" w:cs="Calibri"/>
                <w:color w:val="000000"/>
                <w:sz w:val="22"/>
              </w:rPr>
              <w:t>(fiziskās plūsmas )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03044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 xml:space="preserve"> tai skaitā: no Eiropas Savienības dalībvalstīm</w:t>
            </w:r>
            <w:r w:rsidR="0003044F" w:rsidRPr="00731155">
              <w:rPr>
                <w:rFonts w:ascii="Calibri" w:hAnsi="Calibri" w:cs="Calibri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1040A1">
            <w:pPr>
              <w:ind w:left="97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no trešajām valstīm</w:t>
            </w:r>
            <w:r w:rsidR="0003044F" w:rsidRPr="00731155">
              <w:rPr>
                <w:rFonts w:ascii="Calibri" w:hAnsi="Calibri" w:cs="Calibri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142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1040A1">
            <w:pPr>
              <w:ind w:left="97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uz Eiropas Savienības dalībvalstīm</w:t>
            </w:r>
            <w:r w:rsidR="0003044F" w:rsidRPr="00731155">
              <w:rPr>
                <w:rFonts w:ascii="Calibri" w:hAnsi="Calibri" w:cs="Calibri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143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1040A1">
            <w:pPr>
              <w:ind w:left="97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uz trešajām valstīm</w:t>
            </w:r>
            <w:r w:rsidR="0003044F" w:rsidRPr="00731155">
              <w:rPr>
                <w:rFonts w:ascii="Calibri" w:hAnsi="Calibri" w:cs="Calibri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144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053A0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b/>
                <w:bCs/>
                <w:color w:val="000000"/>
                <w:sz w:val="22"/>
              </w:rPr>
              <w:t>Saņemta no citiem elektroenerģijas ražotājiem valstī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053A0E">
            <w:pPr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 xml:space="preserve">  tai skaitā:   HES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1040A1">
            <w:pPr>
              <w:ind w:left="1110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koģenerācijas stacijas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152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1040A1">
            <w:pPr>
              <w:ind w:left="1110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vēja ģeneratori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153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A0914" w:rsidRPr="00731155" w:rsidTr="00DB3837">
        <w:trPr>
          <w:cantSplit/>
          <w:trHeight w:val="360"/>
        </w:trPr>
        <w:tc>
          <w:tcPr>
            <w:tcW w:w="5580" w:type="dxa"/>
            <w:vAlign w:val="center"/>
          </w:tcPr>
          <w:p w:rsidR="00BA0914" w:rsidRPr="00731155" w:rsidRDefault="00BA0914" w:rsidP="00053A0E">
            <w:pPr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b/>
                <w:color w:val="000000"/>
                <w:sz w:val="22"/>
              </w:rPr>
              <w:t>Saražota siltumenerģija</w:t>
            </w:r>
          </w:p>
        </w:tc>
        <w:tc>
          <w:tcPr>
            <w:tcW w:w="1289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  <w:tc>
          <w:tcPr>
            <w:tcW w:w="3602" w:type="dxa"/>
            <w:vAlign w:val="center"/>
          </w:tcPr>
          <w:p w:rsidR="00BA0914" w:rsidRPr="00731155" w:rsidRDefault="00BA0914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FE17E1" w:rsidRDefault="007C1670" w:rsidP="001040A1">
      <w:pPr>
        <w:spacing w:before="60"/>
        <w:ind w:left="11"/>
        <w:rPr>
          <w:rFonts w:ascii="Calibri" w:hAnsi="Calibri" w:cs="Calibri"/>
          <w:color w:val="000000"/>
          <w:sz w:val="20"/>
        </w:rPr>
      </w:pPr>
      <w:r w:rsidRPr="00731155">
        <w:rPr>
          <w:rFonts w:ascii="Calibri" w:hAnsi="Calibri" w:cs="Calibri"/>
          <w:color w:val="000000"/>
          <w:sz w:val="20"/>
        </w:rPr>
        <w:t>1</w:t>
      </w:r>
      <w:r w:rsidR="0003044F" w:rsidRPr="00731155">
        <w:rPr>
          <w:rFonts w:ascii="Calibri" w:hAnsi="Calibri" w:cs="Calibri"/>
          <w:color w:val="000000"/>
          <w:sz w:val="20"/>
        </w:rPr>
        <w:t xml:space="preserve"> </w:t>
      </w:r>
      <w:r w:rsidR="00BA0914" w:rsidRPr="00731155">
        <w:rPr>
          <w:rFonts w:ascii="Calibri" w:hAnsi="Calibri" w:cs="Calibri"/>
          <w:color w:val="000000"/>
          <w:sz w:val="20"/>
        </w:rPr>
        <w:t>uzrāda ne izcelsmes valsti, bet “kaimiņvalsti</w:t>
      </w:r>
      <w:r w:rsidR="00686E05">
        <w:rPr>
          <w:rFonts w:ascii="Calibri" w:hAnsi="Calibri" w:cs="Calibri"/>
          <w:color w:val="000000"/>
          <w:sz w:val="20"/>
        </w:rPr>
        <w:t>"</w:t>
      </w:r>
      <w:r w:rsidR="00BA0914" w:rsidRPr="00731155">
        <w:rPr>
          <w:rFonts w:ascii="Calibri" w:hAnsi="Calibri" w:cs="Calibri"/>
          <w:color w:val="000000"/>
          <w:sz w:val="20"/>
        </w:rPr>
        <w:t>, kur notiek pārvade.</w:t>
      </w:r>
    </w:p>
    <w:p w:rsidR="00BA0914" w:rsidRPr="00731155" w:rsidRDefault="00FE17E1" w:rsidP="001040A1">
      <w:pPr>
        <w:spacing w:before="60"/>
        <w:ind w:left="11"/>
        <w:rPr>
          <w:rFonts w:ascii="Calibri" w:hAnsi="Calibri" w:cs="Calibri"/>
          <w:color w:val="000000"/>
          <w:sz w:val="8"/>
        </w:rPr>
      </w:pPr>
      <w:r>
        <w:rPr>
          <w:rFonts w:ascii="Calibri" w:hAnsi="Calibri" w:cs="Calibri"/>
          <w:color w:val="000000"/>
          <w:sz w:val="20"/>
        </w:rPr>
        <w:br w:type="page"/>
      </w:r>
    </w:p>
    <w:p w:rsidR="00BA0914" w:rsidRPr="00731155" w:rsidRDefault="00BA0914" w:rsidP="00BA0914">
      <w:pPr>
        <w:spacing w:before="120"/>
        <w:rPr>
          <w:rFonts w:ascii="Calibri" w:hAnsi="Calibri" w:cs="Calibri"/>
          <w:b/>
          <w:color w:val="000000"/>
        </w:rPr>
      </w:pPr>
      <w:r w:rsidRPr="00731155">
        <w:rPr>
          <w:rFonts w:ascii="Calibri" w:hAnsi="Calibri" w:cs="Calibri"/>
          <w:b/>
          <w:color w:val="000000"/>
        </w:rPr>
        <w:t>2. KURINĀMĀ PATĒRIŅŠ</w:t>
      </w:r>
      <w:r w:rsidRPr="00731155">
        <w:rPr>
          <w:rFonts w:ascii="Calibri" w:hAnsi="Calibri" w:cs="Calibri"/>
          <w:color w:val="000000"/>
          <w:sz w:val="22"/>
        </w:rPr>
        <w:t xml:space="preserve"> </w:t>
      </w:r>
    </w:p>
    <w:p w:rsidR="00BA0914" w:rsidRPr="00731155" w:rsidRDefault="00BA0914" w:rsidP="00BA0914">
      <w:pPr>
        <w:ind w:left="252"/>
        <w:rPr>
          <w:rFonts w:ascii="Calibri" w:hAnsi="Calibri" w:cs="Calibri"/>
          <w:b/>
          <w:i/>
          <w:color w:val="000000"/>
          <w:sz w:val="22"/>
        </w:rPr>
      </w:pPr>
      <w:r w:rsidRPr="00731155">
        <w:rPr>
          <w:rFonts w:ascii="Calibri" w:hAnsi="Calibri" w:cs="Calibri"/>
          <w:b/>
          <w:i/>
          <w:color w:val="000000"/>
        </w:rPr>
        <w:t>Aizpilda  par  koģenerācijas stacijām!</w:t>
      </w:r>
    </w:p>
    <w:tbl>
      <w:tblPr>
        <w:tblW w:w="10530" w:type="dxa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744"/>
        <w:gridCol w:w="851"/>
        <w:gridCol w:w="1995"/>
        <w:gridCol w:w="1890"/>
        <w:gridCol w:w="2250"/>
      </w:tblGrid>
      <w:tr w:rsidR="0003044F" w:rsidRPr="00731155" w:rsidTr="005B6851">
        <w:tc>
          <w:tcPr>
            <w:tcW w:w="180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44" w:type="dxa"/>
            <w:tcBorders>
              <w:top w:val="single" w:sz="12" w:space="0" w:color="76923C"/>
              <w:bottom w:val="single" w:sz="6" w:space="0" w:color="76923C"/>
            </w:tcBorders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1155">
              <w:rPr>
                <w:rFonts w:ascii="Calibri" w:hAnsi="Calibri" w:cs="Calibri"/>
                <w:color w:val="000000"/>
                <w:sz w:val="20"/>
              </w:rPr>
              <w:t>Mērvienība</w:t>
            </w:r>
          </w:p>
        </w:tc>
        <w:tc>
          <w:tcPr>
            <w:tcW w:w="85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1155">
              <w:rPr>
                <w:rFonts w:ascii="Calibri" w:hAnsi="Calibri" w:cs="Calibri"/>
                <w:color w:val="000000"/>
                <w:sz w:val="20"/>
              </w:rPr>
              <w:t>Rindas kods</w:t>
            </w:r>
          </w:p>
        </w:tc>
        <w:tc>
          <w:tcPr>
            <w:tcW w:w="1995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1155">
              <w:rPr>
                <w:rFonts w:ascii="Calibri" w:hAnsi="Calibri" w:cs="Calibri"/>
                <w:color w:val="000000"/>
                <w:sz w:val="20"/>
              </w:rPr>
              <w:t>Kurināmā sadegšanas siltums (MWh/t)</w:t>
            </w:r>
          </w:p>
        </w:tc>
        <w:tc>
          <w:tcPr>
            <w:tcW w:w="189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03044F" w:rsidRPr="00731155" w:rsidRDefault="0003044F" w:rsidP="0003044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1155">
              <w:rPr>
                <w:rFonts w:ascii="Calibri" w:hAnsi="Calibri" w:cs="Calibri"/>
                <w:color w:val="000000"/>
                <w:sz w:val="20"/>
              </w:rPr>
              <w:t>Kurināmā patēriņš</w:t>
            </w:r>
            <w:r w:rsidRPr="00731155">
              <w:rPr>
                <w:rFonts w:ascii="Calibri" w:hAnsi="Calibri" w:cs="Calibri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1155">
              <w:rPr>
                <w:rFonts w:ascii="Calibri" w:hAnsi="Calibri" w:cs="Calibri"/>
                <w:color w:val="000000"/>
                <w:sz w:val="20"/>
              </w:rPr>
              <w:t>Atlikumi mēneša beigās</w:t>
            </w:r>
          </w:p>
        </w:tc>
      </w:tr>
      <w:tr w:rsidR="0003044F" w:rsidRPr="00731155" w:rsidTr="005B6851">
        <w:tc>
          <w:tcPr>
            <w:tcW w:w="180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1155">
              <w:rPr>
                <w:rFonts w:ascii="Calibri" w:hAnsi="Calibri" w:cs="Calibri"/>
                <w:color w:val="000000"/>
                <w:sz w:val="20"/>
              </w:rPr>
              <w:t>A</w:t>
            </w:r>
          </w:p>
        </w:tc>
        <w:tc>
          <w:tcPr>
            <w:tcW w:w="1744" w:type="dxa"/>
            <w:tcBorders>
              <w:top w:val="single" w:sz="6" w:space="0" w:color="76923C"/>
              <w:bottom w:val="single" w:sz="12" w:space="0" w:color="76923C"/>
            </w:tcBorders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1155">
              <w:rPr>
                <w:rFonts w:ascii="Calibri" w:hAnsi="Calibri" w:cs="Calibri"/>
                <w:color w:val="000000"/>
                <w:sz w:val="20"/>
              </w:rPr>
              <w:t>B</w:t>
            </w:r>
          </w:p>
        </w:tc>
        <w:tc>
          <w:tcPr>
            <w:tcW w:w="85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1155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1995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115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115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115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</w:tr>
      <w:tr w:rsidR="0003044F" w:rsidRPr="00731155" w:rsidTr="005B6851">
        <w:trPr>
          <w:trHeight w:val="460"/>
        </w:trPr>
        <w:tc>
          <w:tcPr>
            <w:tcW w:w="1800" w:type="dxa"/>
            <w:tcBorders>
              <w:top w:val="single" w:sz="12" w:space="0" w:color="76923C"/>
            </w:tcBorders>
            <w:vAlign w:val="center"/>
          </w:tcPr>
          <w:p w:rsidR="0003044F" w:rsidRPr="00731155" w:rsidRDefault="005B6851" w:rsidP="00053A0E">
            <w:pPr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Mazuts</w:t>
            </w:r>
          </w:p>
        </w:tc>
        <w:tc>
          <w:tcPr>
            <w:tcW w:w="1744" w:type="dxa"/>
            <w:tcBorders>
              <w:top w:val="single" w:sz="12" w:space="0" w:color="76923C"/>
            </w:tcBorders>
          </w:tcPr>
          <w:p w:rsidR="0003044F" w:rsidRPr="00731155" w:rsidRDefault="005B6851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t</w:t>
            </w:r>
          </w:p>
        </w:tc>
        <w:tc>
          <w:tcPr>
            <w:tcW w:w="851" w:type="dxa"/>
            <w:tcBorders>
              <w:top w:val="single" w:sz="12" w:space="0" w:color="76923C"/>
            </w:tcBorders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210</w:t>
            </w:r>
          </w:p>
        </w:tc>
        <w:tc>
          <w:tcPr>
            <w:tcW w:w="1995" w:type="dxa"/>
            <w:tcBorders>
              <w:top w:val="single" w:sz="12" w:space="0" w:color="76923C"/>
            </w:tcBorders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12" w:space="0" w:color="76923C"/>
            </w:tcBorders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76923C"/>
            </w:tcBorders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03044F" w:rsidRPr="00731155" w:rsidTr="005B6851">
        <w:trPr>
          <w:trHeight w:val="460"/>
        </w:trPr>
        <w:tc>
          <w:tcPr>
            <w:tcW w:w="1800" w:type="dxa"/>
            <w:vAlign w:val="center"/>
          </w:tcPr>
          <w:p w:rsidR="0003044F" w:rsidRPr="00731155" w:rsidRDefault="005B6851" w:rsidP="00053A0E">
            <w:pPr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Dīzeļdegviela</w:t>
            </w:r>
          </w:p>
        </w:tc>
        <w:tc>
          <w:tcPr>
            <w:tcW w:w="1744" w:type="dxa"/>
          </w:tcPr>
          <w:p w:rsidR="0003044F" w:rsidRPr="00731155" w:rsidRDefault="005B6851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t</w:t>
            </w:r>
          </w:p>
        </w:tc>
        <w:tc>
          <w:tcPr>
            <w:tcW w:w="851" w:type="dxa"/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220</w:t>
            </w:r>
          </w:p>
        </w:tc>
        <w:tc>
          <w:tcPr>
            <w:tcW w:w="1995" w:type="dxa"/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03044F" w:rsidRPr="00731155" w:rsidTr="005B6851">
        <w:trPr>
          <w:trHeight w:val="395"/>
        </w:trPr>
        <w:tc>
          <w:tcPr>
            <w:tcW w:w="1800" w:type="dxa"/>
            <w:vAlign w:val="center"/>
          </w:tcPr>
          <w:p w:rsidR="0003044F" w:rsidRPr="00731155" w:rsidRDefault="005B6851" w:rsidP="005B6851">
            <w:pPr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Dabasgāze</w:t>
            </w:r>
            <w:r w:rsidR="0003044F" w:rsidRPr="00731155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03044F" w:rsidRPr="00731155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744" w:type="dxa"/>
          </w:tcPr>
          <w:p w:rsidR="0003044F" w:rsidRPr="00731155" w:rsidRDefault="005B6851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tūkst.m</w:t>
            </w:r>
            <w:r w:rsidRPr="00731155">
              <w:rPr>
                <w:rFonts w:ascii="Calibri" w:hAnsi="Calibri" w:cs="Calibri"/>
                <w:color w:val="000000"/>
                <w:sz w:val="22"/>
                <w:vertAlign w:val="superscript"/>
              </w:rPr>
              <w:t xml:space="preserve">3  </w:t>
            </w:r>
          </w:p>
        </w:tc>
        <w:tc>
          <w:tcPr>
            <w:tcW w:w="851" w:type="dxa"/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230</w:t>
            </w:r>
          </w:p>
        </w:tc>
        <w:tc>
          <w:tcPr>
            <w:tcW w:w="1995" w:type="dxa"/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 xml:space="preserve">X </w:t>
            </w:r>
          </w:p>
        </w:tc>
      </w:tr>
      <w:tr w:rsidR="0003044F" w:rsidRPr="00731155" w:rsidTr="005B6851">
        <w:trPr>
          <w:trHeight w:val="395"/>
        </w:trPr>
        <w:tc>
          <w:tcPr>
            <w:tcW w:w="1800" w:type="dxa"/>
            <w:vAlign w:val="center"/>
          </w:tcPr>
          <w:p w:rsidR="0003044F" w:rsidRPr="00731155" w:rsidRDefault="0003044F" w:rsidP="00053A0E">
            <w:pPr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sz w:val="22"/>
                <w:szCs w:val="22"/>
              </w:rPr>
              <w:t xml:space="preserve">Cits </w:t>
            </w:r>
            <w:r w:rsidRPr="00731155">
              <w:rPr>
                <w:rFonts w:ascii="Calibri" w:hAnsi="Calibri" w:cs="Calibri"/>
                <w:i/>
                <w:sz w:val="22"/>
                <w:szCs w:val="22"/>
              </w:rPr>
              <w:t>(norādiet)</w:t>
            </w:r>
          </w:p>
        </w:tc>
        <w:tc>
          <w:tcPr>
            <w:tcW w:w="1744" w:type="dxa"/>
          </w:tcPr>
          <w:p w:rsidR="0003044F" w:rsidRPr="00731155" w:rsidRDefault="007C1670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i/>
                <w:sz w:val="22"/>
                <w:szCs w:val="22"/>
              </w:rPr>
              <w:t>norādiet</w:t>
            </w:r>
          </w:p>
        </w:tc>
        <w:tc>
          <w:tcPr>
            <w:tcW w:w="851" w:type="dxa"/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31155">
              <w:rPr>
                <w:rFonts w:ascii="Calibri" w:hAnsi="Calibri" w:cs="Calibri"/>
                <w:color w:val="000000"/>
                <w:sz w:val="22"/>
              </w:rPr>
              <w:t>240</w:t>
            </w:r>
          </w:p>
        </w:tc>
        <w:tc>
          <w:tcPr>
            <w:tcW w:w="1995" w:type="dxa"/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03044F" w:rsidRPr="00731155" w:rsidRDefault="0003044F" w:rsidP="00053A0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BA0914" w:rsidRPr="00731155" w:rsidRDefault="007C1670" w:rsidP="001040A1">
      <w:pPr>
        <w:pStyle w:val="FootnoteText"/>
        <w:spacing w:before="60"/>
        <w:rPr>
          <w:rFonts w:ascii="Calibri" w:hAnsi="Calibri" w:cs="Calibri"/>
          <w:color w:val="000000"/>
          <w:lang w:eastAsia="en-US"/>
        </w:rPr>
      </w:pPr>
      <w:r w:rsidRPr="00731155">
        <w:rPr>
          <w:rFonts w:ascii="Calibri" w:hAnsi="Calibri" w:cs="Calibri"/>
          <w:color w:val="000000"/>
          <w:lang w:eastAsia="en-US"/>
        </w:rPr>
        <w:t>2</w:t>
      </w:r>
      <w:r w:rsidR="00BA0914" w:rsidRPr="00731155">
        <w:rPr>
          <w:rFonts w:ascii="Calibri" w:hAnsi="Calibri" w:cs="Calibri"/>
          <w:color w:val="000000"/>
          <w:lang w:eastAsia="en-US"/>
        </w:rPr>
        <w:t xml:space="preserve"> uzrāda  1) visu elektroenerģijas ražošanai izlietoto kurināmo;</w:t>
      </w:r>
    </w:p>
    <w:p w:rsidR="00BA0914" w:rsidRPr="00731155" w:rsidRDefault="00BA0914" w:rsidP="00BA0914">
      <w:pPr>
        <w:rPr>
          <w:rFonts w:ascii="Calibri" w:hAnsi="Calibri" w:cs="Calibri"/>
          <w:color w:val="000000"/>
          <w:sz w:val="20"/>
        </w:rPr>
      </w:pPr>
      <w:r w:rsidRPr="00731155">
        <w:rPr>
          <w:rFonts w:ascii="Calibri" w:hAnsi="Calibri" w:cs="Calibri"/>
          <w:color w:val="000000"/>
          <w:sz w:val="20"/>
        </w:rPr>
        <w:t xml:space="preserve">              </w:t>
      </w:r>
      <w:r w:rsidR="0003044F" w:rsidRPr="00731155">
        <w:rPr>
          <w:rFonts w:ascii="Calibri" w:hAnsi="Calibri" w:cs="Calibri"/>
          <w:color w:val="000000"/>
          <w:sz w:val="20"/>
        </w:rPr>
        <w:t xml:space="preserve"> </w:t>
      </w:r>
      <w:r w:rsidRPr="00731155">
        <w:rPr>
          <w:rFonts w:ascii="Calibri" w:hAnsi="Calibri" w:cs="Calibri"/>
          <w:color w:val="000000"/>
          <w:sz w:val="20"/>
        </w:rPr>
        <w:t xml:space="preserve">    2) kurināmā daļu, kuru izlieto, lai saražotu siltumenerģiju pārdošanai.</w:t>
      </w:r>
    </w:p>
    <w:p w:rsidR="00BA0914" w:rsidRPr="00731155" w:rsidRDefault="007C1670" w:rsidP="00BA0914">
      <w:pPr>
        <w:rPr>
          <w:rFonts w:ascii="Calibri" w:hAnsi="Calibri" w:cs="Calibri"/>
          <w:color w:val="000000"/>
          <w:sz w:val="22"/>
          <w:vertAlign w:val="superscript"/>
        </w:rPr>
      </w:pPr>
      <w:r w:rsidRPr="00731155">
        <w:rPr>
          <w:rFonts w:ascii="Calibri" w:hAnsi="Calibri" w:cs="Calibri"/>
          <w:color w:val="000000"/>
          <w:sz w:val="20"/>
        </w:rPr>
        <w:t>3</w:t>
      </w:r>
      <w:r w:rsidR="0003044F" w:rsidRPr="00731155">
        <w:rPr>
          <w:rFonts w:ascii="Calibri" w:hAnsi="Calibri" w:cs="Calibri"/>
          <w:color w:val="000000"/>
          <w:sz w:val="20"/>
        </w:rPr>
        <w:t xml:space="preserve"> </w:t>
      </w:r>
      <w:r w:rsidR="00BA0914" w:rsidRPr="00731155">
        <w:rPr>
          <w:rFonts w:ascii="Calibri" w:hAnsi="Calibri" w:cs="Calibri"/>
          <w:color w:val="000000"/>
          <w:sz w:val="20"/>
        </w:rPr>
        <w:t>kurināmā sadegšanas siltums MWh/tūkst.</w:t>
      </w:r>
      <w:r w:rsidR="00BA0914" w:rsidRPr="00731155">
        <w:rPr>
          <w:rFonts w:ascii="Calibri" w:hAnsi="Calibri" w:cs="Calibri"/>
          <w:color w:val="000000"/>
          <w:sz w:val="22"/>
        </w:rPr>
        <w:t xml:space="preserve"> m</w:t>
      </w:r>
      <w:r w:rsidR="00BA0914" w:rsidRPr="00731155">
        <w:rPr>
          <w:rFonts w:ascii="Calibri" w:hAnsi="Calibri" w:cs="Calibri"/>
          <w:color w:val="000000"/>
          <w:sz w:val="22"/>
          <w:vertAlign w:val="superscript"/>
        </w:rPr>
        <w:t>3</w:t>
      </w:r>
    </w:p>
    <w:p w:rsidR="00BA0914" w:rsidRPr="00731155" w:rsidRDefault="00BA0914" w:rsidP="008E5C9F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731155" w:rsidTr="008E5C9F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:rsidR="008E5C9F" w:rsidRPr="00731155" w:rsidRDefault="008E5C9F" w:rsidP="008175C3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731155">
              <w:rPr>
                <w:rFonts w:ascii="Calibri" w:hAnsi="Calibri" w:cs="Calibri"/>
                <w:sz w:val="22"/>
                <w:szCs w:val="22"/>
              </w:rPr>
              <w:t>Lūdzu, norādiet pārskata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731155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8E5C9F" w:rsidRPr="00731155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731155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5C9F" w:rsidRPr="00731155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731155">
        <w:rPr>
          <w:rFonts w:ascii="Calibri" w:hAnsi="Calibri" w:cs="Calibri"/>
          <w:sz w:val="18"/>
          <w:szCs w:val="18"/>
        </w:rPr>
        <w:t xml:space="preserve">stundas </w:t>
      </w:r>
      <w:r w:rsidRPr="00731155">
        <w:rPr>
          <w:rFonts w:ascii="Calibri" w:hAnsi="Calibri" w:cs="Calibri"/>
          <w:sz w:val="18"/>
          <w:szCs w:val="18"/>
        </w:rPr>
        <w:tab/>
        <w:t>minūtes</w:t>
      </w:r>
    </w:p>
    <w:p w:rsidR="008E5C9F" w:rsidRPr="00731155" w:rsidRDefault="008E5C9F" w:rsidP="008E5C9F">
      <w:pPr>
        <w:ind w:right="-86"/>
        <w:rPr>
          <w:rFonts w:ascii="Calibri" w:hAnsi="Calibri" w:cs="Calibri"/>
          <w:sz w:val="8"/>
          <w:szCs w:val="22"/>
        </w:rPr>
      </w:pPr>
    </w:p>
    <w:p w:rsidR="00731155" w:rsidRPr="00ED5DCC" w:rsidRDefault="00731155" w:rsidP="00731155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ED5DCC">
        <w:rPr>
          <w:rFonts w:ascii="Calibri" w:hAnsi="Calibri" w:cs="Calibri"/>
          <w:sz w:val="22"/>
          <w:szCs w:val="22"/>
        </w:rPr>
        <w:t>20__.gada _____. __________________</w:t>
      </w:r>
      <w:r w:rsidRPr="00ED5DCC">
        <w:rPr>
          <w:rFonts w:ascii="Calibri" w:hAnsi="Calibri" w:cs="Calibri"/>
          <w:sz w:val="22"/>
          <w:szCs w:val="22"/>
        </w:rPr>
        <w:tab/>
        <w:t xml:space="preserve"> </w:t>
      </w:r>
      <w:r w:rsidRPr="00ED5DCC">
        <w:rPr>
          <w:rFonts w:ascii="Calibri" w:hAnsi="Calibri" w:cs="Calibri"/>
          <w:sz w:val="22"/>
          <w:szCs w:val="22"/>
        </w:rPr>
        <w:tab/>
        <w:t xml:space="preserve"> </w:t>
      </w:r>
      <w:r w:rsidRPr="00ED5DCC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:rsidR="00731155" w:rsidRPr="00ED5DCC" w:rsidRDefault="00731155" w:rsidP="00731155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ED5DCC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 w:rsidRPr="00ED5DCC">
        <w:rPr>
          <w:color w:val="000000"/>
          <w:sz w:val="28"/>
          <w:szCs w:val="28"/>
        </w:rPr>
        <w:t>*</w:t>
      </w:r>
    </w:p>
    <w:p w:rsidR="00731155" w:rsidRPr="00401B00" w:rsidRDefault="00731155" w:rsidP="00731155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401B00">
        <w:rPr>
          <w:color w:val="000000"/>
          <w:sz w:val="28"/>
          <w:szCs w:val="28"/>
        </w:rPr>
        <w:t>* Dokumenta rekvizītu “datums</w:t>
      </w:r>
      <w:r w:rsidR="00686E05">
        <w:rPr>
          <w:color w:val="000000"/>
          <w:sz w:val="28"/>
          <w:szCs w:val="28"/>
        </w:rPr>
        <w:t>"</w:t>
      </w:r>
      <w:r w:rsidRPr="00401B00">
        <w:rPr>
          <w:color w:val="000000"/>
          <w:sz w:val="28"/>
          <w:szCs w:val="28"/>
        </w:rPr>
        <w:t xml:space="preserve"> un “paraksts</w:t>
      </w:r>
      <w:r w:rsidR="00686E05">
        <w:rPr>
          <w:color w:val="000000"/>
          <w:sz w:val="28"/>
          <w:szCs w:val="28"/>
        </w:rPr>
        <w:t>"</w:t>
      </w:r>
      <w:r w:rsidRPr="00401B00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noteiktajām prasībām.</w:t>
      </w:r>
    </w:p>
    <w:p w:rsidR="00FE17E1" w:rsidRPr="00ED5DCC" w:rsidRDefault="00FE17E1" w:rsidP="00731155">
      <w:pPr>
        <w:tabs>
          <w:tab w:val="left" w:pos="6804"/>
        </w:tabs>
        <w:ind w:left="720"/>
        <w:rPr>
          <w:sz w:val="28"/>
          <w:szCs w:val="28"/>
        </w:rPr>
      </w:pPr>
    </w:p>
    <w:sectPr w:rsidR="00FE17E1" w:rsidRPr="00ED5DCC" w:rsidSect="00171131">
      <w:headerReference w:type="even" r:id="rId11"/>
      <w:headerReference w:type="default" r:id="rId12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F72" w:rsidRDefault="007E0F72">
      <w:r>
        <w:separator/>
      </w:r>
    </w:p>
  </w:endnote>
  <w:endnote w:type="continuationSeparator" w:id="0">
    <w:p w:rsidR="007E0F72" w:rsidRDefault="007E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F72" w:rsidRDefault="007E0F72">
      <w:r>
        <w:separator/>
      </w:r>
    </w:p>
  </w:footnote>
  <w:footnote w:type="continuationSeparator" w:id="0">
    <w:p w:rsidR="007E0F72" w:rsidRDefault="007E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155" w:rsidRDefault="0073115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0D3">
      <w:rPr>
        <w:noProof/>
      </w:rPr>
      <w:t>2</w:t>
    </w:r>
    <w:r>
      <w:rPr>
        <w:noProof/>
      </w:rPr>
      <w:fldChar w:fldCharType="end"/>
    </w:r>
  </w:p>
  <w:p w:rsidR="00731155" w:rsidRDefault="00731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7E1" w:rsidRDefault="00FE17E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0D3">
      <w:rPr>
        <w:noProof/>
      </w:rPr>
      <w:t>3</w:t>
    </w:r>
    <w:r>
      <w:rPr>
        <w:noProof/>
      </w:rPr>
      <w:fldChar w:fldCharType="end"/>
    </w:r>
  </w:p>
  <w:p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3044F"/>
    <w:rsid w:val="00036170"/>
    <w:rsid w:val="000378B8"/>
    <w:rsid w:val="0005033A"/>
    <w:rsid w:val="00053A0E"/>
    <w:rsid w:val="000666D1"/>
    <w:rsid w:val="0006681A"/>
    <w:rsid w:val="00076212"/>
    <w:rsid w:val="0009204F"/>
    <w:rsid w:val="00092C7B"/>
    <w:rsid w:val="000C44DD"/>
    <w:rsid w:val="000F4207"/>
    <w:rsid w:val="000F7C0C"/>
    <w:rsid w:val="00100FF7"/>
    <w:rsid w:val="001040A1"/>
    <w:rsid w:val="001375EE"/>
    <w:rsid w:val="0014586D"/>
    <w:rsid w:val="00145DD9"/>
    <w:rsid w:val="00167CA0"/>
    <w:rsid w:val="00171131"/>
    <w:rsid w:val="001D0CDA"/>
    <w:rsid w:val="001E5EC5"/>
    <w:rsid w:val="00236046"/>
    <w:rsid w:val="00251C53"/>
    <w:rsid w:val="002540F0"/>
    <w:rsid w:val="00260757"/>
    <w:rsid w:val="00282C35"/>
    <w:rsid w:val="002853C4"/>
    <w:rsid w:val="002B398D"/>
    <w:rsid w:val="002D33C5"/>
    <w:rsid w:val="002E7212"/>
    <w:rsid w:val="00333B9F"/>
    <w:rsid w:val="0034703B"/>
    <w:rsid w:val="00373BD9"/>
    <w:rsid w:val="003D0453"/>
    <w:rsid w:val="003D125B"/>
    <w:rsid w:val="003E6171"/>
    <w:rsid w:val="00415A8D"/>
    <w:rsid w:val="00435BB9"/>
    <w:rsid w:val="00440F10"/>
    <w:rsid w:val="0045431E"/>
    <w:rsid w:val="00456535"/>
    <w:rsid w:val="00460576"/>
    <w:rsid w:val="00460809"/>
    <w:rsid w:val="00470C6E"/>
    <w:rsid w:val="004A1AC2"/>
    <w:rsid w:val="004A1EF8"/>
    <w:rsid w:val="004B38B4"/>
    <w:rsid w:val="004D2FB2"/>
    <w:rsid w:val="00513049"/>
    <w:rsid w:val="00513258"/>
    <w:rsid w:val="00586A3E"/>
    <w:rsid w:val="00590B39"/>
    <w:rsid w:val="00593404"/>
    <w:rsid w:val="005B6851"/>
    <w:rsid w:val="00603E34"/>
    <w:rsid w:val="00621483"/>
    <w:rsid w:val="006470D6"/>
    <w:rsid w:val="00660A7E"/>
    <w:rsid w:val="006707EC"/>
    <w:rsid w:val="0067163B"/>
    <w:rsid w:val="00683DEF"/>
    <w:rsid w:val="00686E05"/>
    <w:rsid w:val="006943B5"/>
    <w:rsid w:val="00697F00"/>
    <w:rsid w:val="006A1EAF"/>
    <w:rsid w:val="006A25AC"/>
    <w:rsid w:val="006D035C"/>
    <w:rsid w:val="007004A8"/>
    <w:rsid w:val="007278EF"/>
    <w:rsid w:val="00731155"/>
    <w:rsid w:val="007627F6"/>
    <w:rsid w:val="00771E57"/>
    <w:rsid w:val="007A2EA9"/>
    <w:rsid w:val="007B7BB2"/>
    <w:rsid w:val="007C1670"/>
    <w:rsid w:val="007C64B7"/>
    <w:rsid w:val="007D1052"/>
    <w:rsid w:val="007D71C3"/>
    <w:rsid w:val="007E0199"/>
    <w:rsid w:val="007E0F72"/>
    <w:rsid w:val="007E3718"/>
    <w:rsid w:val="00814DA9"/>
    <w:rsid w:val="008175C3"/>
    <w:rsid w:val="00832C5D"/>
    <w:rsid w:val="00841F2E"/>
    <w:rsid w:val="00850602"/>
    <w:rsid w:val="00872EA4"/>
    <w:rsid w:val="00881053"/>
    <w:rsid w:val="008A23D1"/>
    <w:rsid w:val="008A59A5"/>
    <w:rsid w:val="008D07B6"/>
    <w:rsid w:val="008D7E0F"/>
    <w:rsid w:val="008E5111"/>
    <w:rsid w:val="008E5C9F"/>
    <w:rsid w:val="008F3F50"/>
    <w:rsid w:val="00901B73"/>
    <w:rsid w:val="0093291B"/>
    <w:rsid w:val="0096544E"/>
    <w:rsid w:val="00972972"/>
    <w:rsid w:val="00982699"/>
    <w:rsid w:val="009A661B"/>
    <w:rsid w:val="009C4922"/>
    <w:rsid w:val="009C4D3A"/>
    <w:rsid w:val="009D2EED"/>
    <w:rsid w:val="009F64B2"/>
    <w:rsid w:val="00A07EC2"/>
    <w:rsid w:val="00AC5C51"/>
    <w:rsid w:val="00AD78C5"/>
    <w:rsid w:val="00B1454A"/>
    <w:rsid w:val="00B361A4"/>
    <w:rsid w:val="00B5186C"/>
    <w:rsid w:val="00B61355"/>
    <w:rsid w:val="00BA0914"/>
    <w:rsid w:val="00BB34DE"/>
    <w:rsid w:val="00BB45C3"/>
    <w:rsid w:val="00BB7BDD"/>
    <w:rsid w:val="00BC10D3"/>
    <w:rsid w:val="00C03777"/>
    <w:rsid w:val="00C34947"/>
    <w:rsid w:val="00C43E1E"/>
    <w:rsid w:val="00C51EAF"/>
    <w:rsid w:val="00CB515A"/>
    <w:rsid w:val="00D212BF"/>
    <w:rsid w:val="00D23CA1"/>
    <w:rsid w:val="00D50E40"/>
    <w:rsid w:val="00DA7354"/>
    <w:rsid w:val="00DB3837"/>
    <w:rsid w:val="00DC0B73"/>
    <w:rsid w:val="00DE47AD"/>
    <w:rsid w:val="00DF50A1"/>
    <w:rsid w:val="00E85C4B"/>
    <w:rsid w:val="00E9071E"/>
    <w:rsid w:val="00E93830"/>
    <w:rsid w:val="00E93EA0"/>
    <w:rsid w:val="00EF7EE0"/>
    <w:rsid w:val="00EF7FAD"/>
    <w:rsid w:val="00F33BEF"/>
    <w:rsid w:val="00FE17E1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,"/>
  <w15:chartTrackingRefBased/>
  <w15:docId w15:val="{A88519F9-DEB6-43F0-AD67-44B4CC81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311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%2026152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parskats.csb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b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17.pielikums</vt:lpstr>
    </vt:vector>
  </TitlesOfParts>
  <Company>EM</Company>
  <LinksUpToDate>false</LinksUpToDate>
  <CharactersWithSpaces>3386</CharactersWithSpaces>
  <SharedDoc>false</SharedDoc>
  <HLinks>
    <vt:vector size="18" baseType="variant"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3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http://www.likumi.lv/doc.php?id=%20261526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17.pielikums</dc:title>
  <dc:subject>Veidlapas Nr.2-enerģētika  “Pārskats par elektroenerģijas ražošanu, importu un eksportu” paraugs.</dc:subject>
  <dc:creator>Ieva začeste</dc:creator>
  <cp:keywords/>
  <dc:description>ieva.zaceste@csb.gov.lv_x000d_
67366897</dc:description>
  <cp:lastModifiedBy>vija.skutane</cp:lastModifiedBy>
  <cp:revision>6</cp:revision>
  <cp:lastPrinted>2013-11-01T08:19:00Z</cp:lastPrinted>
  <dcterms:created xsi:type="dcterms:W3CDTF">2013-11-01T08:19:00Z</dcterms:created>
  <dcterms:modified xsi:type="dcterms:W3CDTF">2013-11-04T15:23:00Z</dcterms:modified>
</cp:coreProperties>
</file>