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2C" w:rsidRDefault="00591A2C" w:rsidP="00591A2C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ED1642">
        <w:rPr>
          <w:rFonts w:ascii="Cambria" w:hAnsi="Cambria"/>
          <w:sz w:val="19"/>
          <w:szCs w:val="19"/>
        </w:rPr>
        <w:t>3.pielikums</w:t>
      </w:r>
      <w:r w:rsidRPr="00ED1642">
        <w:rPr>
          <w:rFonts w:ascii="Cambria" w:hAnsi="Cambria"/>
          <w:sz w:val="19"/>
          <w:szCs w:val="19"/>
        </w:rPr>
        <w:br/>
        <w:t>Sabiedrisko pakalpojumu regulēšanas komisijas</w:t>
      </w:r>
      <w:r w:rsidRPr="00ED1642">
        <w:rPr>
          <w:rFonts w:ascii="Cambria" w:hAnsi="Cambria"/>
          <w:sz w:val="19"/>
          <w:szCs w:val="19"/>
        </w:rPr>
        <w:br/>
        <w:t xml:space="preserve">2009.gada 11.novembra lēmumam Nr.1/5 </w:t>
      </w:r>
      <w:r w:rsidRPr="00ED1642">
        <w:rPr>
          <w:rFonts w:ascii="Cambria" w:hAnsi="Cambria"/>
          <w:sz w:val="19"/>
          <w:szCs w:val="19"/>
        </w:rPr>
        <w:br/>
        <w:t>"Noteikumi par Sabiedrisko pakalpojumu regulēšanas komisijai</w:t>
      </w:r>
      <w:r w:rsidRPr="00ED1642">
        <w:rPr>
          <w:rFonts w:ascii="Cambria" w:hAnsi="Cambria"/>
          <w:sz w:val="19"/>
          <w:szCs w:val="19"/>
        </w:rPr>
        <w:br/>
        <w:t>iesniedzamo informāciju"</w:t>
      </w:r>
    </w:p>
    <w:p w:rsidR="00591A2C" w:rsidRPr="00591A2C" w:rsidRDefault="00591A2C" w:rsidP="00591A2C">
      <w:pPr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591A2C">
        <w:rPr>
          <w:rFonts w:asciiTheme="majorHAnsi" w:hAnsiTheme="majorHAnsi"/>
          <w:i/>
          <w:sz w:val="18"/>
          <w:szCs w:val="18"/>
        </w:rPr>
        <w:t>(Pielikums SPRK padomes 21.04.2016. lēmuma Nr. 1/9 redakcijā)</w:t>
      </w:r>
    </w:p>
    <w:p w:rsidR="00591A2C" w:rsidRPr="007C45CA" w:rsidRDefault="00591A2C" w:rsidP="00591A2C">
      <w:pPr>
        <w:pStyle w:val="Tahoma"/>
        <w:spacing w:before="130" w:after="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194"/>
        <w:gridCol w:w="5502"/>
      </w:tblGrid>
      <w:tr w:rsidR="00591A2C" w:rsidRPr="00ED1642" w:rsidTr="0072089C">
        <w:trPr>
          <w:cantSplit/>
        </w:trPr>
        <w:tc>
          <w:tcPr>
            <w:tcW w:w="3430" w:type="dxa"/>
            <w:shd w:val="clear" w:color="auto" w:fill="auto"/>
          </w:tcPr>
          <w:p w:rsidR="00591A2C" w:rsidRPr="00ED1642" w:rsidRDefault="00591A2C" w:rsidP="0072089C">
            <w:pPr>
              <w:pStyle w:val="Tahoma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ED1642">
              <w:rPr>
                <w:rFonts w:ascii="Cambria" w:hAnsi="Cambria"/>
                <w:b/>
                <w:bCs/>
                <w:sz w:val="19"/>
                <w:szCs w:val="19"/>
              </w:rPr>
              <w:t>Sabiedrisko pakalpojumu sniedzēja nosaukums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:rsidR="00591A2C" w:rsidRPr="00ED1642" w:rsidRDefault="00591A2C" w:rsidP="0072089C">
            <w:pPr>
              <w:pStyle w:val="Tahoma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591A2C" w:rsidRPr="00ED1642" w:rsidTr="0072089C">
        <w:trPr>
          <w:cantSplit/>
        </w:trPr>
        <w:tc>
          <w:tcPr>
            <w:tcW w:w="3430" w:type="dxa"/>
            <w:shd w:val="clear" w:color="auto" w:fill="auto"/>
          </w:tcPr>
          <w:p w:rsidR="00591A2C" w:rsidRPr="00ED1642" w:rsidRDefault="00591A2C" w:rsidP="0072089C">
            <w:pPr>
              <w:pStyle w:val="Tahoma"/>
              <w:spacing w:before="120"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ED1642">
              <w:rPr>
                <w:rFonts w:ascii="Cambria" w:hAnsi="Cambria"/>
                <w:b/>
                <w:bCs/>
                <w:sz w:val="19"/>
                <w:szCs w:val="19"/>
              </w:rPr>
              <w:t>vienotais reģistrācijas numurs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A2C" w:rsidRPr="00ED1642" w:rsidRDefault="00591A2C" w:rsidP="0072089C">
            <w:pPr>
              <w:pStyle w:val="Tahoma"/>
              <w:spacing w:before="120"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591A2C" w:rsidRPr="00ED1642" w:rsidRDefault="00591A2C" w:rsidP="00591A2C">
      <w:pPr>
        <w:tabs>
          <w:tab w:val="left" w:pos="993"/>
          <w:tab w:val="left" w:pos="9356"/>
        </w:tabs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591A2C" w:rsidRPr="00ED1642" w:rsidRDefault="00591A2C" w:rsidP="00591A2C">
      <w:pPr>
        <w:spacing w:before="130" w:after="120" w:line="260" w:lineRule="exact"/>
        <w:jc w:val="center"/>
        <w:rPr>
          <w:rFonts w:ascii="Cambria" w:hAnsi="Cambria"/>
          <w:b/>
          <w:bCs/>
          <w:sz w:val="19"/>
          <w:szCs w:val="19"/>
        </w:rPr>
      </w:pPr>
      <w:r w:rsidRPr="00ED1642">
        <w:rPr>
          <w:rFonts w:ascii="Cambria" w:hAnsi="Cambria"/>
          <w:b/>
          <w:bCs/>
          <w:sz w:val="19"/>
          <w:szCs w:val="19"/>
        </w:rPr>
        <w:t xml:space="preserve">Informācija par aprēķināto valsts nodevu </w:t>
      </w:r>
      <w:r>
        <w:rPr>
          <w:rFonts w:ascii="Cambria" w:hAnsi="Cambria"/>
          <w:b/>
          <w:bCs/>
          <w:sz w:val="19"/>
          <w:szCs w:val="19"/>
        </w:rPr>
        <w:br/>
      </w:r>
      <w:r w:rsidRPr="00ED1642">
        <w:rPr>
          <w:rFonts w:ascii="Cambria" w:hAnsi="Cambria"/>
          <w:b/>
          <w:bCs/>
          <w:sz w:val="19"/>
          <w:szCs w:val="19"/>
        </w:rPr>
        <w:t>par sabiedrisko pakalpojumu regulēšanu ____________.gadā no plānotā neto apgrozījuma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3859"/>
        <w:gridCol w:w="1543"/>
        <w:gridCol w:w="1288"/>
        <w:gridCol w:w="1209"/>
      </w:tblGrid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Nr.</w:t>
            </w: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br/>
            </w:r>
            <w:proofErr w:type="spellStart"/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p.k</w:t>
            </w:r>
            <w:proofErr w:type="spellEnd"/>
          </w:p>
        </w:tc>
        <w:tc>
          <w:tcPr>
            <w:tcW w:w="2218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Nozare / Regulējamais sabiedriskā pakalpojuma veids*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Plānotais neto apgrozījums līdz gada beigām, EUR</w:t>
            </w: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Valsts nodevas likme, %</w:t>
            </w: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Aprēķinātā valsts nodeva, EUR</w:t>
            </w: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2218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3</w:t>
            </w: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4</w:t>
            </w: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5</w:t>
            </w: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Elektroenerģijas apgādē kopā, t.sk.: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1.1.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elektroenerģijas ražošanā elektrostacijās, kuru uzstādītā elektriskā jauda ir lielāka par vienu megavatu;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1.2.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elektroenerģijas un siltumenerģijas ražošanu koģenerācijā, kur koģenerācijas iekārtu kopējā uzstādītā elektriskā jauda koģenerācijas elektrostacijā ir lielāka par vienu megavatu;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1.3.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 xml:space="preserve">elektroenerģijas pārvadē, ja spriegums ir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6600CE">
              <w:rPr>
                <w:rFonts w:ascii="Cambria" w:hAnsi="Cambria"/>
                <w:sz w:val="19"/>
                <w:szCs w:val="19"/>
              </w:rPr>
              <w:t>110 kilovoltu un lielāks;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1.4.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elektroenerģijas sadalē, ja spriegums ir lielāks par vienu kilovoltu un nepārsniedz 110 kilovoltus;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1.5.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elektroenerģijas tirdzniecībā jebkuriem enerģijas lietotājiem, ja kopējais tirdzniecības apjoms pārsniedz 4000 megavatstundu gadā.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Siltumenerģijas apgādē kopā, t.sk.: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2.1.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 xml:space="preserve">siltumenerģijas ražošanu, tai skaitā koģenerācijā, iekārtās ar kopējo uzstādīto siltuma jaudu, kas lielāka par vienu megavatu, ja lietotājiem nodotais siltumenerģijas apjoms pārsniedz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6600CE">
              <w:rPr>
                <w:rFonts w:ascii="Cambria" w:hAnsi="Cambria"/>
                <w:sz w:val="19"/>
                <w:szCs w:val="19"/>
              </w:rPr>
              <w:t>5 000 megavatstundu gadā;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2.2.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siltumenerģijas pārvadi un sadali, ja kopējais pārvadītās un sadalītās siltumenerģijas apjoms pārsniedz 5 000 megavatstundu gadā;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2.3.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 xml:space="preserve">siltumenerģijas tirdzniecību lietotājiem, ja kopējais siltumenerģijas tirdzniecības apjoms pārsniedz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6600CE">
              <w:rPr>
                <w:rFonts w:ascii="Cambria" w:hAnsi="Cambria"/>
                <w:sz w:val="19"/>
                <w:szCs w:val="19"/>
              </w:rPr>
              <w:t>5 000 megavatstundu gadā.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lastRenderedPageBreak/>
              <w:t>3.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Dabasgāzes apgādē nepieciešams kopā, t.sk.: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3.1.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dabasgāzes pārvadē pa cauruļvadiem;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3.2.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tirdzniecībai paredzētās dabasgāzes uzglabāšanā tvertnēs vai krātuvēs;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3.3.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dabasgāzes sadalē;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3.4.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dabasgāzes tirdzniecībā jebkuriem enerģijas lietotājiem, izņemot dabasgāzes tirdzniecību automobiļu gāzes uzpildes kompresoru stacijās;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3.5.</w:t>
            </w:r>
          </w:p>
        </w:tc>
        <w:tc>
          <w:tcPr>
            <w:tcW w:w="2218" w:type="pct"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dabasgāzes šķidrināšanā vai sašķidrinātās dabasgāzes saņemšanā, izkraušanā, uzglabāšanā un pārvēršanā gāzveida stāvoklī turpmākai piegādei uz dabasgāzes pārvades sistēmu.</w:t>
            </w:r>
          </w:p>
        </w:tc>
        <w:tc>
          <w:tcPr>
            <w:tcW w:w="887" w:type="pct"/>
            <w:vAlign w:val="center"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Elektronisko sakaru nozarē kopā, t.sk.: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4.1.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balss telefonijas pakalpojumos;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4.2.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publiskajos taksofonu pakalpojumos;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4.3.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publiskajos datu un elektronisko ziņojumu pārraides pakalpojumos;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4.4.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nomāto līniju pakalpojumos;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4.5.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publiskos interneta piekļuves pakalpojumos;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4.6.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radio vai televīzijas programmu izplatīšanas pakalpojumos publiskajos elektronisko sakaru tīklos;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4.7.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piekļuves pakalpojumos;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4.8.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starpsavienojuma pakalpojumos.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5.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Pasta nozarē kopā, t.sk.: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5.1.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tradicionālajos pasta pakalpojumos;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5.2.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kurjerpasta pakalpojumos;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5.3.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6600CE">
              <w:rPr>
                <w:rFonts w:ascii="Cambria" w:hAnsi="Cambria"/>
                <w:sz w:val="19"/>
                <w:szCs w:val="19"/>
              </w:rPr>
              <w:t>eksprespasta</w:t>
            </w:r>
            <w:proofErr w:type="spellEnd"/>
            <w:r w:rsidRPr="006600CE">
              <w:rPr>
                <w:rFonts w:ascii="Cambria" w:hAnsi="Cambria"/>
                <w:sz w:val="19"/>
                <w:szCs w:val="19"/>
              </w:rPr>
              <w:t xml:space="preserve"> pakalpojumos;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5.4.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abonēto preses izdevumu piegādes pakalpojumos.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6.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Ūdenssaimniecības nozarē</w:t>
            </w:r>
            <w:r w:rsidRPr="006600CE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kopā, t.sk.: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6.1.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ūdens ieguvē, uzkrāšanā un sagatavošanā lietošanai līdz padevei ūdensvada tīklā;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6.2.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ūdens piegādē no padeves vietas ūdensvada tīklā līdz pakalpojuma lietotājam;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6.3.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notekūdeņu savākšanā un novadīšanā līdz notekūdeņu attīrīšanas iekārtām;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6.4.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notekūdeņu attīrīšanā un novadīšanā virszemes ūdensobjektos.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7.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Sadzīves atkritumu apsaimniekošanas nozarē sadzīves atkritumu apglabāšanā poligonos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6600CE" w:rsidTr="0072089C">
        <w:trPr>
          <w:cantSplit/>
        </w:trPr>
        <w:tc>
          <w:tcPr>
            <w:tcW w:w="46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8.</w:t>
            </w:r>
          </w:p>
        </w:tc>
        <w:tc>
          <w:tcPr>
            <w:tcW w:w="2218" w:type="pct"/>
            <w:hideMark/>
          </w:tcPr>
          <w:p w:rsidR="00591A2C" w:rsidRPr="006600CE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b/>
                <w:bCs/>
                <w:sz w:val="19"/>
                <w:szCs w:val="19"/>
              </w:rPr>
              <w:t>Kopā</w:t>
            </w:r>
            <w:r w:rsidRPr="006600CE">
              <w:rPr>
                <w:rFonts w:ascii="Cambria" w:hAnsi="Cambria"/>
                <w:sz w:val="19"/>
                <w:szCs w:val="19"/>
              </w:rPr>
              <w:t xml:space="preserve"> (1+2+3+4+5+6+7)</w:t>
            </w:r>
          </w:p>
        </w:tc>
        <w:tc>
          <w:tcPr>
            <w:tcW w:w="887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600C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695" w:type="pct"/>
            <w:vAlign w:val="center"/>
            <w:hideMark/>
          </w:tcPr>
          <w:p w:rsidR="00591A2C" w:rsidRPr="006600CE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91A2C" w:rsidRPr="00ED1642" w:rsidRDefault="00591A2C" w:rsidP="00591A2C">
      <w:pPr>
        <w:spacing w:before="130" w:line="260" w:lineRule="exact"/>
        <w:jc w:val="both"/>
        <w:rPr>
          <w:rFonts w:ascii="Cambria" w:hAnsi="Cambria"/>
          <w:i/>
          <w:iCs/>
          <w:sz w:val="19"/>
          <w:szCs w:val="19"/>
        </w:rPr>
      </w:pPr>
      <w:r w:rsidRPr="00ED1642">
        <w:rPr>
          <w:rFonts w:ascii="Cambria" w:hAnsi="Cambria"/>
          <w:i/>
          <w:iCs/>
          <w:sz w:val="19"/>
          <w:szCs w:val="19"/>
        </w:rPr>
        <w:t>* atbilstoši Ministru kabineta 2009.gada 27.oktobra noteikumiem Nr.1227 "Noteikumi par regulējamiem sabiedrisko pakalpojumu veidiem"</w:t>
      </w:r>
    </w:p>
    <w:p w:rsidR="00591A2C" w:rsidRDefault="00591A2C" w:rsidP="00591A2C">
      <w:pPr>
        <w:spacing w:before="130" w:line="260" w:lineRule="exact"/>
        <w:rPr>
          <w:rFonts w:ascii="Cambria" w:hAnsi="Cambria"/>
          <w:sz w:val="19"/>
          <w:szCs w:val="19"/>
        </w:rPr>
      </w:pPr>
      <w:r w:rsidRPr="00B90666">
        <w:rPr>
          <w:rFonts w:ascii="Cambria" w:hAnsi="Cambria"/>
          <w:sz w:val="19"/>
          <w:szCs w:val="19"/>
        </w:rPr>
        <w:lastRenderedPageBreak/>
        <w:t>Datums ____.____.________.</w:t>
      </w:r>
    </w:p>
    <w:p w:rsidR="00591A2C" w:rsidRDefault="00591A2C" w:rsidP="00591A2C">
      <w:pPr>
        <w:spacing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031"/>
        <w:gridCol w:w="4665"/>
      </w:tblGrid>
      <w:tr w:rsidR="00591A2C" w:rsidRPr="00ED1642" w:rsidTr="0072089C">
        <w:trPr>
          <w:cantSplit/>
        </w:trPr>
        <w:tc>
          <w:tcPr>
            <w:tcW w:w="4423" w:type="dxa"/>
            <w:shd w:val="clear" w:color="auto" w:fill="auto"/>
            <w:vAlign w:val="center"/>
          </w:tcPr>
          <w:p w:rsidR="00591A2C" w:rsidRPr="00ED1642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ED1642">
              <w:rPr>
                <w:rFonts w:ascii="Cambria" w:hAnsi="Cambria"/>
                <w:sz w:val="19"/>
                <w:szCs w:val="19"/>
              </w:rPr>
              <w:t>Persona, kura tiesīga pārstāvēt komersantu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A2C" w:rsidRPr="00ED1642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ED1642" w:rsidTr="0072089C">
        <w:trPr>
          <w:cantSplit/>
        </w:trPr>
        <w:tc>
          <w:tcPr>
            <w:tcW w:w="4423" w:type="dxa"/>
            <w:shd w:val="clear" w:color="auto" w:fill="auto"/>
            <w:vAlign w:val="center"/>
          </w:tcPr>
          <w:p w:rsidR="00591A2C" w:rsidRPr="00ED1642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  <w:shd w:val="clear" w:color="auto" w:fill="auto"/>
          </w:tcPr>
          <w:p w:rsidR="00591A2C" w:rsidRPr="00ED1642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D1642">
              <w:rPr>
                <w:rFonts w:ascii="Cambria" w:hAnsi="Cambria"/>
                <w:sz w:val="19"/>
                <w:szCs w:val="19"/>
              </w:rPr>
              <w:t>/paraksts un tā atšifrējums/</w:t>
            </w:r>
          </w:p>
        </w:tc>
      </w:tr>
      <w:tr w:rsidR="00591A2C" w:rsidRPr="00ED1642" w:rsidTr="0072089C">
        <w:trPr>
          <w:cantSplit/>
        </w:trPr>
        <w:tc>
          <w:tcPr>
            <w:tcW w:w="4423" w:type="dxa"/>
            <w:shd w:val="clear" w:color="auto" w:fill="auto"/>
            <w:vAlign w:val="center"/>
          </w:tcPr>
          <w:p w:rsidR="00591A2C" w:rsidRPr="00ED1642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:rsidR="00591A2C" w:rsidRPr="00ED1642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ED1642" w:rsidTr="0072089C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A2C" w:rsidRPr="00ED1642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:rsidR="00591A2C" w:rsidRPr="00ED1642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ED1642" w:rsidTr="0072089C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:rsidR="00591A2C" w:rsidRPr="00ED1642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D1642">
              <w:rPr>
                <w:rFonts w:ascii="Cambria" w:hAnsi="Cambria"/>
                <w:sz w:val="19"/>
                <w:szCs w:val="19"/>
              </w:rPr>
              <w:t>/sagatavotāja vārds, uzvārds/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591A2C" w:rsidRPr="00ED1642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91A2C" w:rsidRPr="00853D32" w:rsidRDefault="00591A2C" w:rsidP="00591A2C">
      <w:pPr>
        <w:spacing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64"/>
        <w:gridCol w:w="3191"/>
        <w:gridCol w:w="4641"/>
      </w:tblGrid>
      <w:tr w:rsidR="00591A2C" w:rsidRPr="00ED1642" w:rsidTr="0072089C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591A2C" w:rsidRPr="00ED1642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ED1642">
              <w:rPr>
                <w:rFonts w:ascii="Cambria" w:hAnsi="Cambria"/>
                <w:sz w:val="19"/>
                <w:szCs w:val="19"/>
              </w:rPr>
              <w:t>Tālrunis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A2C" w:rsidRPr="00ED1642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:rsidR="00591A2C" w:rsidRPr="00ED1642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91A2C" w:rsidRPr="00ED1642" w:rsidTr="0072089C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591A2C" w:rsidRPr="00ED1642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  <w:r w:rsidRPr="00ED1642">
              <w:rPr>
                <w:rFonts w:ascii="Cambria" w:hAnsi="Cambria"/>
                <w:sz w:val="19"/>
                <w:szCs w:val="19"/>
              </w:rPr>
              <w:t>e-pasts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A2C" w:rsidRPr="00ED1642" w:rsidRDefault="00591A2C" w:rsidP="0072089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:rsidR="00591A2C" w:rsidRPr="00ED1642" w:rsidRDefault="00591A2C" w:rsidP="0072089C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65128F" w:rsidRDefault="0065128F"/>
    <w:sectPr w:rsidR="0065128F" w:rsidSect="006512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A2C"/>
    <w:rsid w:val="00591A2C"/>
    <w:rsid w:val="0065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">
    <w:name w:val="Tahoma"/>
    <w:basedOn w:val="Normal"/>
    <w:link w:val="TahomaChar"/>
    <w:qFormat/>
    <w:rsid w:val="00591A2C"/>
    <w:pPr>
      <w:spacing w:after="160" w:line="259" w:lineRule="auto"/>
    </w:pPr>
    <w:rPr>
      <w:rFonts w:ascii="Tahoma" w:eastAsia="Calibri" w:hAnsi="Tahoma"/>
      <w:sz w:val="22"/>
      <w:szCs w:val="22"/>
      <w:lang w:val="ru-RU" w:eastAsia="en-US"/>
    </w:rPr>
  </w:style>
  <w:style w:type="character" w:customStyle="1" w:styleId="TahomaChar">
    <w:name w:val="Tahoma Char"/>
    <w:link w:val="Tahoma"/>
    <w:rsid w:val="00591A2C"/>
    <w:rPr>
      <w:rFonts w:ascii="Tahoma" w:eastAsia="Calibri" w:hAnsi="Tahoma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liva.sejane</dc:creator>
  <cp:lastModifiedBy>liva.sejane</cp:lastModifiedBy>
  <cp:revision>1</cp:revision>
  <dcterms:created xsi:type="dcterms:W3CDTF">2016-04-25T07:58:00Z</dcterms:created>
  <dcterms:modified xsi:type="dcterms:W3CDTF">2016-04-25T07:59:00Z</dcterms:modified>
</cp:coreProperties>
</file>