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D7" w:rsidRDefault="00C768D7" w:rsidP="00C768D7">
      <w:pPr>
        <w:spacing w:before="130" w:line="260" w:lineRule="exact"/>
        <w:ind w:firstLine="539"/>
        <w:jc w:val="right"/>
        <w:rPr>
          <w:rFonts w:ascii="Cambria" w:eastAsia="Calibri" w:hAnsi="Cambria"/>
          <w:sz w:val="19"/>
          <w:lang w:val="lv-LV"/>
        </w:rPr>
      </w:pPr>
      <w:r>
        <w:rPr>
          <w:rFonts w:ascii="Cambria" w:hAnsi="Cambria"/>
          <w:sz w:val="19"/>
          <w:lang w:val="lv-LV"/>
        </w:rPr>
        <w:t xml:space="preserve">16. pielikums </w:t>
      </w:r>
      <w:r>
        <w:rPr>
          <w:rFonts w:ascii="Cambria" w:hAnsi="Cambria"/>
          <w:sz w:val="19"/>
          <w:lang w:val="lv-LV"/>
        </w:rPr>
        <w:br/>
        <w:t xml:space="preserve">Finanšu un kapitāla tirgus komisijas 25.09.2009. </w:t>
      </w:r>
      <w:r>
        <w:rPr>
          <w:rFonts w:ascii="Cambria" w:hAnsi="Cambria"/>
          <w:sz w:val="19"/>
          <w:lang w:val="lv-LV"/>
        </w:rPr>
        <w:br/>
      </w:r>
      <w:r>
        <w:rPr>
          <w:rFonts w:ascii="Cambria" w:eastAsia="Calibri" w:hAnsi="Cambria"/>
          <w:sz w:val="19"/>
          <w:lang w:val="lv-LV"/>
        </w:rPr>
        <w:t xml:space="preserve">normatīvajiem noteikumiem Nr. 112 </w:t>
      </w:r>
    </w:p>
    <w:p w:rsidR="00C768D7" w:rsidRPr="00C768D7" w:rsidRDefault="00C768D7" w:rsidP="00C768D7">
      <w:pPr>
        <w:spacing w:before="130" w:line="260" w:lineRule="exact"/>
        <w:ind w:firstLine="539"/>
        <w:rPr>
          <w:rFonts w:asciiTheme="majorHAnsi" w:eastAsia="Calibri" w:hAnsiTheme="majorHAnsi"/>
          <w:b/>
          <w:i/>
          <w:smallCaps/>
          <w:sz w:val="18"/>
          <w:szCs w:val="18"/>
          <w:lang w:val="lv-LV"/>
        </w:rPr>
      </w:pPr>
      <w:r w:rsidRPr="00C768D7">
        <w:rPr>
          <w:rFonts w:asciiTheme="majorHAnsi" w:hAnsiTheme="majorHAnsi"/>
          <w:i/>
          <w:sz w:val="18"/>
          <w:szCs w:val="18"/>
          <w:lang w:val="lv-LV"/>
        </w:rPr>
        <w:t>(Pielikums FKTK 17.08.2016. noteikumu Nr. 138 redakcijā)</w:t>
      </w:r>
    </w:p>
    <w:p w:rsidR="00C768D7" w:rsidRDefault="00C768D7" w:rsidP="00C768D7">
      <w:pPr>
        <w:widowControl w:val="0"/>
        <w:spacing w:before="130" w:line="260" w:lineRule="exact"/>
        <w:ind w:firstLine="539"/>
        <w:jc w:val="center"/>
        <w:rPr>
          <w:rFonts w:ascii="Cambria" w:eastAsia="Calibri" w:hAnsi="Cambria"/>
          <w:b/>
          <w:smallCaps/>
          <w:sz w:val="19"/>
          <w:lang w:val="lv-LV"/>
        </w:rPr>
      </w:pPr>
    </w:p>
    <w:p w:rsidR="00C768D7" w:rsidRDefault="00C768D7" w:rsidP="00C768D7">
      <w:pPr>
        <w:spacing w:before="130" w:line="260" w:lineRule="exact"/>
        <w:jc w:val="center"/>
        <w:rPr>
          <w:rFonts w:ascii="Cambria" w:eastAsia="Calibri" w:hAnsi="Cambria"/>
          <w:b/>
          <w:sz w:val="19"/>
          <w:lang w:val="lv-LV"/>
        </w:rPr>
      </w:pPr>
      <w:r>
        <w:rPr>
          <w:rFonts w:ascii="Cambria" w:eastAsia="Calibri" w:hAnsi="Cambria"/>
          <w:b/>
          <w:sz w:val="19"/>
          <w:lang w:val="lv-LV"/>
        </w:rPr>
        <w:t>PERSONAS DATU AIZSARDZĪBA</w:t>
      </w:r>
    </w:p>
    <w:p w:rsidR="00C768D7" w:rsidRDefault="00C768D7" w:rsidP="00C768D7">
      <w:pPr>
        <w:spacing w:before="130" w:line="260" w:lineRule="exact"/>
        <w:ind w:firstLine="539"/>
        <w:jc w:val="center"/>
        <w:rPr>
          <w:rFonts w:ascii="Cambria" w:eastAsia="Calibri" w:hAnsi="Cambria"/>
          <w:b/>
          <w:smallCaps/>
          <w:sz w:val="19"/>
        </w:rPr>
      </w:pPr>
    </w:p>
    <w:p w:rsidR="00C768D7" w:rsidRDefault="00C768D7" w:rsidP="00C768D7">
      <w:pPr>
        <w:spacing w:before="130" w:line="260" w:lineRule="exact"/>
        <w:ind w:firstLine="539"/>
        <w:rPr>
          <w:rFonts w:ascii="Cambria" w:eastAsia="Calibri" w:hAnsi="Cambria"/>
          <w:b/>
          <w:sz w:val="19"/>
          <w:szCs w:val="22"/>
          <w:lang w:val="lv-LV"/>
        </w:rPr>
      </w:pPr>
      <w:r>
        <w:rPr>
          <w:rFonts w:ascii="Cambria" w:eastAsia="Calibri" w:hAnsi="Cambria"/>
          <w:b/>
          <w:sz w:val="19"/>
          <w:szCs w:val="22"/>
          <w:lang w:val="lv-LV"/>
        </w:rPr>
        <w:t xml:space="preserve">PERSONAS DATU APSTRĀDES MĒRĶIS UN TIESISKAIS PAMATS </w:t>
      </w:r>
    </w:p>
    <w:p w:rsidR="00C768D7" w:rsidRDefault="00C768D7" w:rsidP="00C768D7">
      <w:pPr>
        <w:spacing w:before="130" w:line="260" w:lineRule="exact"/>
        <w:ind w:firstLine="539"/>
        <w:jc w:val="both"/>
        <w:rPr>
          <w:rFonts w:ascii="Cambria" w:eastAsia="Calibri" w:hAnsi="Cambria"/>
          <w:sz w:val="19"/>
          <w:lang w:val="lv-LV"/>
        </w:rPr>
      </w:pPr>
      <w:r>
        <w:rPr>
          <w:rFonts w:ascii="Cambria" w:eastAsia="Calibri" w:hAnsi="Cambria"/>
          <w:sz w:val="19"/>
          <w:lang w:val="lv-LV"/>
        </w:rPr>
        <w:t>Visi personas dati, kas iesniedzami Finanšu un kapitāla tirgus komisijā, ir nepieciešami, lai Finanšu un kapitāla tirgus komisija uzraudzības funkcijas ietvaros varētu izvērtēt personu atbilstību Kredītiestāžu likuma un Krājaizdevu sabiedrību likuma noteikumiem.</w:t>
      </w:r>
    </w:p>
    <w:p w:rsidR="00C768D7" w:rsidRDefault="00C768D7" w:rsidP="00C768D7">
      <w:pPr>
        <w:spacing w:before="130" w:line="260" w:lineRule="exact"/>
        <w:ind w:firstLine="539"/>
        <w:jc w:val="both"/>
        <w:rPr>
          <w:rFonts w:ascii="Cambria" w:eastAsia="Calibri" w:hAnsi="Cambria"/>
          <w:sz w:val="19"/>
          <w:lang w:val="lv-LV"/>
        </w:rPr>
      </w:pPr>
    </w:p>
    <w:p w:rsidR="00C768D7" w:rsidRDefault="00C768D7" w:rsidP="00C768D7">
      <w:pPr>
        <w:spacing w:before="130" w:line="260" w:lineRule="exact"/>
        <w:ind w:firstLine="539"/>
        <w:rPr>
          <w:rFonts w:ascii="Cambria" w:eastAsia="Calibri" w:hAnsi="Cambria"/>
          <w:b/>
          <w:sz w:val="19"/>
          <w:szCs w:val="22"/>
          <w:lang w:val="lv-LV"/>
        </w:rPr>
      </w:pPr>
      <w:r>
        <w:rPr>
          <w:rFonts w:ascii="Cambria" w:eastAsia="Calibri" w:hAnsi="Cambria"/>
          <w:b/>
          <w:sz w:val="19"/>
          <w:szCs w:val="22"/>
          <w:lang w:val="lv-LV" w:eastAsia="en-GB"/>
        </w:rPr>
        <w:t>PERSONAS DATU NODOŠANA</w:t>
      </w:r>
      <w:r>
        <w:rPr>
          <w:rFonts w:ascii="Cambria" w:eastAsia="Calibri" w:hAnsi="Cambria"/>
          <w:b/>
          <w:sz w:val="19"/>
          <w:szCs w:val="22"/>
          <w:lang w:val="lv-LV"/>
        </w:rPr>
        <w:t xml:space="preserve"> </w:t>
      </w:r>
    </w:p>
    <w:p w:rsidR="00C768D7" w:rsidRDefault="00C768D7" w:rsidP="00C768D7">
      <w:pPr>
        <w:spacing w:before="130" w:line="260" w:lineRule="exact"/>
        <w:ind w:firstLine="539"/>
        <w:jc w:val="both"/>
        <w:rPr>
          <w:rFonts w:ascii="Cambria" w:eastAsia="Calibri" w:hAnsi="Cambria"/>
          <w:sz w:val="19"/>
          <w:lang w:val="lv-LV"/>
        </w:rPr>
      </w:pPr>
      <w:r>
        <w:rPr>
          <w:rFonts w:ascii="Cambria" w:eastAsia="Calibri" w:hAnsi="Cambria"/>
          <w:sz w:val="19"/>
          <w:lang w:val="lv-LV"/>
        </w:rPr>
        <w:t xml:space="preserve">Parakstot šo apliecinājumu, persona sniedz savu piekrišanu Finanšu un kapitāla tirgus komisijas veiktajai datu apstrādei. Ja persona atsakās parakstīt šo apliecinājumu, uzskatāms, ka persona nepiekrīt Finanšu un kapitāla tirgus komisijas veiktajai datu apstrādei, un tas liedz Finanšu un kapitāla tirgus komisijai izskatīt personas iesniegtos dokumentus un Finanšu un kapitāla tirgus komisijai adresēto lūgumu. </w:t>
      </w:r>
    </w:p>
    <w:p w:rsidR="00C768D7" w:rsidRDefault="00C768D7" w:rsidP="00C768D7">
      <w:pPr>
        <w:spacing w:before="130" w:line="260" w:lineRule="exact"/>
        <w:ind w:firstLine="539"/>
        <w:jc w:val="both"/>
        <w:rPr>
          <w:rFonts w:ascii="Cambria" w:eastAsia="Calibri" w:hAnsi="Cambria"/>
          <w:sz w:val="19"/>
          <w:lang w:val="lv-LV"/>
        </w:rPr>
      </w:pPr>
    </w:p>
    <w:p w:rsidR="00C768D7" w:rsidRDefault="00C768D7" w:rsidP="00C768D7">
      <w:pPr>
        <w:spacing w:before="130" w:line="260" w:lineRule="exact"/>
        <w:ind w:firstLine="539"/>
        <w:rPr>
          <w:rFonts w:ascii="Cambria" w:eastAsia="Calibri" w:hAnsi="Cambria"/>
          <w:b/>
          <w:iCs/>
          <w:sz w:val="19"/>
          <w:szCs w:val="22"/>
          <w:lang w:val="lv-LV"/>
        </w:rPr>
      </w:pPr>
      <w:r>
        <w:rPr>
          <w:rFonts w:ascii="Cambria" w:eastAsia="Calibri" w:hAnsi="Cambria"/>
          <w:b/>
          <w:sz w:val="19"/>
          <w:szCs w:val="22"/>
          <w:lang w:val="lv-LV"/>
        </w:rPr>
        <w:t>PERSONAS DATU IZPAUŠANA</w:t>
      </w:r>
    </w:p>
    <w:p w:rsidR="00C768D7" w:rsidRDefault="00C768D7" w:rsidP="00C768D7">
      <w:pPr>
        <w:spacing w:before="130" w:line="260" w:lineRule="exact"/>
        <w:ind w:firstLine="539"/>
        <w:jc w:val="both"/>
        <w:rPr>
          <w:rFonts w:ascii="Cambria" w:eastAsia="Calibri" w:hAnsi="Cambria"/>
          <w:sz w:val="19"/>
          <w:lang w:val="lv-LV"/>
        </w:rPr>
      </w:pPr>
      <w:r>
        <w:rPr>
          <w:rFonts w:ascii="Cambria" w:eastAsia="Calibri" w:hAnsi="Cambria"/>
          <w:iCs/>
          <w:sz w:val="19"/>
          <w:lang w:val="lv-LV"/>
        </w:rPr>
        <w:t>Iesniegtos personas datus</w:t>
      </w:r>
      <w:r>
        <w:rPr>
          <w:rFonts w:ascii="Cambria" w:eastAsia="Calibri" w:hAnsi="Cambria"/>
          <w:sz w:val="19"/>
          <w:lang w:val="lv-LV"/>
        </w:rPr>
        <w:t xml:space="preserve"> Finanšu un kapitāla tirgus komisijai ir tiesības izpaust Kredītiestāžu likuma 110.</w:t>
      </w:r>
      <w:r>
        <w:rPr>
          <w:rFonts w:ascii="Cambria" w:eastAsia="Calibri" w:hAnsi="Cambria"/>
          <w:sz w:val="19"/>
          <w:vertAlign w:val="superscript"/>
          <w:lang w:val="lv-LV"/>
        </w:rPr>
        <w:t>1</w:t>
      </w:r>
      <w:r>
        <w:rPr>
          <w:rFonts w:ascii="Cambria" w:eastAsia="Calibri" w:hAnsi="Cambria"/>
          <w:sz w:val="19"/>
          <w:lang w:val="lv-LV"/>
        </w:rPr>
        <w:t xml:space="preserve"> un 111. pantā un Finanšu un kapitāla tirgus komisijas likuma 7. panta pirmās daļas 8. punktā noteiktajos gadījumos, kā arī tiesībsargājošajām iestādēm atbilstoši to darbību reglamentējošajos normatīvajos aktos noteiktajām tiesībām pieprasīt Finanšu un kapitāla tirgus komisijai šādu informāciju.</w:t>
      </w:r>
    </w:p>
    <w:p w:rsidR="00C768D7" w:rsidRDefault="00C768D7" w:rsidP="00C768D7">
      <w:pPr>
        <w:spacing w:before="130" w:line="260" w:lineRule="exact"/>
        <w:ind w:firstLine="539"/>
        <w:jc w:val="both"/>
        <w:rPr>
          <w:rFonts w:ascii="Cambria" w:eastAsia="Calibri" w:hAnsi="Cambria"/>
          <w:b/>
          <w:sz w:val="19"/>
          <w:szCs w:val="22"/>
          <w:lang w:val="lv-LV"/>
        </w:rPr>
      </w:pPr>
    </w:p>
    <w:p w:rsidR="00C768D7" w:rsidRDefault="00C768D7" w:rsidP="00C768D7">
      <w:pPr>
        <w:spacing w:before="130" w:line="260" w:lineRule="exact"/>
        <w:ind w:firstLine="539"/>
        <w:jc w:val="both"/>
        <w:rPr>
          <w:rFonts w:ascii="Cambria" w:eastAsia="Calibri" w:hAnsi="Cambria"/>
          <w:b/>
          <w:sz w:val="19"/>
          <w:szCs w:val="22"/>
          <w:lang w:val="lv-LV"/>
        </w:rPr>
      </w:pPr>
      <w:r>
        <w:rPr>
          <w:rFonts w:ascii="Cambria" w:eastAsia="Calibri" w:hAnsi="Cambria"/>
          <w:b/>
          <w:sz w:val="19"/>
          <w:szCs w:val="22"/>
          <w:lang w:val="lv-LV"/>
        </w:rPr>
        <w:t xml:space="preserve">PIEMĒROJAMAIS GLABĀŠANAS PERIODS </w:t>
      </w:r>
    </w:p>
    <w:p w:rsidR="00C768D7" w:rsidRDefault="00C768D7" w:rsidP="00C768D7">
      <w:pPr>
        <w:spacing w:before="130" w:line="260" w:lineRule="exact"/>
        <w:ind w:firstLine="539"/>
        <w:jc w:val="both"/>
        <w:rPr>
          <w:rFonts w:ascii="Cambria" w:eastAsia="Calibri" w:hAnsi="Cambria"/>
          <w:iCs/>
          <w:sz w:val="19"/>
          <w:lang w:val="lv-LV"/>
        </w:rPr>
      </w:pPr>
      <w:r>
        <w:rPr>
          <w:rFonts w:ascii="Cambria" w:eastAsia="Calibri" w:hAnsi="Cambria"/>
          <w:sz w:val="19"/>
          <w:lang w:val="lv-LV"/>
        </w:rPr>
        <w:t>Finanšu un kapitāla tirgus komisija</w:t>
      </w:r>
      <w:r>
        <w:rPr>
          <w:rFonts w:ascii="Cambria" w:eastAsia="Calibri" w:hAnsi="Cambria"/>
          <w:iCs/>
          <w:sz w:val="19"/>
          <w:lang w:val="lv-LV"/>
        </w:rPr>
        <w:t xml:space="preserve"> glabā iesniegtos personas datus 10 gadus pēc attiecīgā tirgus dalībnieka likvidācijas. </w:t>
      </w:r>
    </w:p>
    <w:p w:rsidR="00C768D7" w:rsidRDefault="00C768D7" w:rsidP="00C768D7">
      <w:pPr>
        <w:spacing w:before="130" w:line="260" w:lineRule="exact"/>
        <w:ind w:firstLine="539"/>
        <w:jc w:val="both"/>
        <w:rPr>
          <w:rFonts w:ascii="Cambria" w:eastAsia="Calibri" w:hAnsi="Cambria"/>
          <w:iCs/>
          <w:sz w:val="19"/>
          <w:lang w:val="lv-LV"/>
        </w:rPr>
      </w:pPr>
    </w:p>
    <w:p w:rsidR="00C768D7" w:rsidRDefault="00C768D7" w:rsidP="00C768D7">
      <w:pPr>
        <w:spacing w:before="130" w:line="260" w:lineRule="exact"/>
        <w:ind w:firstLine="539"/>
        <w:rPr>
          <w:rFonts w:ascii="Cambria" w:eastAsia="Calibri" w:hAnsi="Cambria"/>
          <w:b/>
          <w:sz w:val="19"/>
          <w:szCs w:val="22"/>
          <w:lang w:val="lv-LV"/>
        </w:rPr>
      </w:pPr>
      <w:r>
        <w:rPr>
          <w:rFonts w:ascii="Cambria" w:eastAsia="Calibri" w:hAnsi="Cambria"/>
          <w:b/>
          <w:sz w:val="19"/>
          <w:szCs w:val="22"/>
          <w:lang w:val="lv-LV"/>
        </w:rPr>
        <w:t>PIEMĒROJAMĀ DAT</w:t>
      </w:r>
      <w:bookmarkStart w:id="0" w:name="_GoBack"/>
      <w:bookmarkEnd w:id="0"/>
      <w:r>
        <w:rPr>
          <w:rFonts w:ascii="Cambria" w:eastAsia="Calibri" w:hAnsi="Cambria"/>
          <w:b/>
          <w:sz w:val="19"/>
          <w:szCs w:val="22"/>
          <w:lang w:val="lv-LV"/>
        </w:rPr>
        <w:t xml:space="preserve">U AIZSARDZĪBA UN DATU APSTRĀDĀTĀJS </w:t>
      </w:r>
    </w:p>
    <w:p w:rsidR="00C768D7" w:rsidRDefault="00C768D7" w:rsidP="00C768D7">
      <w:pPr>
        <w:widowControl w:val="0"/>
        <w:spacing w:before="130" w:line="260" w:lineRule="exact"/>
        <w:ind w:firstLine="539"/>
        <w:jc w:val="both"/>
        <w:rPr>
          <w:rFonts w:ascii="Cambria" w:eastAsia="Calibri" w:hAnsi="Cambria"/>
          <w:sz w:val="19"/>
          <w:lang w:val="lv-LV"/>
        </w:rPr>
      </w:pPr>
      <w:r>
        <w:rPr>
          <w:rFonts w:ascii="Cambria" w:eastAsia="Calibri" w:hAnsi="Cambria"/>
          <w:sz w:val="19"/>
          <w:lang w:val="lv-LV"/>
        </w:rPr>
        <w:t>Finanšu un kapitāla tirgus komisija kā datu apstrādātājs Regulas Nr. 2016/679</w:t>
      </w:r>
      <w:r>
        <w:rPr>
          <w:rStyle w:val="FootnoteReference"/>
          <w:rFonts w:ascii="Cambria" w:eastAsia="Calibri" w:hAnsi="Cambria"/>
          <w:sz w:val="19"/>
          <w:lang w:val="lv-LV"/>
        </w:rPr>
        <w:footnoteReference w:customMarkFollows="1" w:id="1"/>
        <w:t>*</w:t>
      </w:r>
      <w:r>
        <w:rPr>
          <w:rFonts w:ascii="Cambria" w:eastAsia="Calibri" w:hAnsi="Cambria"/>
          <w:sz w:val="19"/>
          <w:lang w:val="lv-LV"/>
        </w:rPr>
        <w:t xml:space="preserve"> 4. panta 8. punkta izpratnē ir atbildīga par veikto personas datu apstrādi atbilstoši Regulā Nr. 2016/679 noteiktajai kārtībai. </w:t>
      </w:r>
    </w:p>
    <w:p w:rsidR="00C768D7" w:rsidRDefault="00C768D7" w:rsidP="00C768D7">
      <w:pPr>
        <w:spacing w:before="130" w:line="260" w:lineRule="exact"/>
        <w:ind w:firstLine="539"/>
        <w:rPr>
          <w:rFonts w:ascii="Cambria" w:eastAsia="Calibri" w:hAnsi="Cambria"/>
          <w:b/>
          <w:sz w:val="19"/>
          <w:lang w:val="lv-LV"/>
        </w:rPr>
      </w:pPr>
    </w:p>
    <w:p w:rsidR="00C768D7" w:rsidRDefault="00C768D7">
      <w:pPr>
        <w:spacing w:after="200" w:line="276" w:lineRule="auto"/>
        <w:rPr>
          <w:rFonts w:ascii="Cambria" w:eastAsia="Calibri" w:hAnsi="Cambria"/>
          <w:b/>
          <w:sz w:val="19"/>
          <w:szCs w:val="22"/>
          <w:lang w:val="lv-LV"/>
        </w:rPr>
      </w:pPr>
      <w:r>
        <w:rPr>
          <w:rFonts w:ascii="Cambria" w:eastAsia="Calibri" w:hAnsi="Cambria"/>
          <w:b/>
          <w:sz w:val="19"/>
          <w:szCs w:val="22"/>
          <w:lang w:val="lv-LV"/>
        </w:rPr>
        <w:br w:type="page"/>
      </w:r>
    </w:p>
    <w:p w:rsidR="00C768D7" w:rsidRDefault="00C768D7" w:rsidP="00C768D7">
      <w:pPr>
        <w:spacing w:before="130" w:line="260" w:lineRule="exact"/>
        <w:ind w:firstLine="539"/>
        <w:rPr>
          <w:rFonts w:ascii="Cambria" w:eastAsia="Calibri" w:hAnsi="Cambria"/>
          <w:b/>
          <w:sz w:val="19"/>
          <w:szCs w:val="22"/>
          <w:lang w:val="lv-LV"/>
        </w:rPr>
      </w:pPr>
      <w:r>
        <w:rPr>
          <w:rFonts w:ascii="Cambria" w:eastAsia="Calibri" w:hAnsi="Cambria"/>
          <w:b/>
          <w:sz w:val="19"/>
          <w:szCs w:val="22"/>
          <w:lang w:val="lv-LV"/>
        </w:rPr>
        <w:t xml:space="preserve">DATU SUBJEKTA TIESĪBAS </w:t>
      </w:r>
    </w:p>
    <w:p w:rsidR="00C768D7" w:rsidRDefault="00C768D7" w:rsidP="00C768D7">
      <w:pPr>
        <w:spacing w:before="130" w:line="260" w:lineRule="exact"/>
        <w:ind w:firstLine="539"/>
        <w:jc w:val="both"/>
        <w:rPr>
          <w:rFonts w:ascii="Cambria" w:eastAsia="Calibri" w:hAnsi="Cambria"/>
          <w:sz w:val="19"/>
          <w:lang w:val="lv-LV"/>
        </w:rPr>
      </w:pPr>
      <w:r>
        <w:rPr>
          <w:rFonts w:ascii="Cambria" w:eastAsia="Calibri" w:hAnsi="Cambria"/>
          <w:sz w:val="19"/>
          <w:lang w:val="lv-LV"/>
        </w:rPr>
        <w:lastRenderedPageBreak/>
        <w:t>Personai (datu subjektam, kura datu apstrādi veic Finanšu un kapitāla tirgus komisija) ir tiesības vērsties Finanšu un kapitāla tirgus komisijā, lai saņemtu informāciju par sevi un savu iesniegto datu apstrādi atbilstoši datu apstrādes mērķim.</w:t>
      </w:r>
    </w:p>
    <w:p w:rsidR="00C768D7" w:rsidRDefault="00C768D7" w:rsidP="00C768D7">
      <w:pPr>
        <w:spacing w:before="130" w:line="260" w:lineRule="exact"/>
        <w:ind w:firstLine="539"/>
        <w:jc w:val="both"/>
        <w:rPr>
          <w:rFonts w:ascii="Cambria" w:eastAsia="Calibri" w:hAnsi="Cambria"/>
          <w:sz w:val="19"/>
          <w:lang w:val="lv-LV"/>
        </w:rPr>
      </w:pPr>
    </w:p>
    <w:p w:rsidR="00C768D7" w:rsidRDefault="00C768D7" w:rsidP="00C768D7">
      <w:pPr>
        <w:spacing w:before="130" w:line="260" w:lineRule="exact"/>
        <w:ind w:firstLine="539"/>
        <w:rPr>
          <w:rFonts w:ascii="Cambria" w:eastAsia="Calibri" w:hAnsi="Cambria"/>
          <w:b/>
          <w:sz w:val="19"/>
          <w:szCs w:val="22"/>
          <w:lang w:val="lv-LV"/>
        </w:rPr>
      </w:pPr>
      <w:r>
        <w:rPr>
          <w:rFonts w:ascii="Cambria" w:eastAsia="Calibri" w:hAnsi="Cambria"/>
          <w:b/>
          <w:sz w:val="19"/>
          <w:szCs w:val="22"/>
          <w:lang w:val="lv-LV"/>
        </w:rPr>
        <w:t xml:space="preserve">KONTAKTI </w:t>
      </w:r>
    </w:p>
    <w:p w:rsidR="00C768D7" w:rsidRDefault="00C768D7" w:rsidP="00C768D7">
      <w:pPr>
        <w:spacing w:before="130" w:line="260" w:lineRule="exact"/>
        <w:ind w:firstLine="539"/>
        <w:jc w:val="both"/>
        <w:rPr>
          <w:rFonts w:ascii="Cambria" w:eastAsia="Calibri" w:hAnsi="Cambria"/>
          <w:sz w:val="19"/>
          <w:lang w:val="lv-LV"/>
        </w:rPr>
      </w:pPr>
      <w:r>
        <w:rPr>
          <w:rFonts w:ascii="Cambria" w:eastAsia="Calibri" w:hAnsi="Cambria"/>
          <w:sz w:val="19"/>
          <w:lang w:val="lv-LV"/>
        </w:rPr>
        <w:t>Ja personai (datu subjektam, kura datu apstrādi veic Finanšu un kapitāla tirgus komisija) rodas jautājumi vai sūdzības par datu apstrādes procesu, tā ir tiesīga vērsties Finanšu un kapitāla tirgus komisijā (tel. </w:t>
      </w:r>
      <w:r>
        <w:rPr>
          <w:rFonts w:ascii="Cambria" w:eastAsia="Calibri" w:hAnsi="Cambria"/>
          <w:sz w:val="19"/>
          <w:shd w:val="clear" w:color="auto" w:fill="FFFFFF"/>
          <w:lang w:val="lv-LV"/>
        </w:rPr>
        <w:t> 6777 4800</w:t>
      </w:r>
      <w:r>
        <w:rPr>
          <w:rFonts w:ascii="Cambria" w:eastAsia="Calibri" w:hAnsi="Cambria"/>
          <w:sz w:val="19"/>
          <w:lang w:val="lv-LV"/>
        </w:rPr>
        <w:t xml:space="preserve">; </w:t>
      </w:r>
      <w:r>
        <w:rPr>
          <w:rFonts w:ascii="Cambria" w:eastAsia="Calibri" w:hAnsi="Cambria"/>
          <w:sz w:val="19"/>
          <w:lang w:val="lv-LV"/>
        </w:rPr>
        <w:br/>
        <w:t xml:space="preserve">e-pasts: </w:t>
      </w:r>
      <w:proofErr w:type="spellStart"/>
      <w:r>
        <w:rPr>
          <w:rFonts w:ascii="Cambria" w:eastAsia="Calibri" w:hAnsi="Cambria"/>
          <w:sz w:val="19"/>
          <w:lang w:val="lv-LV"/>
        </w:rPr>
        <w:t>fktk@fktk.lv</w:t>
      </w:r>
      <w:proofErr w:type="spellEnd"/>
      <w:r>
        <w:rPr>
          <w:rFonts w:ascii="Cambria" w:eastAsia="Calibri" w:hAnsi="Cambria"/>
          <w:sz w:val="19"/>
          <w:lang w:val="lv-LV"/>
        </w:rPr>
        <w:t>).</w:t>
      </w:r>
    </w:p>
    <w:p w:rsidR="00C768D7" w:rsidRDefault="00C768D7" w:rsidP="00C768D7">
      <w:pPr>
        <w:spacing w:before="130" w:line="260" w:lineRule="exact"/>
        <w:ind w:firstLine="539"/>
        <w:jc w:val="both"/>
        <w:rPr>
          <w:rFonts w:ascii="Cambria" w:eastAsia="Calibri" w:hAnsi="Cambria"/>
          <w:sz w:val="19"/>
          <w:lang w:val="lv-LV"/>
        </w:rPr>
      </w:pPr>
    </w:p>
    <w:p w:rsidR="00C768D7" w:rsidRDefault="00C768D7" w:rsidP="00C768D7">
      <w:pPr>
        <w:spacing w:before="130" w:line="260" w:lineRule="exact"/>
        <w:ind w:firstLine="539"/>
        <w:rPr>
          <w:rFonts w:ascii="Cambria" w:eastAsia="Calibri" w:hAnsi="Cambria"/>
          <w:b/>
          <w:sz w:val="19"/>
          <w:szCs w:val="22"/>
          <w:lang w:val="lv-LV"/>
        </w:rPr>
      </w:pPr>
      <w:r>
        <w:rPr>
          <w:rFonts w:ascii="Cambria" w:eastAsia="Calibri" w:hAnsi="Cambria"/>
          <w:b/>
          <w:sz w:val="19"/>
          <w:szCs w:val="22"/>
          <w:lang w:val="lv-LV"/>
        </w:rPr>
        <w:t>APLIECINĀJUMS</w:t>
      </w:r>
    </w:p>
    <w:p w:rsidR="00C768D7" w:rsidRDefault="00C768D7" w:rsidP="00C768D7">
      <w:pPr>
        <w:spacing w:before="130" w:line="260" w:lineRule="exact"/>
        <w:ind w:firstLine="539"/>
        <w:jc w:val="both"/>
        <w:rPr>
          <w:rFonts w:ascii="Cambria" w:hAnsi="Cambria"/>
          <w:spacing w:val="-4"/>
          <w:sz w:val="19"/>
          <w:lang w:val="lv-LV"/>
        </w:rPr>
      </w:pPr>
      <w:r>
        <w:rPr>
          <w:rFonts w:ascii="Cambria" w:hAnsi="Cambria"/>
          <w:spacing w:val="-4"/>
          <w:sz w:val="19"/>
          <w:lang w:val="lv-LV"/>
        </w:rPr>
        <w:t xml:space="preserve">Ar šo piekrītu, ka </w:t>
      </w:r>
      <w:r>
        <w:rPr>
          <w:rFonts w:ascii="Cambria" w:hAnsi="Cambria"/>
          <w:sz w:val="19"/>
          <w:lang w:val="lv-LV"/>
        </w:rPr>
        <w:t>Finanšu un kapitāla tirgus komisija</w:t>
      </w:r>
      <w:r>
        <w:rPr>
          <w:rFonts w:ascii="Cambria" w:hAnsi="Cambria"/>
          <w:spacing w:val="-4"/>
          <w:sz w:val="19"/>
          <w:lang w:val="lv-LV"/>
        </w:rPr>
        <w:t xml:space="preserve"> savas kompetences ietvaros saņem un apstrādā </w:t>
      </w:r>
      <w:r>
        <w:rPr>
          <w:rFonts w:ascii="Cambria" w:hAnsi="Cambria"/>
          <w:sz w:val="19"/>
          <w:lang w:val="lv-LV"/>
        </w:rPr>
        <w:t>Finanšu un kapitāla tirgus komisij</w:t>
      </w:r>
      <w:r>
        <w:rPr>
          <w:rFonts w:ascii="Cambria" w:hAnsi="Cambria"/>
          <w:spacing w:val="-4"/>
          <w:sz w:val="19"/>
          <w:lang w:val="lv-LV"/>
        </w:rPr>
        <w:t xml:space="preserve">ā iesniegtos manus kā fiziskās personas datus, tajā skaitā sensitīvos personas datus. Piekrītu, ka mani personas dati var tikt izpausti </w:t>
      </w:r>
      <w:r>
        <w:rPr>
          <w:rFonts w:ascii="Cambria" w:hAnsi="Cambria"/>
          <w:sz w:val="19"/>
          <w:lang w:val="lv-LV"/>
        </w:rPr>
        <w:t>šajā apliecinājumā norādītajos gadījumos.</w:t>
      </w:r>
      <w:r>
        <w:rPr>
          <w:rFonts w:ascii="Cambria" w:hAnsi="Cambria"/>
          <w:spacing w:val="-4"/>
          <w:sz w:val="19"/>
          <w:lang w:val="lv-LV"/>
        </w:rPr>
        <w:t xml:space="preserve"> </w:t>
      </w:r>
    </w:p>
    <w:p w:rsidR="00C768D7" w:rsidRDefault="00C768D7" w:rsidP="00C768D7">
      <w:pPr>
        <w:spacing w:before="130" w:line="260" w:lineRule="exact"/>
        <w:ind w:firstLine="539"/>
        <w:jc w:val="center"/>
        <w:rPr>
          <w:rFonts w:ascii="Cambria" w:hAnsi="Cambria"/>
          <w:spacing w:val="-4"/>
          <w:sz w:val="19"/>
          <w:lang w:val="lv-LV"/>
        </w:rPr>
      </w:pPr>
    </w:p>
    <w:p w:rsidR="00C768D7" w:rsidRDefault="00C768D7" w:rsidP="00C768D7">
      <w:pPr>
        <w:spacing w:before="130" w:line="480" w:lineRule="auto"/>
        <w:ind w:firstLine="533"/>
        <w:jc w:val="both"/>
        <w:rPr>
          <w:rFonts w:ascii="Cambria" w:hAnsi="Cambria"/>
          <w:spacing w:val="-4"/>
          <w:sz w:val="19"/>
          <w:lang w:val="lv-LV"/>
        </w:rPr>
      </w:pPr>
      <w:r>
        <w:rPr>
          <w:rFonts w:ascii="Cambria" w:hAnsi="Cambria"/>
          <w:spacing w:val="-4"/>
          <w:sz w:val="19"/>
          <w:lang w:val="lv-LV"/>
        </w:rPr>
        <w:t>Vārds, uzvārds</w:t>
      </w:r>
    </w:p>
    <w:p w:rsidR="00C768D7" w:rsidRDefault="00C768D7" w:rsidP="00C768D7">
      <w:pPr>
        <w:spacing w:before="130" w:line="480" w:lineRule="auto"/>
        <w:ind w:firstLine="533"/>
        <w:jc w:val="both"/>
        <w:rPr>
          <w:rFonts w:ascii="Cambria" w:hAnsi="Cambria"/>
          <w:spacing w:val="-4"/>
          <w:sz w:val="19"/>
          <w:lang w:val="lv-LV"/>
        </w:rPr>
      </w:pPr>
      <w:r>
        <w:rPr>
          <w:rFonts w:ascii="Cambria" w:hAnsi="Cambria"/>
          <w:spacing w:val="-4"/>
          <w:sz w:val="19"/>
          <w:lang w:val="lv-LV"/>
        </w:rPr>
        <w:t>Paraksts</w:t>
      </w:r>
    </w:p>
    <w:p w:rsidR="00C768D7" w:rsidRDefault="00C768D7" w:rsidP="00C768D7">
      <w:pPr>
        <w:spacing w:line="480" w:lineRule="auto"/>
        <w:ind w:firstLine="533"/>
        <w:rPr>
          <w:lang w:val="en-US"/>
        </w:rPr>
      </w:pPr>
      <w:r>
        <w:rPr>
          <w:rFonts w:ascii="Cambria" w:hAnsi="Cambria"/>
          <w:spacing w:val="-4"/>
          <w:sz w:val="19"/>
          <w:lang w:val="lv-LV"/>
        </w:rPr>
        <w:t>Vieta, datums</w:t>
      </w:r>
      <w:r>
        <w:rPr>
          <w:lang w:val="en-US"/>
        </w:rPr>
        <w:t xml:space="preserve"> </w:t>
      </w:r>
    </w:p>
    <w:p w:rsidR="00B77160" w:rsidRDefault="00B77160"/>
    <w:sectPr w:rsidR="00B771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D7" w:rsidRDefault="00C768D7" w:rsidP="00C768D7">
      <w:r>
        <w:separator/>
      </w:r>
    </w:p>
  </w:endnote>
  <w:endnote w:type="continuationSeparator" w:id="0">
    <w:p w:rsidR="00C768D7" w:rsidRDefault="00C768D7" w:rsidP="00C7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D7" w:rsidRDefault="00C768D7" w:rsidP="00C768D7">
      <w:r>
        <w:separator/>
      </w:r>
    </w:p>
  </w:footnote>
  <w:footnote w:type="continuationSeparator" w:id="0">
    <w:p w:rsidR="00C768D7" w:rsidRDefault="00C768D7" w:rsidP="00C768D7">
      <w:r>
        <w:continuationSeparator/>
      </w:r>
    </w:p>
  </w:footnote>
  <w:footnote w:id="1">
    <w:p w:rsidR="00C768D7" w:rsidRDefault="00C768D7" w:rsidP="00C768D7">
      <w:pPr>
        <w:widowControl w:val="0"/>
        <w:jc w:val="both"/>
        <w:rPr>
          <w:rFonts w:ascii="Cambria" w:hAnsi="Cambria"/>
          <w:bCs/>
          <w:color w:val="000000"/>
          <w:sz w:val="16"/>
          <w:szCs w:val="16"/>
          <w:lang w:val="lv-LV" w:eastAsia="lv-LV"/>
        </w:rPr>
      </w:pPr>
      <w:r>
        <w:rPr>
          <w:rStyle w:val="FootnoteReference"/>
          <w:rFonts w:ascii="Cambria" w:hAnsi="Cambria"/>
          <w:sz w:val="16"/>
          <w:szCs w:val="16"/>
        </w:rPr>
        <w:t>*</w:t>
      </w:r>
      <w:r>
        <w:rPr>
          <w:rFonts w:ascii="Cambria" w:hAnsi="Cambria"/>
          <w:sz w:val="16"/>
          <w:szCs w:val="16"/>
        </w:rPr>
        <w:t xml:space="preserve"> </w:t>
      </w:r>
      <w:r>
        <w:rPr>
          <w:rFonts w:ascii="Cambria" w:hAnsi="Cambria"/>
          <w:sz w:val="16"/>
          <w:szCs w:val="16"/>
          <w:lang w:val="lv-LV"/>
        </w:rPr>
        <w:t xml:space="preserve">Eiropas Parlamenta un Padomes 2016. gada 27. aprīļa Regula Nr. 2016/679 </w:t>
      </w:r>
      <w:r>
        <w:rPr>
          <w:rFonts w:ascii="Cambria" w:hAnsi="Cambria"/>
          <w:bCs/>
          <w:color w:val="000000"/>
          <w:sz w:val="16"/>
          <w:szCs w:val="16"/>
          <w:lang w:val="lv-LV"/>
        </w:rPr>
        <w:t>par fizisku personu aizsardzību attiecībā uz personas datu apstrādi un šādu datu brīvu apriti un ar ko atceļ Direktīvu 95/46/EK.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D7"/>
    <w:rsid w:val="00B77160"/>
    <w:rsid w:val="00C7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D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C768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D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C768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2016-08-23T09:57:00Z</dcterms:created>
  <dcterms:modified xsi:type="dcterms:W3CDTF">2016-08-23T10:03:00Z</dcterms:modified>
</cp:coreProperties>
</file>