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2D" w:rsidRPr="000257C8" w:rsidRDefault="008D352D" w:rsidP="008D352D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0257C8">
        <w:rPr>
          <w:rFonts w:ascii="Cambria" w:hAnsi="Cambria"/>
          <w:sz w:val="19"/>
          <w:szCs w:val="19"/>
        </w:rPr>
        <w:t>Pielikums</w:t>
      </w:r>
      <w:r w:rsidRPr="000257C8">
        <w:rPr>
          <w:rFonts w:ascii="Cambria" w:hAnsi="Cambria"/>
          <w:sz w:val="19"/>
          <w:szCs w:val="19"/>
        </w:rPr>
        <w:br/>
        <w:t>Ministru kabineta</w:t>
      </w:r>
      <w:r w:rsidRPr="000257C8">
        <w:rPr>
          <w:rFonts w:ascii="Cambria" w:hAnsi="Cambria"/>
          <w:sz w:val="19"/>
          <w:szCs w:val="19"/>
        </w:rPr>
        <w:br/>
        <w:t xml:space="preserve">2020. gada </w:t>
      </w:r>
      <w:r w:rsidRPr="000257C8">
        <w:rPr>
          <w:rFonts w:ascii="Cambria" w:eastAsia="Times New Roman" w:hAnsi="Cambria"/>
          <w:sz w:val="19"/>
          <w:szCs w:val="19"/>
        </w:rPr>
        <w:t>19. maija</w:t>
      </w:r>
      <w:r w:rsidRPr="000257C8">
        <w:rPr>
          <w:rFonts w:ascii="Cambria" w:eastAsia="Times New Roman" w:hAnsi="Cambria"/>
          <w:sz w:val="19"/>
          <w:szCs w:val="19"/>
        </w:rPr>
        <w:br/>
      </w:r>
      <w:r w:rsidRPr="000257C8">
        <w:rPr>
          <w:rFonts w:ascii="Cambria" w:hAnsi="Cambria"/>
          <w:sz w:val="19"/>
          <w:szCs w:val="19"/>
        </w:rPr>
        <w:t>noteikumiem Nr. 302</w:t>
      </w:r>
      <w:bookmarkStart w:id="0" w:name="_GoBack"/>
      <w:bookmarkEnd w:id="0"/>
    </w:p>
    <w:p w:rsidR="008D352D" w:rsidRPr="00C642AE" w:rsidRDefault="008D352D" w:rsidP="008D352D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r w:rsidRPr="00C642AE">
        <w:rPr>
          <w:rFonts w:ascii="Cambria" w:hAnsi="Cambria"/>
          <w:b/>
          <w:bCs/>
          <w:sz w:val="22"/>
          <w:szCs w:val="19"/>
        </w:rPr>
        <w:t>Pretendenta atbilstības kritēriji</w:t>
      </w:r>
    </w:p>
    <w:p w:rsidR="008D352D" w:rsidRPr="000257C8" w:rsidRDefault="008D352D" w:rsidP="008D352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4294"/>
        <w:gridCol w:w="2132"/>
        <w:gridCol w:w="1399"/>
      </w:tblGrid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Nr.</w:t>
            </w: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p.k.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Kritērijs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Kritērijs/datu avots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Atbilstība</w:t>
            </w:r>
          </w:p>
        </w:tc>
      </w:tr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Vismaz 18 gadus vecs</w:t>
            </w:r>
          </w:p>
        </w:tc>
        <w:tc>
          <w:tcPr>
            <w:tcW w:w="2410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Ir/nav (pase)</w:t>
            </w:r>
          </w:p>
        </w:tc>
        <w:tc>
          <w:tcPr>
            <w:tcW w:w="147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Latvijas pilsonis</w:t>
            </w:r>
          </w:p>
        </w:tc>
        <w:tc>
          <w:tcPr>
            <w:tcW w:w="2410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Ir/nav (pase)</w:t>
            </w:r>
          </w:p>
        </w:tc>
        <w:tc>
          <w:tcPr>
            <w:tcW w:w="147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Augstākā izglītība</w:t>
            </w:r>
          </w:p>
        </w:tc>
        <w:tc>
          <w:tcPr>
            <w:tcW w:w="2410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Ir/nav (diploma kopija)</w:t>
            </w:r>
          </w:p>
        </w:tc>
        <w:tc>
          <w:tcPr>
            <w:tcW w:w="147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Vismaz 3 gadu darbības pieredze grupas pārstāvniecības (darba devēji, darba ņēmēji, NVO) jomā</w:t>
            </w:r>
          </w:p>
        </w:tc>
        <w:tc>
          <w:tcPr>
            <w:tcW w:w="2410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Ir/nav (CV)</w:t>
            </w:r>
          </w:p>
        </w:tc>
        <w:tc>
          <w:tcPr>
            <w:tcW w:w="147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Vismaz 3 gadu darbības pieredze </w:t>
            </w:r>
            <w:r w:rsidRPr="00C642AE">
              <w:rPr>
                <w:rFonts w:ascii="Cambria" w:hAnsi="Cambria"/>
                <w:sz w:val="19"/>
                <w:szCs w:val="19"/>
              </w:rPr>
              <w:t xml:space="preserve">vienas vai vairāku komitejas </w:t>
            </w:r>
            <w:r w:rsidRPr="00C642AE">
              <w:rPr>
                <w:rFonts w:ascii="Cambria" w:hAnsi="Cambria"/>
                <w:sz w:val="19"/>
                <w:szCs w:val="19"/>
                <w:shd w:val="clear" w:color="auto" w:fill="FFFFFF"/>
              </w:rPr>
              <w:t xml:space="preserve">struktūrvienību </w:t>
            </w:r>
            <w:r w:rsidRPr="00C642AE">
              <w:rPr>
                <w:rFonts w:ascii="Cambria" w:hAnsi="Cambria"/>
                <w:sz w:val="19"/>
                <w:szCs w:val="19"/>
              </w:rPr>
              <w:t>kompetences jomās:</w:t>
            </w:r>
          </w:p>
          <w:p w:rsidR="008D352D" w:rsidRPr="00C642AE" w:rsidRDefault="008D352D" w:rsidP="00567F41">
            <w:pPr>
              <w:widowControl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642AE">
              <w:rPr>
                <w:rFonts w:ascii="Cambria" w:hAnsi="Cambria"/>
                <w:sz w:val="19"/>
                <w:szCs w:val="19"/>
              </w:rPr>
              <w:t>– Lauksaimniecības, lauku attīstības un vides specializētā nodaļa (NAT);</w:t>
            </w:r>
          </w:p>
          <w:p w:rsidR="008D352D" w:rsidRPr="00C642AE" w:rsidRDefault="008D352D" w:rsidP="00567F41">
            <w:pPr>
              <w:widowControl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642AE">
              <w:rPr>
                <w:rFonts w:ascii="Cambria" w:hAnsi="Cambria"/>
                <w:sz w:val="19"/>
                <w:szCs w:val="19"/>
              </w:rPr>
              <w:t>– Ekonomiskās un monetārās savienības, ekonomiskās un sociālās kohēzijas specializētā nodaļa (ECO);</w:t>
            </w:r>
          </w:p>
          <w:p w:rsidR="008D352D" w:rsidRPr="00C642AE" w:rsidRDefault="008D352D" w:rsidP="00567F41">
            <w:pPr>
              <w:widowControl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642AE">
              <w:rPr>
                <w:rFonts w:ascii="Cambria" w:hAnsi="Cambria"/>
                <w:sz w:val="19"/>
                <w:szCs w:val="19"/>
              </w:rPr>
              <w:t>– Nodarbinātības, sociālo lietu un pilsoniskuma specializētā nodaļa (SOC);</w:t>
            </w:r>
          </w:p>
          <w:p w:rsidR="008D352D" w:rsidRPr="00C642AE" w:rsidRDefault="008D352D" w:rsidP="00567F41">
            <w:pPr>
              <w:widowControl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642AE">
              <w:rPr>
                <w:rFonts w:ascii="Cambria" w:hAnsi="Cambria"/>
                <w:sz w:val="19"/>
                <w:szCs w:val="19"/>
              </w:rPr>
              <w:t>– Ārējo attiecību specializētā nodaļa (REX);</w:t>
            </w:r>
          </w:p>
          <w:p w:rsidR="008D352D" w:rsidRPr="00C642AE" w:rsidRDefault="008D352D" w:rsidP="00567F41">
            <w:pPr>
              <w:widowControl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642AE">
              <w:rPr>
                <w:rFonts w:ascii="Cambria" w:hAnsi="Cambria"/>
                <w:sz w:val="19"/>
                <w:szCs w:val="19"/>
              </w:rPr>
              <w:t>– Vienotā tirgus, ražošanas un patēriņa specializētā nodaļa (INT);</w:t>
            </w:r>
          </w:p>
          <w:p w:rsidR="008D352D" w:rsidRPr="00C642AE" w:rsidRDefault="008D352D" w:rsidP="00567F41">
            <w:pPr>
              <w:widowControl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642AE">
              <w:rPr>
                <w:rFonts w:ascii="Cambria" w:hAnsi="Cambria"/>
                <w:sz w:val="19"/>
                <w:szCs w:val="19"/>
              </w:rPr>
              <w:t>– Transporta, enerģētikas, infrastruktūras un informācijas sabiedrības specializētā nodaļa (TEN)</w:t>
            </w:r>
          </w:p>
        </w:tc>
        <w:tc>
          <w:tcPr>
            <w:tcW w:w="2410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Ir/nav (CV)</w:t>
            </w:r>
          </w:p>
        </w:tc>
        <w:tc>
          <w:tcPr>
            <w:tcW w:w="147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Latviešu valodas zināšanas C2 līmenī</w:t>
            </w:r>
          </w:p>
        </w:tc>
        <w:tc>
          <w:tcPr>
            <w:tcW w:w="2410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Ir/nav (CV)</w:t>
            </w:r>
          </w:p>
        </w:tc>
        <w:tc>
          <w:tcPr>
            <w:tcW w:w="147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Svešvalodas zināšanas (angļu, vācu, franču)</w:t>
            </w:r>
          </w:p>
        </w:tc>
        <w:tc>
          <w:tcPr>
            <w:tcW w:w="2410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Ir/nav (CV)</w:t>
            </w:r>
          </w:p>
        </w:tc>
        <w:tc>
          <w:tcPr>
            <w:tcW w:w="147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C642A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10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Kopsavilkums: pretendents atbilst visiem atbilstības kritērijiem</w:t>
            </w:r>
          </w:p>
        </w:tc>
        <w:tc>
          <w:tcPr>
            <w:tcW w:w="2410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(Jā/nē)</w:t>
            </w:r>
          </w:p>
        </w:tc>
        <w:tc>
          <w:tcPr>
            <w:tcW w:w="1473" w:type="dxa"/>
            <w:shd w:val="clear" w:color="auto" w:fill="auto"/>
          </w:tcPr>
          <w:p w:rsidR="008D352D" w:rsidRPr="00C642AE" w:rsidRDefault="008D352D" w:rsidP="00567F4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C642A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Ja jā, tad tiek virzīts kompetenču izvērtēšanai</w:t>
            </w:r>
          </w:p>
        </w:tc>
      </w:tr>
    </w:tbl>
    <w:p w:rsidR="008D352D" w:rsidRPr="000257C8" w:rsidRDefault="008D352D" w:rsidP="008D352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8D352D" w:rsidRPr="000257C8" w:rsidRDefault="008D352D" w:rsidP="008D352D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19"/>
        </w:rPr>
      </w:pPr>
      <w:r w:rsidRPr="000257C8">
        <w:rPr>
          <w:rFonts w:ascii="Cambria" w:hAnsi="Cambria"/>
          <w:b/>
          <w:bCs/>
          <w:sz w:val="19"/>
          <w:szCs w:val="19"/>
        </w:rPr>
        <w:t>Pretendenta kompetenču vērtēšanas kritēriji</w:t>
      </w:r>
    </w:p>
    <w:p w:rsidR="008D352D" w:rsidRPr="000257C8" w:rsidRDefault="008D352D" w:rsidP="008D352D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4331"/>
        <w:gridCol w:w="2194"/>
        <w:gridCol w:w="1294"/>
      </w:tblGrid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Nr.</w:t>
            </w: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p.k.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Kritērijs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Vērtēšanas skala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Iegūtie punkti</w:t>
            </w: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Vērtējums par pretendenta iepriekšējo pieredzi un motivāciju (maksimālais iegūstamo punktu skaits – 20 punktu)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Vērtējums no 1 līdz 5, </w:t>
            </w:r>
            <w: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br/>
            </w: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kur 1 – neapmierinoši, </w:t>
            </w:r>
            <w: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br/>
            </w: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 – izcili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Motivācija darboties kā Latvijas pārstāvim Eiropas Ekonomikas un sociālo lietu komitejā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 līdz 5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Redzējums par prioritātēm, darbojoties Eiropas Ekonomikas un sociālo lietu komitejā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 līdz 5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Zināšanas par aktuālajām Eiropas Savienības attīstības prioritātēm un sabiedrības grupu interešu aizstāvības </w:t>
            </w:r>
            <w:r w:rsidRPr="000C1FEE">
              <w:rPr>
                <w:rFonts w:ascii="Cambria" w:hAnsi="Cambria"/>
                <w:sz w:val="19"/>
                <w:szCs w:val="19"/>
              </w:rPr>
              <w:t>jomām, kurās pretendents izteicis vēlmi strādāt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 līdz 5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Izpratne par </w:t>
            </w:r>
            <w:r w:rsidRPr="000C1FEE">
              <w:rPr>
                <w:rFonts w:ascii="Cambria" w:hAnsi="Cambria"/>
                <w:sz w:val="19"/>
                <w:szCs w:val="19"/>
              </w:rPr>
              <w:t>plašākas sabiedrības iesaisti un saziņu ar to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1 līdz 5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Publiskās runas, komunikācijas, argumentācijas un prezentācijas prasmes (maksimālais iegūstamo punktu skaits – 5 punkti)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 līdz 5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Priekšrocības saskaņā ar pretendentu vērtēšanas kritērijiem (maksimālais iegūstamo punktu skaits – </w:t>
            </w:r>
            <w: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br/>
            </w: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25 punkti)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Vērtējums atbilstoši tam, vai organizācijas un pretendenta iesniegtajos dokumentos identificējama priekšrocība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hAnsi="Cambria"/>
                <w:sz w:val="19"/>
                <w:szCs w:val="19"/>
                <w:shd w:val="clear" w:color="auto" w:fill="FFFFFF"/>
              </w:rPr>
              <w:t>Pretendents ir ievēlēts kādā no komitejas amatiem (EESLK prezidents, I, II, III grupas prezidenti, specializēto nodaļu vadītāji)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 – 15 punktu</w:t>
            </w:r>
          </w:p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Nav – 0 punktu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Iepriekšēja pieredze Latvijas pārstāvja Eiropas Ekonomikas un sociālo lietu komitejā darbā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 – 5 punkti</w:t>
            </w:r>
          </w:p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Nav – 0 punktu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95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</w:t>
            </w:r>
          </w:p>
        </w:tc>
        <w:tc>
          <w:tcPr>
            <w:tcW w:w="510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hAnsi="Cambria"/>
                <w:sz w:val="19"/>
                <w:szCs w:val="19"/>
                <w:shd w:val="clear" w:color="auto" w:fill="FFFFFF"/>
              </w:rPr>
              <w:t>Maģistra grāds (vai pielīdzināms izglītības līmenis)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Ir – 5 punkti</w:t>
            </w:r>
          </w:p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sz w:val="19"/>
                <w:szCs w:val="19"/>
                <w:lang w:eastAsia="lv-LV"/>
              </w:rPr>
              <w:t>Nav – 0 punktu</w:t>
            </w: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D352D" w:rsidRPr="000C1FEE" w:rsidTr="00567F41">
        <w:trPr>
          <w:cantSplit/>
        </w:trPr>
        <w:tc>
          <w:tcPr>
            <w:tcW w:w="5698" w:type="dxa"/>
            <w:gridSpan w:val="2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C1FEE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Kopā no 50 iespējamiem punktiem iegūti:</w:t>
            </w:r>
          </w:p>
        </w:tc>
        <w:tc>
          <w:tcPr>
            <w:tcW w:w="2410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73" w:type="dxa"/>
            <w:shd w:val="clear" w:color="auto" w:fill="auto"/>
          </w:tcPr>
          <w:p w:rsidR="008D352D" w:rsidRPr="000C1FEE" w:rsidRDefault="008D352D" w:rsidP="00567F4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FA0337" w:rsidRDefault="008D352D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D"/>
    <w:rsid w:val="00106713"/>
    <w:rsid w:val="008311FA"/>
    <w:rsid w:val="008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2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2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2020-05-20T13:43:00Z</dcterms:created>
  <dcterms:modified xsi:type="dcterms:W3CDTF">2020-05-20T13:45:00Z</dcterms:modified>
</cp:coreProperties>
</file>