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2B" w:rsidRDefault="000F102B" w:rsidP="000F102B">
      <w:pPr>
        <w:spacing w:before="110" w:line="260" w:lineRule="exact"/>
        <w:ind w:firstLine="539"/>
        <w:jc w:val="right"/>
        <w:rPr>
          <w:rFonts w:ascii="Cambria" w:hAnsi="Cambria"/>
          <w:sz w:val="19"/>
          <w:szCs w:val="19"/>
        </w:rPr>
      </w:pPr>
      <w:r w:rsidRPr="001D73DD">
        <w:rPr>
          <w:rFonts w:ascii="Cambria" w:hAnsi="Cambria"/>
          <w:sz w:val="19"/>
          <w:szCs w:val="19"/>
        </w:rPr>
        <w:t>4. pielikums</w:t>
      </w:r>
      <w:r w:rsidRPr="001D73DD">
        <w:rPr>
          <w:rFonts w:ascii="Cambria" w:hAnsi="Cambria"/>
          <w:sz w:val="19"/>
          <w:szCs w:val="19"/>
        </w:rPr>
        <w:br/>
        <w:t>Ministru kabineta</w:t>
      </w:r>
      <w:r w:rsidRPr="001D73DD">
        <w:rPr>
          <w:rFonts w:ascii="Cambria" w:hAnsi="Cambria"/>
          <w:sz w:val="19"/>
          <w:szCs w:val="19"/>
        </w:rPr>
        <w:br/>
        <w:t>2010. gada 19. oktobra</w:t>
      </w:r>
      <w:r w:rsidRPr="001D73DD">
        <w:rPr>
          <w:rFonts w:ascii="Cambria" w:hAnsi="Cambria"/>
          <w:sz w:val="19"/>
          <w:szCs w:val="19"/>
        </w:rPr>
        <w:br/>
        <w:t>noteikumiem Nr. 983</w:t>
      </w:r>
    </w:p>
    <w:p w:rsidR="000F102B" w:rsidRPr="000F102B" w:rsidRDefault="000F102B" w:rsidP="000F102B">
      <w:pPr>
        <w:spacing w:before="110" w:line="260" w:lineRule="exact"/>
        <w:rPr>
          <w:rFonts w:ascii="Cambria" w:hAnsi="Cambria"/>
          <w:i/>
          <w:sz w:val="18"/>
          <w:szCs w:val="18"/>
        </w:rPr>
      </w:pPr>
      <w:r w:rsidRPr="000F102B">
        <w:rPr>
          <w:rFonts w:ascii="Cambria" w:hAnsi="Cambria"/>
          <w:i/>
          <w:sz w:val="18"/>
          <w:szCs w:val="18"/>
        </w:rPr>
        <w:t>(Pielikums MK 28.07.2020. noteikumu Nr. 472 redakcijā)</w:t>
      </w:r>
    </w:p>
    <w:p w:rsidR="000F102B" w:rsidRPr="001D73DD" w:rsidRDefault="000F102B" w:rsidP="000F102B">
      <w:pPr>
        <w:pStyle w:val="BodyText2"/>
        <w:spacing w:before="110" w:line="260" w:lineRule="exact"/>
        <w:ind w:firstLine="539"/>
        <w:jc w:val="both"/>
        <w:rPr>
          <w:rFonts w:ascii="Cambria" w:eastAsia="Calibri" w:hAnsi="Cambria"/>
          <w:sz w:val="19"/>
          <w:szCs w:val="19"/>
          <w:lang w:eastAsia="en-US"/>
        </w:rPr>
      </w:pPr>
    </w:p>
    <w:p w:rsidR="000F102B" w:rsidRPr="001D73DD" w:rsidRDefault="000F102B" w:rsidP="000F102B">
      <w:pPr>
        <w:pStyle w:val="BodyText2"/>
        <w:spacing w:before="110" w:line="260" w:lineRule="exact"/>
        <w:jc w:val="center"/>
        <w:rPr>
          <w:rFonts w:ascii="Cambria" w:hAnsi="Cambria"/>
          <w:b/>
          <w:sz w:val="19"/>
          <w:szCs w:val="19"/>
        </w:rPr>
      </w:pPr>
      <w:r w:rsidRPr="001D73DD">
        <w:rPr>
          <w:rFonts w:ascii="Cambria" w:hAnsi="Cambria"/>
          <w:b/>
          <w:sz w:val="19"/>
          <w:szCs w:val="19"/>
        </w:rPr>
        <w:t>Ziņojuma paraugs par valstī izlietotā iepakojuma apjomu, materiālu veidiem un apsaimniekošanu</w:t>
      </w:r>
    </w:p>
    <w:p w:rsidR="000F102B" w:rsidRPr="001D73DD" w:rsidRDefault="000F102B" w:rsidP="000F102B">
      <w:pPr>
        <w:pStyle w:val="BodyText2"/>
        <w:spacing w:before="110" w:line="260" w:lineRule="exact"/>
        <w:ind w:firstLine="539"/>
        <w:jc w:val="both"/>
        <w:rPr>
          <w:rFonts w:ascii="Cambria" w:eastAsia="Calibri" w:hAnsi="Cambria"/>
          <w:sz w:val="19"/>
          <w:szCs w:val="19"/>
          <w:lang w:eastAsia="en-US"/>
        </w:rPr>
      </w:pPr>
    </w:p>
    <w:p w:rsidR="000F102B" w:rsidRPr="001D73DD" w:rsidRDefault="000F102B" w:rsidP="000F102B">
      <w:pPr>
        <w:spacing w:before="110" w:line="260" w:lineRule="exact"/>
        <w:jc w:val="center"/>
        <w:rPr>
          <w:rFonts w:ascii="Cambria" w:hAnsi="Cambria"/>
          <w:b/>
          <w:sz w:val="19"/>
          <w:szCs w:val="19"/>
        </w:rPr>
      </w:pPr>
      <w:r w:rsidRPr="001D73DD">
        <w:rPr>
          <w:rFonts w:ascii="Cambria" w:hAnsi="Cambria"/>
          <w:b/>
          <w:sz w:val="19"/>
          <w:szCs w:val="19"/>
        </w:rPr>
        <w:t>1. Vieglās plastmasas iepirkumu maisiņu gada patēriņš</w:t>
      </w:r>
    </w:p>
    <w:p w:rsidR="000F102B" w:rsidRPr="001D73DD" w:rsidRDefault="000F102B" w:rsidP="000F102B">
      <w:pPr>
        <w:pStyle w:val="BodyText2"/>
        <w:spacing w:before="110" w:line="260" w:lineRule="exact"/>
        <w:ind w:firstLine="539"/>
        <w:jc w:val="both"/>
        <w:rPr>
          <w:rFonts w:ascii="Cambria" w:eastAsia="Calibri"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2091"/>
        <w:gridCol w:w="2090"/>
        <w:gridCol w:w="2090"/>
        <w:gridCol w:w="2091"/>
      </w:tblGrid>
      <w:tr w:rsidR="000F102B" w:rsidRPr="00B75369" w:rsidTr="00A10921">
        <w:trPr>
          <w:cantSplit/>
        </w:trPr>
        <w:tc>
          <w:tcPr>
            <w:tcW w:w="4790" w:type="dxa"/>
            <w:gridSpan w:val="2"/>
            <w:shd w:val="clear" w:color="auto" w:fill="auto"/>
            <w:vAlign w:val="center"/>
          </w:tcPr>
          <w:p w:rsidR="000F102B" w:rsidRPr="00B75369" w:rsidRDefault="000F102B" w:rsidP="00A10921">
            <w:pPr>
              <w:jc w:val="center"/>
              <w:rPr>
                <w:rFonts w:ascii="Cambria" w:hAnsi="Cambria"/>
                <w:sz w:val="19"/>
                <w:szCs w:val="19"/>
              </w:rPr>
            </w:pPr>
            <w:r w:rsidRPr="00B75369">
              <w:rPr>
                <w:rFonts w:ascii="Cambria" w:hAnsi="Cambria"/>
                <w:sz w:val="19"/>
                <w:szCs w:val="19"/>
              </w:rPr>
              <w:t>Vieglās plastmasas iepirkumu maisiņu masa (kg)</w:t>
            </w:r>
          </w:p>
        </w:tc>
        <w:tc>
          <w:tcPr>
            <w:tcW w:w="4791" w:type="dxa"/>
            <w:gridSpan w:val="2"/>
            <w:shd w:val="clear" w:color="auto" w:fill="auto"/>
            <w:vAlign w:val="center"/>
          </w:tcPr>
          <w:p w:rsidR="000F102B" w:rsidRPr="00B75369" w:rsidRDefault="000F102B" w:rsidP="00A10921">
            <w:pPr>
              <w:jc w:val="center"/>
              <w:rPr>
                <w:rFonts w:ascii="Cambria" w:hAnsi="Cambria"/>
                <w:sz w:val="19"/>
                <w:szCs w:val="19"/>
              </w:rPr>
            </w:pPr>
            <w:r w:rsidRPr="00B75369">
              <w:rPr>
                <w:rFonts w:ascii="Cambria" w:hAnsi="Cambria"/>
                <w:sz w:val="19"/>
                <w:szCs w:val="19"/>
              </w:rPr>
              <w:t>Viena plastmasas iepirkumu maisiņa svērtā vidējā masa</w:t>
            </w:r>
            <w:r w:rsidRPr="00B75369">
              <w:rPr>
                <w:rFonts w:ascii="Cambria" w:hAnsi="Cambria"/>
                <w:sz w:val="19"/>
                <w:szCs w:val="19"/>
                <w:vertAlign w:val="superscript"/>
              </w:rPr>
              <w:t>1</w:t>
            </w:r>
            <w:r w:rsidRPr="00B75369">
              <w:rPr>
                <w:rFonts w:ascii="Cambria" w:hAnsi="Cambria"/>
                <w:sz w:val="19"/>
                <w:szCs w:val="19"/>
              </w:rPr>
              <w:t xml:space="preserve"> (kg)</w:t>
            </w:r>
          </w:p>
        </w:tc>
      </w:tr>
      <w:tr w:rsidR="000F102B" w:rsidRPr="00B75369" w:rsidTr="00A10921">
        <w:trPr>
          <w:cantSplit/>
        </w:trPr>
        <w:tc>
          <w:tcPr>
            <w:tcW w:w="4790" w:type="dxa"/>
            <w:gridSpan w:val="2"/>
            <w:shd w:val="clear" w:color="auto" w:fill="auto"/>
            <w:vAlign w:val="center"/>
          </w:tcPr>
          <w:p w:rsidR="000F102B" w:rsidRPr="00B75369" w:rsidRDefault="000F102B" w:rsidP="00A10921">
            <w:pPr>
              <w:jc w:val="center"/>
              <w:rPr>
                <w:rFonts w:ascii="Cambria" w:hAnsi="Cambria"/>
                <w:sz w:val="19"/>
                <w:szCs w:val="19"/>
              </w:rPr>
            </w:pPr>
            <w:r w:rsidRPr="00B75369">
              <w:rPr>
                <w:rFonts w:ascii="Cambria" w:hAnsi="Cambria"/>
                <w:sz w:val="19"/>
                <w:szCs w:val="19"/>
              </w:rPr>
              <w:t>tai skaitā maisiņi, kuru sieniņu biezums ir</w:t>
            </w:r>
          </w:p>
        </w:tc>
        <w:tc>
          <w:tcPr>
            <w:tcW w:w="4791" w:type="dxa"/>
            <w:gridSpan w:val="2"/>
            <w:shd w:val="clear" w:color="auto" w:fill="auto"/>
            <w:vAlign w:val="center"/>
          </w:tcPr>
          <w:p w:rsidR="000F102B" w:rsidRPr="00B75369" w:rsidRDefault="000F102B" w:rsidP="00A10921">
            <w:pPr>
              <w:jc w:val="center"/>
              <w:rPr>
                <w:rFonts w:ascii="Cambria" w:hAnsi="Cambria"/>
                <w:sz w:val="19"/>
                <w:szCs w:val="19"/>
              </w:rPr>
            </w:pPr>
            <w:r w:rsidRPr="00B75369">
              <w:rPr>
                <w:rFonts w:ascii="Cambria" w:hAnsi="Cambria"/>
                <w:sz w:val="19"/>
                <w:szCs w:val="19"/>
              </w:rPr>
              <w:t>ar sieniņu biezumu</w:t>
            </w:r>
          </w:p>
        </w:tc>
      </w:tr>
      <w:tr w:rsidR="000F102B" w:rsidRPr="00B75369" w:rsidTr="00A10921">
        <w:trPr>
          <w:cantSplit/>
        </w:trPr>
        <w:tc>
          <w:tcPr>
            <w:tcW w:w="2395" w:type="dxa"/>
            <w:shd w:val="clear" w:color="auto" w:fill="auto"/>
            <w:vAlign w:val="center"/>
          </w:tcPr>
          <w:p w:rsidR="000F102B" w:rsidRPr="00B75369" w:rsidRDefault="000F102B" w:rsidP="00A10921">
            <w:pPr>
              <w:jc w:val="center"/>
              <w:rPr>
                <w:rFonts w:ascii="Cambria" w:hAnsi="Cambria"/>
                <w:color w:val="000000"/>
                <w:sz w:val="19"/>
                <w:szCs w:val="19"/>
              </w:rPr>
            </w:pPr>
            <w:r w:rsidRPr="00B75369">
              <w:rPr>
                <w:rFonts w:ascii="Cambria" w:hAnsi="Cambria"/>
                <w:sz w:val="19"/>
                <w:szCs w:val="19"/>
              </w:rPr>
              <w:t>&lt;15 mikroni</w:t>
            </w:r>
          </w:p>
        </w:tc>
        <w:tc>
          <w:tcPr>
            <w:tcW w:w="2395" w:type="dxa"/>
            <w:vAlign w:val="center"/>
          </w:tcPr>
          <w:p w:rsidR="000F102B" w:rsidRPr="00B75369" w:rsidRDefault="000F102B" w:rsidP="00A10921">
            <w:pPr>
              <w:keepNext/>
              <w:keepLines/>
              <w:jc w:val="center"/>
              <w:rPr>
                <w:rFonts w:ascii="Cambria" w:hAnsi="Cambria"/>
                <w:color w:val="000000"/>
                <w:sz w:val="19"/>
                <w:szCs w:val="19"/>
              </w:rPr>
            </w:pPr>
            <w:r w:rsidRPr="00B75369">
              <w:rPr>
                <w:rFonts w:ascii="Cambria" w:hAnsi="Cambria"/>
                <w:color w:val="000000"/>
                <w:sz w:val="19"/>
                <w:szCs w:val="19"/>
              </w:rPr>
              <w:t>15≤50 mikroni</w:t>
            </w:r>
          </w:p>
        </w:tc>
        <w:tc>
          <w:tcPr>
            <w:tcW w:w="2395" w:type="dxa"/>
            <w:shd w:val="clear" w:color="auto" w:fill="auto"/>
            <w:vAlign w:val="center"/>
          </w:tcPr>
          <w:p w:rsidR="000F102B" w:rsidRPr="00B75369" w:rsidRDefault="000F102B" w:rsidP="00A10921">
            <w:pPr>
              <w:keepNext/>
              <w:keepLines/>
              <w:jc w:val="center"/>
              <w:rPr>
                <w:rFonts w:ascii="Cambria" w:hAnsi="Cambria"/>
                <w:color w:val="000000"/>
                <w:sz w:val="19"/>
                <w:szCs w:val="19"/>
              </w:rPr>
            </w:pPr>
            <w:r w:rsidRPr="00B75369">
              <w:rPr>
                <w:rFonts w:ascii="Cambria" w:hAnsi="Cambria"/>
                <w:color w:val="000000"/>
                <w:sz w:val="19"/>
                <w:szCs w:val="19"/>
              </w:rPr>
              <w:t>&lt;15 mikroni</w:t>
            </w:r>
          </w:p>
        </w:tc>
        <w:tc>
          <w:tcPr>
            <w:tcW w:w="2396" w:type="dxa"/>
            <w:shd w:val="clear" w:color="auto" w:fill="auto"/>
            <w:vAlign w:val="center"/>
          </w:tcPr>
          <w:p w:rsidR="000F102B" w:rsidRPr="00B75369" w:rsidRDefault="000F102B" w:rsidP="00A10921">
            <w:pPr>
              <w:keepNext/>
              <w:keepLines/>
              <w:jc w:val="center"/>
              <w:rPr>
                <w:rFonts w:ascii="Cambria" w:hAnsi="Cambria"/>
                <w:color w:val="000000"/>
                <w:sz w:val="19"/>
                <w:szCs w:val="19"/>
              </w:rPr>
            </w:pPr>
            <w:r w:rsidRPr="00B75369">
              <w:rPr>
                <w:rFonts w:ascii="Cambria" w:hAnsi="Cambria"/>
                <w:color w:val="000000"/>
                <w:sz w:val="19"/>
                <w:szCs w:val="19"/>
              </w:rPr>
              <w:t>15≤50 mikroni</w:t>
            </w:r>
          </w:p>
        </w:tc>
      </w:tr>
      <w:tr w:rsidR="000F102B" w:rsidRPr="00B75369" w:rsidTr="00A10921">
        <w:trPr>
          <w:cantSplit/>
          <w:trHeight w:val="227"/>
        </w:trPr>
        <w:tc>
          <w:tcPr>
            <w:tcW w:w="2395" w:type="dxa"/>
            <w:shd w:val="clear" w:color="auto" w:fill="auto"/>
            <w:vAlign w:val="center"/>
          </w:tcPr>
          <w:p w:rsidR="000F102B" w:rsidRPr="00B75369" w:rsidRDefault="000F102B" w:rsidP="00A10921">
            <w:pPr>
              <w:jc w:val="center"/>
              <w:rPr>
                <w:rFonts w:ascii="Cambria" w:hAnsi="Cambria"/>
                <w:sz w:val="19"/>
                <w:szCs w:val="19"/>
              </w:rPr>
            </w:pPr>
          </w:p>
        </w:tc>
        <w:tc>
          <w:tcPr>
            <w:tcW w:w="2395" w:type="dxa"/>
            <w:vAlign w:val="center"/>
          </w:tcPr>
          <w:p w:rsidR="000F102B" w:rsidRPr="00B75369" w:rsidRDefault="000F102B" w:rsidP="00A10921">
            <w:pPr>
              <w:jc w:val="center"/>
              <w:rPr>
                <w:rFonts w:ascii="Cambria" w:hAnsi="Cambria"/>
                <w:sz w:val="19"/>
                <w:szCs w:val="19"/>
              </w:rPr>
            </w:pPr>
          </w:p>
        </w:tc>
        <w:tc>
          <w:tcPr>
            <w:tcW w:w="2395" w:type="dxa"/>
            <w:shd w:val="clear" w:color="auto" w:fill="auto"/>
            <w:vAlign w:val="center"/>
          </w:tcPr>
          <w:p w:rsidR="000F102B" w:rsidRPr="00B75369" w:rsidRDefault="000F102B" w:rsidP="00A10921">
            <w:pPr>
              <w:jc w:val="center"/>
              <w:rPr>
                <w:rFonts w:ascii="Cambria" w:hAnsi="Cambria"/>
                <w:sz w:val="19"/>
                <w:szCs w:val="19"/>
              </w:rPr>
            </w:pPr>
          </w:p>
        </w:tc>
        <w:tc>
          <w:tcPr>
            <w:tcW w:w="2396" w:type="dxa"/>
            <w:shd w:val="clear" w:color="auto" w:fill="auto"/>
            <w:vAlign w:val="center"/>
          </w:tcPr>
          <w:p w:rsidR="000F102B" w:rsidRPr="00B75369" w:rsidRDefault="000F102B" w:rsidP="00A10921">
            <w:pPr>
              <w:jc w:val="center"/>
              <w:rPr>
                <w:rFonts w:ascii="Cambria" w:hAnsi="Cambria"/>
                <w:sz w:val="19"/>
                <w:szCs w:val="19"/>
              </w:rPr>
            </w:pPr>
          </w:p>
        </w:tc>
      </w:tr>
    </w:tbl>
    <w:p w:rsidR="000F102B" w:rsidRPr="001D73DD" w:rsidRDefault="000F102B" w:rsidP="000F102B">
      <w:pPr>
        <w:spacing w:before="130" w:line="260" w:lineRule="exact"/>
        <w:ind w:firstLine="539"/>
        <w:rPr>
          <w:rFonts w:ascii="Cambria" w:hAnsi="Cambria"/>
          <w:sz w:val="17"/>
          <w:szCs w:val="17"/>
        </w:rPr>
      </w:pPr>
      <w:r w:rsidRPr="001D73DD">
        <w:rPr>
          <w:rFonts w:ascii="Cambria" w:hAnsi="Cambria"/>
          <w:sz w:val="17"/>
          <w:szCs w:val="17"/>
        </w:rPr>
        <w:t>Piezīme.</w:t>
      </w:r>
    </w:p>
    <w:p w:rsidR="000F102B" w:rsidRPr="001D73DD" w:rsidRDefault="000F102B" w:rsidP="000F102B">
      <w:pPr>
        <w:spacing w:line="260" w:lineRule="exact"/>
        <w:ind w:firstLine="539"/>
        <w:jc w:val="both"/>
        <w:rPr>
          <w:rFonts w:ascii="Cambria" w:hAnsi="Cambria"/>
          <w:sz w:val="17"/>
          <w:szCs w:val="17"/>
        </w:rPr>
      </w:pPr>
      <w:r w:rsidRPr="001D73DD">
        <w:rPr>
          <w:rFonts w:ascii="Cambria" w:hAnsi="Cambria"/>
          <w:sz w:val="17"/>
          <w:szCs w:val="17"/>
        </w:rPr>
        <w:t>1.</w:t>
      </w:r>
      <w:r w:rsidRPr="001D73DD">
        <w:rPr>
          <w:rFonts w:ascii="Cambria" w:hAnsi="Cambria"/>
          <w:sz w:val="17"/>
          <w:szCs w:val="17"/>
          <w:vertAlign w:val="superscript"/>
        </w:rPr>
        <w:t xml:space="preserve"> 1</w:t>
      </w:r>
      <w:r w:rsidRPr="001D73DD">
        <w:rPr>
          <w:rFonts w:ascii="Cambria" w:hAnsi="Cambria"/>
          <w:sz w:val="17"/>
          <w:szCs w:val="17"/>
        </w:rPr>
        <w:t>m – maisiņa svērtā masa (kg).</w:t>
      </w:r>
    </w:p>
    <w:p w:rsidR="000F102B" w:rsidRPr="001D73DD" w:rsidRDefault="000F102B" w:rsidP="000F102B">
      <w:pPr>
        <w:spacing w:after="60" w:line="260" w:lineRule="exact"/>
        <w:ind w:firstLine="539"/>
        <w:jc w:val="both"/>
        <w:rPr>
          <w:rFonts w:ascii="Cambria" w:hAnsi="Cambria"/>
          <w:sz w:val="17"/>
          <w:szCs w:val="17"/>
        </w:rPr>
      </w:pPr>
      <w:r w:rsidRPr="001D73DD">
        <w:rPr>
          <w:rFonts w:ascii="Cambria" w:hAnsi="Cambria"/>
          <w:sz w:val="17"/>
          <w:szCs w:val="17"/>
        </w:rPr>
        <w:t>Maisiņa svērto vidējā masu (kg) aprēķina, izmantojot šādu formulu:</w:t>
      </w:r>
    </w:p>
    <w:tbl>
      <w:tblPr>
        <w:tblW w:w="5000" w:type="pct"/>
        <w:tblCellMar>
          <w:top w:w="28" w:type="dxa"/>
          <w:left w:w="28" w:type="dxa"/>
          <w:bottom w:w="28" w:type="dxa"/>
          <w:right w:w="28" w:type="dxa"/>
        </w:tblCellMar>
        <w:tblLook w:val="04A0"/>
      </w:tblPr>
      <w:tblGrid>
        <w:gridCol w:w="3220"/>
        <w:gridCol w:w="1760"/>
        <w:gridCol w:w="3382"/>
      </w:tblGrid>
      <w:tr w:rsidR="000F102B" w:rsidRPr="00B75369" w:rsidTr="00A10921">
        <w:tc>
          <w:tcPr>
            <w:tcW w:w="3714" w:type="dxa"/>
            <w:vMerge w:val="restart"/>
            <w:shd w:val="clear" w:color="auto" w:fill="auto"/>
            <w:vAlign w:val="center"/>
          </w:tcPr>
          <w:p w:rsidR="000F102B" w:rsidRPr="00B75369" w:rsidRDefault="000F102B" w:rsidP="00A10921">
            <w:pPr>
              <w:jc w:val="right"/>
              <w:rPr>
                <w:rFonts w:ascii="Cambria" w:hAnsi="Cambria"/>
                <w:sz w:val="17"/>
                <w:szCs w:val="17"/>
              </w:rPr>
            </w:pPr>
            <w:r w:rsidRPr="00B75369">
              <w:rPr>
                <w:rFonts w:ascii="Cambria" w:hAnsi="Cambria"/>
                <w:i/>
                <w:sz w:val="17"/>
                <w:szCs w:val="17"/>
              </w:rPr>
              <w:t>m</w:t>
            </w:r>
            <w:r w:rsidRPr="00B75369">
              <w:rPr>
                <w:rFonts w:ascii="Cambria" w:hAnsi="Cambria"/>
                <w:sz w:val="17"/>
                <w:szCs w:val="17"/>
              </w:rPr>
              <w:t xml:space="preserve"> = </w:t>
            </w:r>
          </w:p>
        </w:tc>
        <w:tc>
          <w:tcPr>
            <w:tcW w:w="1984" w:type="dxa"/>
            <w:tcBorders>
              <w:bottom w:val="single" w:sz="4" w:space="0" w:color="auto"/>
            </w:tcBorders>
            <w:shd w:val="clear" w:color="auto" w:fill="auto"/>
            <w:vAlign w:val="bottom"/>
          </w:tcPr>
          <w:p w:rsidR="000F102B" w:rsidRPr="00B75369" w:rsidRDefault="000F102B" w:rsidP="00A10921">
            <w:pPr>
              <w:jc w:val="center"/>
              <w:rPr>
                <w:rFonts w:ascii="Cambria" w:hAnsi="Cambria"/>
                <w:sz w:val="17"/>
                <w:szCs w:val="17"/>
              </w:rPr>
            </w:pPr>
            <w:r w:rsidRPr="00B75369">
              <w:rPr>
                <w:rFonts w:ascii="Cambria" w:hAnsi="Cambria"/>
                <w:i/>
                <w:sz w:val="17"/>
                <w:szCs w:val="17"/>
              </w:rPr>
              <w:t>m</w:t>
            </w:r>
            <w:r w:rsidRPr="00B75369">
              <w:rPr>
                <w:rFonts w:ascii="Cambria" w:hAnsi="Cambria"/>
                <w:sz w:val="17"/>
                <w:szCs w:val="17"/>
                <w:vertAlign w:val="subscript"/>
              </w:rPr>
              <w:t>1</w:t>
            </w:r>
            <w:r w:rsidRPr="00B75369">
              <w:rPr>
                <w:rFonts w:ascii="Cambria" w:hAnsi="Cambria"/>
                <w:i/>
                <w:sz w:val="17"/>
                <w:szCs w:val="17"/>
              </w:rPr>
              <w:t>x</w:t>
            </w:r>
            <w:r w:rsidRPr="00B75369">
              <w:rPr>
                <w:rFonts w:ascii="Cambria" w:hAnsi="Cambria"/>
                <w:sz w:val="17"/>
                <w:szCs w:val="17"/>
                <w:vertAlign w:val="subscript"/>
              </w:rPr>
              <w:t>1</w:t>
            </w:r>
            <w:r w:rsidRPr="00B75369">
              <w:rPr>
                <w:rFonts w:ascii="Cambria" w:hAnsi="Cambria"/>
                <w:sz w:val="17"/>
                <w:szCs w:val="17"/>
              </w:rPr>
              <w:t xml:space="preserve"> + </w:t>
            </w:r>
            <w:r w:rsidRPr="00B75369">
              <w:rPr>
                <w:rFonts w:ascii="Cambria" w:hAnsi="Cambria"/>
                <w:i/>
                <w:sz w:val="17"/>
                <w:szCs w:val="17"/>
              </w:rPr>
              <w:t>m</w:t>
            </w:r>
            <w:r w:rsidRPr="00B75369">
              <w:rPr>
                <w:rFonts w:ascii="Cambria" w:hAnsi="Cambria"/>
                <w:sz w:val="17"/>
                <w:szCs w:val="17"/>
                <w:vertAlign w:val="subscript"/>
              </w:rPr>
              <w:t>2</w:t>
            </w:r>
            <w:r w:rsidRPr="00B75369">
              <w:rPr>
                <w:rFonts w:ascii="Cambria" w:hAnsi="Cambria"/>
                <w:i/>
                <w:sz w:val="17"/>
                <w:szCs w:val="17"/>
              </w:rPr>
              <w:t>x</w:t>
            </w:r>
            <w:r w:rsidRPr="00B75369">
              <w:rPr>
                <w:rFonts w:ascii="Cambria" w:hAnsi="Cambria"/>
                <w:sz w:val="17"/>
                <w:szCs w:val="17"/>
                <w:vertAlign w:val="subscript"/>
              </w:rPr>
              <w:t>2</w:t>
            </w:r>
            <w:r w:rsidRPr="00B75369">
              <w:rPr>
                <w:rFonts w:ascii="Cambria" w:hAnsi="Cambria"/>
                <w:sz w:val="17"/>
                <w:szCs w:val="17"/>
              </w:rPr>
              <w:t xml:space="preserve"> +</w:t>
            </w:r>
            <w:proofErr w:type="gramStart"/>
            <w:r w:rsidRPr="00B75369">
              <w:rPr>
                <w:rFonts w:ascii="Cambria" w:hAnsi="Cambria"/>
                <w:sz w:val="17"/>
                <w:szCs w:val="17"/>
              </w:rPr>
              <w:t xml:space="preserve"> .</w:t>
            </w:r>
            <w:proofErr w:type="gramEnd"/>
            <w:r w:rsidRPr="00B75369">
              <w:rPr>
                <w:rFonts w:ascii="Cambria" w:hAnsi="Cambria"/>
                <w:sz w:val="17"/>
                <w:szCs w:val="17"/>
              </w:rPr>
              <w:t xml:space="preserve">.. + </w:t>
            </w:r>
            <w:proofErr w:type="spellStart"/>
            <w:r w:rsidRPr="00B75369">
              <w:rPr>
                <w:rFonts w:ascii="Cambria" w:hAnsi="Cambria"/>
                <w:i/>
                <w:sz w:val="17"/>
                <w:szCs w:val="17"/>
              </w:rPr>
              <w:t>m</w:t>
            </w:r>
            <w:r w:rsidRPr="00B75369">
              <w:rPr>
                <w:rFonts w:ascii="Cambria" w:hAnsi="Cambria"/>
                <w:i/>
                <w:sz w:val="17"/>
                <w:szCs w:val="17"/>
                <w:vertAlign w:val="subscript"/>
              </w:rPr>
              <w:t>n</w:t>
            </w:r>
            <w:r w:rsidRPr="00B75369">
              <w:rPr>
                <w:rFonts w:ascii="Cambria" w:hAnsi="Cambria"/>
                <w:i/>
                <w:sz w:val="17"/>
                <w:szCs w:val="17"/>
              </w:rPr>
              <w:t>x</w:t>
            </w:r>
            <w:r w:rsidRPr="00B75369">
              <w:rPr>
                <w:rFonts w:ascii="Cambria" w:hAnsi="Cambria"/>
                <w:i/>
                <w:sz w:val="17"/>
                <w:szCs w:val="17"/>
                <w:vertAlign w:val="subscript"/>
              </w:rPr>
              <w:t>n</w:t>
            </w:r>
            <w:proofErr w:type="spellEnd"/>
          </w:p>
        </w:tc>
        <w:tc>
          <w:tcPr>
            <w:tcW w:w="3883" w:type="dxa"/>
            <w:vMerge w:val="restart"/>
            <w:shd w:val="clear" w:color="auto" w:fill="auto"/>
            <w:vAlign w:val="center"/>
          </w:tcPr>
          <w:p w:rsidR="000F102B" w:rsidRPr="00B75369" w:rsidRDefault="000F102B" w:rsidP="00A10921">
            <w:pPr>
              <w:rPr>
                <w:rFonts w:ascii="Cambria" w:hAnsi="Cambria"/>
                <w:sz w:val="17"/>
                <w:szCs w:val="17"/>
              </w:rPr>
            </w:pPr>
            <w:r w:rsidRPr="00B75369">
              <w:rPr>
                <w:rFonts w:ascii="Cambria" w:hAnsi="Cambria"/>
                <w:sz w:val="17"/>
                <w:szCs w:val="17"/>
              </w:rPr>
              <w:t>, kur</w:t>
            </w:r>
          </w:p>
        </w:tc>
      </w:tr>
      <w:tr w:rsidR="000F102B" w:rsidRPr="00B75369" w:rsidTr="00A10921">
        <w:tc>
          <w:tcPr>
            <w:tcW w:w="3714" w:type="dxa"/>
            <w:vMerge/>
            <w:shd w:val="clear" w:color="auto" w:fill="auto"/>
          </w:tcPr>
          <w:p w:rsidR="000F102B" w:rsidRPr="00B75369" w:rsidRDefault="000F102B" w:rsidP="00A10921">
            <w:pPr>
              <w:jc w:val="both"/>
              <w:rPr>
                <w:rFonts w:ascii="Cambria" w:hAnsi="Cambria"/>
                <w:sz w:val="17"/>
                <w:szCs w:val="17"/>
              </w:rPr>
            </w:pPr>
          </w:p>
        </w:tc>
        <w:tc>
          <w:tcPr>
            <w:tcW w:w="1984" w:type="dxa"/>
            <w:tcBorders>
              <w:top w:val="single" w:sz="4" w:space="0" w:color="auto"/>
            </w:tcBorders>
            <w:shd w:val="clear" w:color="auto" w:fill="auto"/>
          </w:tcPr>
          <w:p w:rsidR="000F102B" w:rsidRPr="00B75369" w:rsidRDefault="000F102B" w:rsidP="00A10921">
            <w:pPr>
              <w:jc w:val="center"/>
              <w:rPr>
                <w:rFonts w:ascii="Cambria" w:hAnsi="Cambria"/>
                <w:sz w:val="17"/>
                <w:szCs w:val="17"/>
              </w:rPr>
            </w:pPr>
            <w:r w:rsidRPr="00B75369">
              <w:rPr>
                <w:rFonts w:ascii="Cambria" w:hAnsi="Cambria"/>
                <w:i/>
                <w:sz w:val="17"/>
                <w:szCs w:val="17"/>
              </w:rPr>
              <w:t>x</w:t>
            </w:r>
            <w:r w:rsidRPr="00B75369">
              <w:rPr>
                <w:rFonts w:ascii="Cambria" w:hAnsi="Cambria"/>
                <w:sz w:val="17"/>
                <w:szCs w:val="17"/>
                <w:vertAlign w:val="subscript"/>
              </w:rPr>
              <w:t>1</w:t>
            </w:r>
            <w:r w:rsidRPr="00B75369">
              <w:rPr>
                <w:rFonts w:ascii="Cambria" w:hAnsi="Cambria"/>
                <w:sz w:val="17"/>
                <w:szCs w:val="17"/>
              </w:rPr>
              <w:t xml:space="preserve"> + </w:t>
            </w:r>
            <w:r w:rsidRPr="00B75369">
              <w:rPr>
                <w:rFonts w:ascii="Cambria" w:hAnsi="Cambria"/>
                <w:i/>
                <w:sz w:val="17"/>
                <w:szCs w:val="17"/>
              </w:rPr>
              <w:t>x</w:t>
            </w:r>
            <w:r w:rsidRPr="00B75369">
              <w:rPr>
                <w:rFonts w:ascii="Cambria" w:hAnsi="Cambria"/>
                <w:sz w:val="17"/>
                <w:szCs w:val="17"/>
                <w:vertAlign w:val="subscript"/>
              </w:rPr>
              <w:t>2</w:t>
            </w:r>
            <w:r w:rsidRPr="00B75369">
              <w:rPr>
                <w:rFonts w:ascii="Cambria" w:hAnsi="Cambria"/>
                <w:sz w:val="17"/>
                <w:szCs w:val="17"/>
              </w:rPr>
              <w:t xml:space="preserve"> +</w:t>
            </w:r>
            <w:proofErr w:type="gramStart"/>
            <w:r w:rsidRPr="00B75369">
              <w:rPr>
                <w:rFonts w:ascii="Cambria" w:hAnsi="Cambria"/>
                <w:sz w:val="17"/>
                <w:szCs w:val="17"/>
              </w:rPr>
              <w:t xml:space="preserve"> .</w:t>
            </w:r>
            <w:proofErr w:type="gramEnd"/>
            <w:r w:rsidRPr="00B75369">
              <w:rPr>
                <w:rFonts w:ascii="Cambria" w:hAnsi="Cambria"/>
                <w:sz w:val="17"/>
                <w:szCs w:val="17"/>
              </w:rPr>
              <w:t xml:space="preserve">.. + </w:t>
            </w:r>
            <w:proofErr w:type="spellStart"/>
            <w:r w:rsidRPr="00B75369">
              <w:rPr>
                <w:rFonts w:ascii="Cambria" w:hAnsi="Cambria"/>
                <w:i/>
                <w:sz w:val="17"/>
                <w:szCs w:val="17"/>
              </w:rPr>
              <w:t>x</w:t>
            </w:r>
            <w:r w:rsidRPr="00B75369">
              <w:rPr>
                <w:rFonts w:ascii="Cambria" w:hAnsi="Cambria"/>
                <w:i/>
                <w:sz w:val="17"/>
                <w:szCs w:val="17"/>
                <w:vertAlign w:val="subscript"/>
              </w:rPr>
              <w:t>n</w:t>
            </w:r>
            <w:proofErr w:type="spellEnd"/>
          </w:p>
        </w:tc>
        <w:tc>
          <w:tcPr>
            <w:tcW w:w="3883" w:type="dxa"/>
            <w:vMerge/>
            <w:shd w:val="clear" w:color="auto" w:fill="auto"/>
          </w:tcPr>
          <w:p w:rsidR="000F102B" w:rsidRPr="00B75369" w:rsidRDefault="000F102B" w:rsidP="00A10921">
            <w:pPr>
              <w:jc w:val="both"/>
              <w:rPr>
                <w:rFonts w:ascii="Cambria" w:hAnsi="Cambria"/>
                <w:sz w:val="17"/>
                <w:szCs w:val="17"/>
              </w:rPr>
            </w:pPr>
          </w:p>
        </w:tc>
      </w:tr>
    </w:tbl>
    <w:p w:rsidR="000F102B" w:rsidRPr="001D73DD" w:rsidRDefault="000F102B" w:rsidP="000F102B">
      <w:pPr>
        <w:spacing w:line="260" w:lineRule="exact"/>
        <w:ind w:firstLine="539"/>
        <w:jc w:val="both"/>
        <w:rPr>
          <w:rFonts w:ascii="Cambria" w:hAnsi="Cambria"/>
          <w:sz w:val="17"/>
          <w:szCs w:val="17"/>
        </w:rPr>
      </w:pPr>
      <w:r w:rsidRPr="001D73DD">
        <w:rPr>
          <w:rFonts w:ascii="Cambria" w:hAnsi="Cambria"/>
          <w:sz w:val="17"/>
          <w:szCs w:val="17"/>
        </w:rPr>
        <w:t>m</w:t>
      </w:r>
      <w:r w:rsidRPr="001D73DD">
        <w:rPr>
          <w:rFonts w:ascii="Cambria" w:hAnsi="Cambria"/>
          <w:sz w:val="17"/>
          <w:szCs w:val="17"/>
          <w:vertAlign w:val="subscript"/>
        </w:rPr>
        <w:t>1</w:t>
      </w:r>
      <w:r w:rsidRPr="00080D32">
        <w:rPr>
          <w:rFonts w:ascii="Cambria" w:hAnsi="Cambria"/>
          <w:sz w:val="17"/>
          <w:szCs w:val="17"/>
        </w:rPr>
        <w:t xml:space="preserve">, </w:t>
      </w:r>
      <w:r w:rsidRPr="001D73DD">
        <w:rPr>
          <w:rFonts w:ascii="Cambria" w:hAnsi="Cambria"/>
          <w:sz w:val="17"/>
          <w:szCs w:val="17"/>
        </w:rPr>
        <w:t>m</w:t>
      </w:r>
      <w:r w:rsidRPr="001D73DD">
        <w:rPr>
          <w:rFonts w:ascii="Cambria" w:hAnsi="Cambria"/>
          <w:sz w:val="17"/>
          <w:szCs w:val="17"/>
          <w:vertAlign w:val="subscript"/>
        </w:rPr>
        <w:t>2</w:t>
      </w:r>
      <w:r w:rsidRPr="00080D32">
        <w:rPr>
          <w:rFonts w:ascii="Cambria" w:hAnsi="Cambria"/>
          <w:sz w:val="17"/>
          <w:szCs w:val="17"/>
        </w:rPr>
        <w:t xml:space="preserve">, </w:t>
      </w:r>
      <w:proofErr w:type="spellStart"/>
      <w:r w:rsidRPr="001D73DD">
        <w:rPr>
          <w:rFonts w:ascii="Cambria" w:hAnsi="Cambria"/>
          <w:sz w:val="17"/>
          <w:szCs w:val="17"/>
        </w:rPr>
        <w:t>m</w:t>
      </w:r>
      <w:r w:rsidRPr="001D73DD">
        <w:rPr>
          <w:rFonts w:ascii="Cambria" w:hAnsi="Cambria"/>
          <w:sz w:val="17"/>
          <w:szCs w:val="17"/>
          <w:vertAlign w:val="subscript"/>
        </w:rPr>
        <w:t>n</w:t>
      </w:r>
      <w:proofErr w:type="spellEnd"/>
      <w:r w:rsidRPr="001D73DD">
        <w:rPr>
          <w:rFonts w:ascii="Cambria" w:hAnsi="Cambria"/>
          <w:sz w:val="17"/>
          <w:szCs w:val="17"/>
          <w:vertAlign w:val="subscript"/>
        </w:rPr>
        <w:t xml:space="preserve"> </w:t>
      </w:r>
      <w:r w:rsidRPr="001D73DD">
        <w:rPr>
          <w:rFonts w:ascii="Cambria" w:hAnsi="Cambria"/>
          <w:sz w:val="17"/>
          <w:szCs w:val="17"/>
        </w:rPr>
        <w:t>– vieglās plastmasas iepirkumu maisiņa ar noteikto sieniņu biezumu (piemēram, 14 mikroni, 30 mikroni un 49</w:t>
      </w:r>
      <w:r>
        <w:rPr>
          <w:rFonts w:ascii="Cambria" w:hAnsi="Cambria"/>
          <w:sz w:val="17"/>
          <w:szCs w:val="17"/>
        </w:rPr>
        <w:t> </w:t>
      </w:r>
      <w:r w:rsidRPr="001D73DD">
        <w:rPr>
          <w:rFonts w:ascii="Cambria" w:hAnsi="Cambria"/>
          <w:sz w:val="17"/>
          <w:szCs w:val="17"/>
        </w:rPr>
        <w:t>mikroni) masa (kg);</w:t>
      </w:r>
    </w:p>
    <w:p w:rsidR="000F102B" w:rsidRPr="001D73DD" w:rsidRDefault="000F102B" w:rsidP="000F102B">
      <w:pPr>
        <w:spacing w:line="260" w:lineRule="exact"/>
        <w:ind w:firstLine="539"/>
        <w:jc w:val="both"/>
        <w:rPr>
          <w:rFonts w:ascii="Cambria" w:hAnsi="Cambria"/>
          <w:sz w:val="17"/>
          <w:szCs w:val="17"/>
        </w:rPr>
      </w:pPr>
      <w:r w:rsidRPr="001D73DD">
        <w:rPr>
          <w:rFonts w:ascii="Cambria" w:hAnsi="Cambria"/>
          <w:sz w:val="17"/>
          <w:szCs w:val="17"/>
        </w:rPr>
        <w:t>x</w:t>
      </w:r>
      <w:r w:rsidRPr="001D73DD">
        <w:rPr>
          <w:rFonts w:ascii="Cambria" w:hAnsi="Cambria"/>
          <w:sz w:val="17"/>
          <w:szCs w:val="17"/>
          <w:vertAlign w:val="subscript"/>
        </w:rPr>
        <w:t>1</w:t>
      </w:r>
      <w:r w:rsidRPr="001D73DD">
        <w:rPr>
          <w:rFonts w:ascii="Cambria" w:hAnsi="Cambria"/>
          <w:sz w:val="17"/>
          <w:szCs w:val="17"/>
        </w:rPr>
        <w:t>, x</w:t>
      </w:r>
      <w:r w:rsidRPr="001D73DD">
        <w:rPr>
          <w:rFonts w:ascii="Cambria" w:hAnsi="Cambria"/>
          <w:sz w:val="17"/>
          <w:szCs w:val="17"/>
          <w:vertAlign w:val="subscript"/>
        </w:rPr>
        <w:t>2</w:t>
      </w:r>
      <w:r w:rsidRPr="001D73DD">
        <w:rPr>
          <w:rFonts w:ascii="Cambria" w:hAnsi="Cambria"/>
          <w:sz w:val="17"/>
          <w:szCs w:val="17"/>
        </w:rPr>
        <w:t xml:space="preserve">, </w:t>
      </w:r>
      <w:proofErr w:type="spellStart"/>
      <w:r w:rsidRPr="001D73DD">
        <w:rPr>
          <w:rFonts w:ascii="Cambria" w:hAnsi="Cambria"/>
          <w:sz w:val="17"/>
          <w:szCs w:val="17"/>
        </w:rPr>
        <w:t>x</w:t>
      </w:r>
      <w:r w:rsidRPr="001D73DD">
        <w:rPr>
          <w:rFonts w:ascii="Cambria" w:hAnsi="Cambria"/>
          <w:sz w:val="17"/>
          <w:szCs w:val="17"/>
          <w:vertAlign w:val="subscript"/>
        </w:rPr>
        <w:t>n</w:t>
      </w:r>
      <w:proofErr w:type="spellEnd"/>
      <w:r w:rsidRPr="001D73DD">
        <w:rPr>
          <w:rFonts w:ascii="Cambria" w:hAnsi="Cambria"/>
          <w:sz w:val="17"/>
          <w:szCs w:val="17"/>
          <w:vertAlign w:val="subscript"/>
        </w:rPr>
        <w:t xml:space="preserve"> </w:t>
      </w:r>
      <w:r w:rsidRPr="001D73DD">
        <w:rPr>
          <w:rFonts w:ascii="Cambria" w:hAnsi="Cambria"/>
          <w:sz w:val="17"/>
          <w:szCs w:val="17"/>
        </w:rPr>
        <w:t>– vieglās plastmasas iepirkumu maisiņu veidu skaits.</w:t>
      </w:r>
    </w:p>
    <w:p w:rsidR="000F102B" w:rsidRDefault="000F102B" w:rsidP="000F102B">
      <w:pPr>
        <w:spacing w:before="130" w:line="260" w:lineRule="exact"/>
        <w:jc w:val="center"/>
        <w:rPr>
          <w:rFonts w:ascii="Cambria" w:hAnsi="Cambria"/>
          <w:b/>
          <w:sz w:val="19"/>
          <w:szCs w:val="19"/>
        </w:rPr>
      </w:pPr>
    </w:p>
    <w:p w:rsidR="000F102B" w:rsidRPr="001D73DD" w:rsidRDefault="000F102B" w:rsidP="000F102B">
      <w:pPr>
        <w:spacing w:before="130" w:line="260" w:lineRule="exact"/>
        <w:jc w:val="center"/>
        <w:rPr>
          <w:rFonts w:ascii="Cambria" w:hAnsi="Cambria"/>
          <w:b/>
          <w:sz w:val="19"/>
          <w:szCs w:val="19"/>
        </w:rPr>
      </w:pPr>
      <w:r w:rsidRPr="001D73DD">
        <w:rPr>
          <w:rFonts w:ascii="Cambria" w:hAnsi="Cambria"/>
          <w:b/>
          <w:sz w:val="19"/>
          <w:szCs w:val="19"/>
        </w:rPr>
        <w:t>2. Atkārtoti lietojamais iepakojums</w:t>
      </w:r>
    </w:p>
    <w:p w:rsidR="000F102B" w:rsidRPr="001D73DD" w:rsidRDefault="000F102B" w:rsidP="000F102B">
      <w:pPr>
        <w:pStyle w:val="BodyText2"/>
        <w:spacing w:before="130" w:line="260" w:lineRule="exact"/>
        <w:ind w:firstLine="539"/>
        <w:jc w:val="both"/>
        <w:rPr>
          <w:rFonts w:ascii="Cambria" w:eastAsia="Calibri" w:hAnsi="Cambria"/>
          <w:sz w:val="19"/>
          <w:szCs w:val="19"/>
          <w:lang w:eastAsia="en-US"/>
        </w:rPr>
      </w:pPr>
    </w:p>
    <w:p w:rsidR="000F102B" w:rsidRPr="001D73DD" w:rsidRDefault="000F102B" w:rsidP="000F102B">
      <w:pPr>
        <w:spacing w:before="130" w:line="260" w:lineRule="exact"/>
        <w:jc w:val="center"/>
        <w:rPr>
          <w:rFonts w:ascii="Cambria" w:hAnsi="Cambria"/>
          <w:b/>
          <w:sz w:val="19"/>
          <w:szCs w:val="19"/>
          <w:vertAlign w:val="superscript"/>
        </w:rPr>
      </w:pPr>
      <w:r w:rsidRPr="001D73DD">
        <w:rPr>
          <w:rFonts w:ascii="Cambria" w:hAnsi="Cambria"/>
          <w:b/>
          <w:sz w:val="19"/>
          <w:szCs w:val="19"/>
        </w:rPr>
        <w:t>2.1. Atkārtoti lietojamā primārā iepakojuma daļa</w:t>
      </w:r>
      <w:r w:rsidRPr="001D73DD">
        <w:rPr>
          <w:rFonts w:ascii="Cambria" w:hAnsi="Cambria"/>
          <w:sz w:val="19"/>
          <w:szCs w:val="19"/>
        </w:rPr>
        <w:t xml:space="preserve"> </w:t>
      </w:r>
      <w:r w:rsidRPr="001D73DD">
        <w:rPr>
          <w:rFonts w:ascii="Cambria" w:hAnsi="Cambria"/>
          <w:b/>
          <w:sz w:val="19"/>
          <w:szCs w:val="19"/>
        </w:rPr>
        <w:t>iepriekšējos trijos gados</w:t>
      </w:r>
      <w:r w:rsidRPr="001D73DD">
        <w:rPr>
          <w:rFonts w:ascii="Cambria" w:hAnsi="Cambria"/>
          <w:b/>
          <w:sz w:val="19"/>
          <w:szCs w:val="19"/>
          <w:vertAlign w:val="superscript"/>
        </w:rPr>
        <w:t>2</w:t>
      </w:r>
    </w:p>
    <w:p w:rsidR="000F102B" w:rsidRPr="001D73DD" w:rsidRDefault="000F102B" w:rsidP="000F102B">
      <w:pPr>
        <w:pStyle w:val="BodyText2"/>
        <w:spacing w:before="130" w:line="260" w:lineRule="exact"/>
        <w:ind w:firstLine="539"/>
        <w:jc w:val="both"/>
        <w:rPr>
          <w:rFonts w:ascii="Cambria" w:eastAsia="Calibri"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865"/>
        <w:gridCol w:w="1673"/>
        <w:gridCol w:w="1673"/>
        <w:gridCol w:w="1673"/>
        <w:gridCol w:w="1478"/>
      </w:tblGrid>
      <w:tr w:rsidR="000F102B" w:rsidRPr="00B75369" w:rsidTr="00A10921">
        <w:trPr>
          <w:cantSplit/>
        </w:trPr>
        <w:tc>
          <w:tcPr>
            <w:tcW w:w="3147"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Iepakojuma un vienreiz lietojamo trauku materiāla veids</w:t>
            </w:r>
          </w:p>
        </w:tc>
        <w:tc>
          <w:tcPr>
            <w:tcW w:w="2841"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Atkārtoti lietojamā primārā iepakojuma daļa (%) no visa primārā iepakojuma</w:t>
            </w:r>
            <w:r w:rsidRPr="00B75369">
              <w:rPr>
                <w:rFonts w:ascii="Cambria" w:hAnsi="Cambria"/>
                <w:bCs/>
                <w:sz w:val="19"/>
                <w:szCs w:val="19"/>
              </w:rPr>
              <w:br/>
              <w:t>(n – 3 gadā)</w:t>
            </w:r>
          </w:p>
        </w:tc>
        <w:tc>
          <w:tcPr>
            <w:tcW w:w="2842"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Atkārtoti lietojamā primārā iepakojuma daļa (%) no visa primārā iepakojuma</w:t>
            </w:r>
            <w:r w:rsidRPr="00B75369">
              <w:rPr>
                <w:rFonts w:ascii="Cambria" w:hAnsi="Cambria"/>
                <w:bCs/>
                <w:sz w:val="19"/>
                <w:szCs w:val="19"/>
              </w:rPr>
              <w:br/>
              <w:t>(n – 2 gadā)</w:t>
            </w:r>
          </w:p>
        </w:tc>
        <w:tc>
          <w:tcPr>
            <w:tcW w:w="2841"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Atkārtoti lietojamā primārā iepakojuma daļa (%) no visa primārā iepakojuma</w:t>
            </w:r>
            <w:r w:rsidRPr="00B75369">
              <w:rPr>
                <w:rFonts w:ascii="Cambria" w:hAnsi="Cambria"/>
                <w:bCs/>
                <w:sz w:val="19"/>
                <w:szCs w:val="19"/>
              </w:rPr>
              <w:br/>
              <w:t>(n – 1 gadā)</w:t>
            </w:r>
          </w:p>
        </w:tc>
        <w:tc>
          <w:tcPr>
            <w:tcW w:w="2842"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Vidējais trijos gados (%)</w:t>
            </w:r>
            <w:r w:rsidRPr="00B75369">
              <w:rPr>
                <w:rFonts w:ascii="Cambria" w:hAnsi="Cambria"/>
                <w:bCs/>
                <w:sz w:val="19"/>
                <w:szCs w:val="19"/>
              </w:rPr>
              <w:br/>
            </w:r>
            <w:proofErr w:type="gramStart"/>
            <w:r w:rsidRPr="00B75369">
              <w:rPr>
                <w:rFonts w:ascii="Cambria" w:hAnsi="Cambria"/>
                <w:bCs/>
                <w:sz w:val="19"/>
                <w:szCs w:val="19"/>
              </w:rPr>
              <w:t>(</w:t>
            </w:r>
            <w:proofErr w:type="gramEnd"/>
            <w:r w:rsidRPr="00B75369">
              <w:rPr>
                <w:rFonts w:ascii="Cambria" w:hAnsi="Cambria"/>
                <w:bCs/>
                <w:sz w:val="19"/>
                <w:szCs w:val="19"/>
              </w:rPr>
              <w:t>(2 + 3 + 4)/3)</w:t>
            </w:r>
          </w:p>
        </w:tc>
      </w:tr>
      <w:tr w:rsidR="000F102B" w:rsidRPr="00B75369" w:rsidTr="00A10921">
        <w:trPr>
          <w:cantSplit/>
        </w:trPr>
        <w:tc>
          <w:tcPr>
            <w:tcW w:w="3147" w:type="dxa"/>
            <w:shd w:val="clear" w:color="auto" w:fill="auto"/>
            <w:vAlign w:val="center"/>
          </w:tcPr>
          <w:p w:rsidR="000F102B" w:rsidRPr="00B75369" w:rsidRDefault="000F102B" w:rsidP="00A10921">
            <w:pPr>
              <w:jc w:val="center"/>
              <w:rPr>
                <w:rFonts w:ascii="Cambria" w:hAnsi="Cambria"/>
                <w:sz w:val="19"/>
                <w:szCs w:val="19"/>
              </w:rPr>
            </w:pPr>
            <w:r w:rsidRPr="00B75369">
              <w:rPr>
                <w:rFonts w:ascii="Cambria" w:hAnsi="Cambria"/>
                <w:sz w:val="19"/>
                <w:szCs w:val="19"/>
              </w:rPr>
              <w:t>1</w:t>
            </w:r>
          </w:p>
        </w:tc>
        <w:tc>
          <w:tcPr>
            <w:tcW w:w="2841"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2</w:t>
            </w:r>
          </w:p>
        </w:tc>
        <w:tc>
          <w:tcPr>
            <w:tcW w:w="2842"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3</w:t>
            </w:r>
          </w:p>
        </w:tc>
        <w:tc>
          <w:tcPr>
            <w:tcW w:w="2841"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4</w:t>
            </w:r>
          </w:p>
        </w:tc>
        <w:tc>
          <w:tcPr>
            <w:tcW w:w="2842" w:type="dxa"/>
            <w:shd w:val="clear" w:color="auto" w:fill="auto"/>
            <w:vAlign w:val="center"/>
          </w:tcPr>
          <w:p w:rsidR="000F102B" w:rsidRPr="00B75369" w:rsidRDefault="000F102B" w:rsidP="00A10921">
            <w:pPr>
              <w:jc w:val="center"/>
              <w:rPr>
                <w:rFonts w:ascii="Cambria" w:hAnsi="Cambria"/>
                <w:bCs/>
                <w:sz w:val="19"/>
                <w:szCs w:val="19"/>
              </w:rPr>
            </w:pPr>
            <w:r w:rsidRPr="00B75369">
              <w:rPr>
                <w:rFonts w:ascii="Cambria" w:hAnsi="Cambria"/>
                <w:bCs/>
                <w:sz w:val="19"/>
                <w:szCs w:val="19"/>
              </w:rPr>
              <w:t>5</w:t>
            </w:r>
          </w:p>
        </w:tc>
      </w:tr>
      <w:tr w:rsidR="000F102B" w:rsidRPr="00B75369" w:rsidTr="00A10921">
        <w:trPr>
          <w:cantSplit/>
        </w:trPr>
        <w:tc>
          <w:tcPr>
            <w:tcW w:w="3147"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Stikls</w:t>
            </w: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r>
      <w:tr w:rsidR="000F102B" w:rsidRPr="00B75369" w:rsidTr="00A10921">
        <w:trPr>
          <w:cantSplit/>
        </w:trPr>
        <w:tc>
          <w:tcPr>
            <w:tcW w:w="3147"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Plastmasa</w:t>
            </w: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r>
      <w:tr w:rsidR="000F102B" w:rsidRPr="00B75369" w:rsidTr="00A10921">
        <w:trPr>
          <w:cantSplit/>
        </w:trPr>
        <w:tc>
          <w:tcPr>
            <w:tcW w:w="3147"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Papīrs un kartons</w:t>
            </w: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r>
      <w:tr w:rsidR="000F102B" w:rsidRPr="00B75369" w:rsidTr="00A10921">
        <w:trPr>
          <w:cantSplit/>
        </w:trPr>
        <w:tc>
          <w:tcPr>
            <w:tcW w:w="3147"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Melnais metāls</w:t>
            </w: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r>
      <w:tr w:rsidR="000F102B" w:rsidRPr="00B75369" w:rsidTr="00A10921">
        <w:trPr>
          <w:cantSplit/>
        </w:trPr>
        <w:tc>
          <w:tcPr>
            <w:tcW w:w="3147"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Alumīnijs</w:t>
            </w: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r>
      <w:tr w:rsidR="000F102B" w:rsidRPr="00B75369" w:rsidTr="00A10921">
        <w:trPr>
          <w:cantSplit/>
        </w:trPr>
        <w:tc>
          <w:tcPr>
            <w:tcW w:w="3147"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Koksne</w:t>
            </w: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r>
      <w:tr w:rsidR="000F102B" w:rsidRPr="00B75369" w:rsidTr="00A10921">
        <w:trPr>
          <w:cantSplit/>
        </w:trPr>
        <w:tc>
          <w:tcPr>
            <w:tcW w:w="3147" w:type="dxa"/>
            <w:shd w:val="clear" w:color="auto" w:fill="auto"/>
          </w:tcPr>
          <w:p w:rsidR="000F102B" w:rsidRPr="00B75369" w:rsidRDefault="000F102B" w:rsidP="00A10921">
            <w:pPr>
              <w:rPr>
                <w:rFonts w:ascii="Cambria" w:hAnsi="Cambria"/>
                <w:b/>
                <w:sz w:val="19"/>
                <w:szCs w:val="19"/>
              </w:rPr>
            </w:pPr>
            <w:r w:rsidRPr="00B75369">
              <w:rPr>
                <w:rFonts w:ascii="Cambria" w:hAnsi="Cambria"/>
                <w:b/>
                <w:sz w:val="19"/>
                <w:szCs w:val="19"/>
              </w:rPr>
              <w:t>Kopā visiem materiāliem</w:t>
            </w: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c>
          <w:tcPr>
            <w:tcW w:w="2841" w:type="dxa"/>
            <w:shd w:val="clear" w:color="auto" w:fill="auto"/>
          </w:tcPr>
          <w:p w:rsidR="000F102B" w:rsidRPr="00B75369" w:rsidRDefault="000F102B" w:rsidP="00A10921">
            <w:pPr>
              <w:jc w:val="center"/>
              <w:rPr>
                <w:rFonts w:ascii="Cambria" w:hAnsi="Cambria"/>
                <w:b/>
                <w:bCs/>
                <w:sz w:val="19"/>
                <w:szCs w:val="19"/>
              </w:rPr>
            </w:pPr>
          </w:p>
        </w:tc>
        <w:tc>
          <w:tcPr>
            <w:tcW w:w="2842" w:type="dxa"/>
            <w:shd w:val="clear" w:color="auto" w:fill="auto"/>
          </w:tcPr>
          <w:p w:rsidR="000F102B" w:rsidRPr="00B75369" w:rsidRDefault="000F102B" w:rsidP="00A10921">
            <w:pPr>
              <w:jc w:val="center"/>
              <w:rPr>
                <w:rFonts w:ascii="Cambria" w:hAnsi="Cambria"/>
                <w:b/>
                <w:bCs/>
                <w:sz w:val="19"/>
                <w:szCs w:val="19"/>
              </w:rPr>
            </w:pPr>
          </w:p>
        </w:tc>
      </w:tr>
    </w:tbl>
    <w:p w:rsidR="000F102B" w:rsidRPr="001D73DD" w:rsidRDefault="000F102B" w:rsidP="000F102B">
      <w:pPr>
        <w:spacing w:before="130" w:line="260" w:lineRule="exact"/>
        <w:ind w:firstLine="539"/>
        <w:jc w:val="both"/>
        <w:rPr>
          <w:rFonts w:ascii="Cambria" w:hAnsi="Cambria"/>
          <w:sz w:val="17"/>
          <w:szCs w:val="17"/>
        </w:rPr>
      </w:pPr>
      <w:r w:rsidRPr="001D73DD">
        <w:rPr>
          <w:rFonts w:ascii="Cambria" w:hAnsi="Cambria"/>
          <w:sz w:val="17"/>
          <w:szCs w:val="17"/>
        </w:rPr>
        <w:t>Piezīme.</w:t>
      </w:r>
    </w:p>
    <w:p w:rsidR="000F102B" w:rsidRPr="001D73DD" w:rsidRDefault="000F102B" w:rsidP="000F102B">
      <w:pPr>
        <w:spacing w:line="260" w:lineRule="exact"/>
        <w:ind w:firstLine="539"/>
        <w:jc w:val="both"/>
        <w:rPr>
          <w:rFonts w:ascii="Cambria" w:hAnsi="Cambria"/>
          <w:sz w:val="17"/>
          <w:szCs w:val="17"/>
        </w:rPr>
      </w:pPr>
      <w:r w:rsidRPr="001D73DD">
        <w:rPr>
          <w:rFonts w:ascii="Cambria" w:hAnsi="Cambria"/>
          <w:sz w:val="17"/>
          <w:szCs w:val="17"/>
        </w:rPr>
        <w:t>2.</w:t>
      </w:r>
      <w:r w:rsidRPr="001D73DD">
        <w:rPr>
          <w:rFonts w:ascii="Cambria" w:hAnsi="Cambria"/>
          <w:sz w:val="17"/>
          <w:szCs w:val="17"/>
          <w:vertAlign w:val="superscript"/>
        </w:rPr>
        <w:t xml:space="preserve"> 2</w:t>
      </w:r>
      <w:r w:rsidRPr="001D73DD">
        <w:rPr>
          <w:rFonts w:ascii="Cambria" w:hAnsi="Cambria"/>
          <w:sz w:val="17"/>
          <w:szCs w:val="17"/>
        </w:rPr>
        <w:t xml:space="preserve">Dati obligāti jāsniedz tikai par to iepakojuma materiāla veidu, uz kuru pamatojoties tiek aprēķināts </w:t>
      </w:r>
      <w:r w:rsidRPr="001D73DD">
        <w:rPr>
          <w:rFonts w:ascii="Cambria" w:eastAsia="Calibri" w:hAnsi="Cambria"/>
          <w:sz w:val="17"/>
          <w:szCs w:val="17"/>
          <w:lang w:eastAsia="en-US"/>
        </w:rPr>
        <w:t xml:space="preserve">pārstrādes </w:t>
      </w:r>
      <w:proofErr w:type="spellStart"/>
      <w:r w:rsidRPr="001D73DD">
        <w:rPr>
          <w:rFonts w:ascii="Cambria" w:eastAsia="Calibri" w:hAnsi="Cambria"/>
          <w:sz w:val="17"/>
          <w:szCs w:val="17"/>
          <w:lang w:eastAsia="en-US"/>
        </w:rPr>
        <w:t>mērķrādītāju</w:t>
      </w:r>
      <w:proofErr w:type="spellEnd"/>
      <w:r w:rsidRPr="001D73DD">
        <w:rPr>
          <w:rFonts w:ascii="Cambria" w:eastAsia="Calibri" w:hAnsi="Cambria"/>
          <w:sz w:val="17"/>
          <w:szCs w:val="17"/>
          <w:lang w:eastAsia="en-US"/>
        </w:rPr>
        <w:t xml:space="preserve"> (</w:t>
      </w:r>
      <w:r w:rsidRPr="001D73DD">
        <w:rPr>
          <w:rFonts w:ascii="Cambria" w:hAnsi="Cambria"/>
          <w:sz w:val="17"/>
          <w:szCs w:val="17"/>
        </w:rPr>
        <w:t xml:space="preserve">pārstrādes apjomu) </w:t>
      </w:r>
      <w:r w:rsidRPr="001D73DD">
        <w:rPr>
          <w:rFonts w:ascii="Cambria" w:eastAsia="Calibri" w:hAnsi="Cambria"/>
          <w:sz w:val="17"/>
          <w:szCs w:val="17"/>
          <w:lang w:eastAsia="en-US"/>
        </w:rPr>
        <w:t>pielāgots līmenis.</w:t>
      </w:r>
    </w:p>
    <w:p w:rsidR="000F102B" w:rsidRPr="001D73DD" w:rsidRDefault="000F102B" w:rsidP="000F102B">
      <w:pPr>
        <w:pStyle w:val="BodyText2"/>
        <w:spacing w:before="130" w:line="260" w:lineRule="exact"/>
        <w:ind w:firstLine="539"/>
        <w:jc w:val="both"/>
        <w:rPr>
          <w:rFonts w:ascii="Cambria" w:eastAsia="Calibri" w:hAnsi="Cambria"/>
          <w:sz w:val="19"/>
          <w:szCs w:val="19"/>
          <w:lang w:eastAsia="en-US"/>
        </w:rPr>
      </w:pPr>
    </w:p>
    <w:p w:rsidR="000F102B" w:rsidRPr="001D73DD" w:rsidRDefault="000F102B" w:rsidP="000F102B">
      <w:pPr>
        <w:spacing w:before="130" w:line="260" w:lineRule="exact"/>
        <w:jc w:val="center"/>
        <w:rPr>
          <w:rFonts w:ascii="Cambria" w:hAnsi="Cambria"/>
          <w:b/>
          <w:bCs/>
          <w:sz w:val="19"/>
          <w:szCs w:val="19"/>
        </w:rPr>
      </w:pPr>
      <w:r w:rsidRPr="001D73DD">
        <w:rPr>
          <w:rFonts w:ascii="Cambria" w:hAnsi="Cambria"/>
          <w:b/>
          <w:bCs/>
          <w:sz w:val="19"/>
          <w:szCs w:val="19"/>
        </w:rPr>
        <w:t>2.2. Atkārtoti lietojamais iepakojums pārskata periodā</w:t>
      </w:r>
    </w:p>
    <w:p w:rsidR="000F102B" w:rsidRPr="001D73DD" w:rsidRDefault="000F102B" w:rsidP="000F102B">
      <w:pPr>
        <w:pStyle w:val="BodyText2"/>
        <w:spacing w:before="130" w:line="260" w:lineRule="exact"/>
        <w:ind w:firstLine="539"/>
        <w:jc w:val="both"/>
        <w:rPr>
          <w:rFonts w:ascii="Cambria" w:eastAsia="Calibri"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047"/>
        <w:gridCol w:w="622"/>
        <w:gridCol w:w="812"/>
        <w:gridCol w:w="621"/>
        <w:gridCol w:w="812"/>
        <w:gridCol w:w="919"/>
        <w:gridCol w:w="919"/>
        <w:gridCol w:w="682"/>
        <w:gridCol w:w="623"/>
        <w:gridCol w:w="682"/>
        <w:gridCol w:w="623"/>
      </w:tblGrid>
      <w:tr w:rsidR="000F102B" w:rsidRPr="00B75369" w:rsidTr="00A10921">
        <w:trPr>
          <w:cantSplit/>
        </w:trPr>
        <w:tc>
          <w:tcPr>
            <w:tcW w:w="2296" w:type="dxa"/>
            <w:vMerge w:val="restart"/>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color w:val="000000"/>
                <w:sz w:val="19"/>
                <w:szCs w:val="19"/>
              </w:rPr>
              <w:t>Iepakojuma materiāla veids</w:t>
            </w:r>
          </w:p>
        </w:tc>
        <w:tc>
          <w:tcPr>
            <w:tcW w:w="4536" w:type="dxa"/>
            <w:gridSpan w:val="4"/>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sz w:val="19"/>
                <w:szCs w:val="19"/>
              </w:rPr>
              <w:t>Tirgū pirmo reizi kopā ar preci laistais iepakojums</w:t>
            </w:r>
          </w:p>
        </w:tc>
        <w:tc>
          <w:tcPr>
            <w:tcW w:w="3119" w:type="dxa"/>
            <w:gridSpan w:val="2"/>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sz w:val="19"/>
                <w:szCs w:val="19"/>
              </w:rPr>
              <w:t>Tirgū pirmo reizi kopā ar preci laistais atkārtoti lietojamais iepakojums</w:t>
            </w:r>
          </w:p>
        </w:tc>
        <w:tc>
          <w:tcPr>
            <w:tcW w:w="4562" w:type="dxa"/>
            <w:gridSpan w:val="4"/>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color w:val="000000"/>
                <w:sz w:val="19"/>
                <w:szCs w:val="19"/>
              </w:rPr>
              <w:t>Rotācijas</w:t>
            </w:r>
            <w:r w:rsidRPr="00B75369">
              <w:rPr>
                <w:rFonts w:ascii="Cambria" w:hAnsi="Cambria"/>
                <w:sz w:val="19"/>
                <w:szCs w:val="19"/>
                <w:vertAlign w:val="superscript"/>
              </w:rPr>
              <w:t>5</w:t>
            </w:r>
          </w:p>
        </w:tc>
      </w:tr>
      <w:tr w:rsidR="000F102B" w:rsidRPr="00B75369" w:rsidTr="00A10921">
        <w:trPr>
          <w:cantSplit/>
        </w:trPr>
        <w:tc>
          <w:tcPr>
            <w:tcW w:w="2296" w:type="dxa"/>
            <w:vMerge/>
            <w:shd w:val="clear" w:color="auto" w:fill="auto"/>
            <w:vAlign w:val="center"/>
          </w:tcPr>
          <w:p w:rsidR="000F102B" w:rsidRPr="00B75369" w:rsidRDefault="000F102B" w:rsidP="00A10921">
            <w:pPr>
              <w:jc w:val="center"/>
              <w:rPr>
                <w:rFonts w:ascii="Cambria" w:eastAsia="Calibri" w:hAnsi="Cambria"/>
                <w:sz w:val="19"/>
                <w:szCs w:val="19"/>
              </w:rPr>
            </w:pPr>
          </w:p>
        </w:tc>
        <w:tc>
          <w:tcPr>
            <w:tcW w:w="2268" w:type="dxa"/>
            <w:gridSpan w:val="2"/>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color w:val="000000"/>
                <w:sz w:val="19"/>
                <w:szCs w:val="19"/>
              </w:rPr>
              <w:t>viss iepakojums</w:t>
            </w:r>
            <w:r w:rsidRPr="00B75369">
              <w:rPr>
                <w:rFonts w:ascii="Cambria" w:hAnsi="Cambria"/>
                <w:color w:val="000000"/>
                <w:sz w:val="19"/>
                <w:szCs w:val="19"/>
                <w:vertAlign w:val="superscript"/>
              </w:rPr>
              <w:t>3</w:t>
            </w:r>
          </w:p>
        </w:tc>
        <w:tc>
          <w:tcPr>
            <w:tcW w:w="2268" w:type="dxa"/>
            <w:gridSpan w:val="2"/>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color w:val="000000"/>
                <w:sz w:val="19"/>
                <w:szCs w:val="19"/>
              </w:rPr>
              <w:t>primārais iepakojums</w:t>
            </w:r>
            <w:r w:rsidRPr="00B75369">
              <w:rPr>
                <w:rFonts w:ascii="Cambria" w:hAnsi="Cambria"/>
                <w:color w:val="000000"/>
                <w:sz w:val="19"/>
                <w:szCs w:val="19"/>
                <w:vertAlign w:val="superscript"/>
              </w:rPr>
              <w:t>4</w:t>
            </w:r>
          </w:p>
        </w:tc>
        <w:tc>
          <w:tcPr>
            <w:tcW w:w="1559" w:type="dxa"/>
            <w:vMerge w:val="restart"/>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color w:val="000000"/>
                <w:sz w:val="19"/>
                <w:szCs w:val="19"/>
              </w:rPr>
              <w:t>viss atkārtoti lietojamais iepakojums</w:t>
            </w:r>
            <w:r w:rsidRPr="00B75369">
              <w:rPr>
                <w:rFonts w:ascii="Cambria" w:hAnsi="Cambria"/>
                <w:color w:val="000000"/>
                <w:sz w:val="19"/>
                <w:szCs w:val="19"/>
              </w:rPr>
              <w:br/>
              <w:t>(tonna)</w:t>
            </w:r>
          </w:p>
        </w:tc>
        <w:tc>
          <w:tcPr>
            <w:tcW w:w="1560" w:type="dxa"/>
            <w:vMerge w:val="restart"/>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sz w:val="19"/>
                <w:szCs w:val="19"/>
              </w:rPr>
              <w:t>atkārtoti lietojamais primārais iepakojums</w:t>
            </w:r>
            <w:r w:rsidRPr="00B75369">
              <w:rPr>
                <w:rFonts w:ascii="Cambria" w:hAnsi="Cambria"/>
                <w:sz w:val="19"/>
                <w:szCs w:val="19"/>
              </w:rPr>
              <w:br/>
              <w:t>(tonna)</w:t>
            </w:r>
          </w:p>
        </w:tc>
        <w:tc>
          <w:tcPr>
            <w:tcW w:w="2281" w:type="dxa"/>
            <w:gridSpan w:val="2"/>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color w:val="000000"/>
                <w:sz w:val="19"/>
                <w:szCs w:val="19"/>
              </w:rPr>
              <w:t>viss atkārtoti lietojamais iepakojums</w:t>
            </w:r>
          </w:p>
        </w:tc>
        <w:tc>
          <w:tcPr>
            <w:tcW w:w="2281" w:type="dxa"/>
            <w:gridSpan w:val="2"/>
            <w:shd w:val="clear" w:color="auto" w:fill="auto"/>
            <w:vAlign w:val="center"/>
          </w:tcPr>
          <w:p w:rsidR="000F102B" w:rsidRPr="00B75369" w:rsidRDefault="000F102B" w:rsidP="00A10921">
            <w:pPr>
              <w:jc w:val="center"/>
              <w:rPr>
                <w:rFonts w:ascii="Cambria" w:eastAsia="Calibri" w:hAnsi="Cambria"/>
                <w:sz w:val="19"/>
                <w:szCs w:val="19"/>
              </w:rPr>
            </w:pPr>
            <w:r w:rsidRPr="00B75369">
              <w:rPr>
                <w:rFonts w:ascii="Cambria" w:hAnsi="Cambria"/>
                <w:color w:val="000000"/>
                <w:sz w:val="19"/>
                <w:szCs w:val="19"/>
              </w:rPr>
              <w:t>atkārtoti lietojamais primārais iepakojums</w:t>
            </w:r>
          </w:p>
        </w:tc>
      </w:tr>
      <w:tr w:rsidR="000F102B" w:rsidRPr="00B75369" w:rsidTr="00A10921">
        <w:trPr>
          <w:cantSplit/>
        </w:trPr>
        <w:tc>
          <w:tcPr>
            <w:tcW w:w="2296" w:type="dxa"/>
            <w:vMerge/>
            <w:shd w:val="clear" w:color="auto" w:fill="auto"/>
            <w:vAlign w:val="center"/>
          </w:tcPr>
          <w:p w:rsidR="000F102B" w:rsidRPr="00B75369" w:rsidRDefault="000F102B" w:rsidP="00A10921">
            <w:pPr>
              <w:jc w:val="center"/>
              <w:rPr>
                <w:rFonts w:ascii="Cambria" w:eastAsia="Calibri" w:hAnsi="Cambria"/>
                <w:sz w:val="19"/>
                <w:szCs w:val="19"/>
              </w:rPr>
            </w:pPr>
          </w:p>
        </w:tc>
        <w:tc>
          <w:tcPr>
            <w:tcW w:w="1134" w:type="dxa"/>
            <w:shd w:val="clear" w:color="auto" w:fill="auto"/>
            <w:vAlign w:val="center"/>
          </w:tcPr>
          <w:p w:rsidR="000F102B" w:rsidRPr="00B75369" w:rsidRDefault="000F102B" w:rsidP="00A10921">
            <w:pPr>
              <w:jc w:val="center"/>
              <w:rPr>
                <w:rFonts w:ascii="Cambria" w:eastAsia="Calibri" w:hAnsi="Cambria"/>
                <w:color w:val="000000"/>
                <w:sz w:val="19"/>
                <w:szCs w:val="19"/>
              </w:rPr>
            </w:pPr>
            <w:r w:rsidRPr="00B75369">
              <w:rPr>
                <w:rFonts w:ascii="Cambria" w:hAnsi="Cambria"/>
                <w:color w:val="000000"/>
                <w:sz w:val="19"/>
                <w:szCs w:val="19"/>
              </w:rPr>
              <w:t>(tonna)</w:t>
            </w:r>
          </w:p>
        </w:tc>
        <w:tc>
          <w:tcPr>
            <w:tcW w:w="1134" w:type="dxa"/>
            <w:shd w:val="clear" w:color="auto" w:fill="auto"/>
            <w:vAlign w:val="center"/>
          </w:tcPr>
          <w:p w:rsidR="000F102B" w:rsidRPr="00B75369" w:rsidRDefault="000F102B" w:rsidP="00A10921">
            <w:pPr>
              <w:jc w:val="center"/>
              <w:rPr>
                <w:rFonts w:ascii="Cambria" w:eastAsia="Calibri" w:hAnsi="Cambria"/>
                <w:color w:val="000000"/>
                <w:sz w:val="19"/>
                <w:szCs w:val="19"/>
              </w:rPr>
            </w:pPr>
            <w:r w:rsidRPr="00B75369">
              <w:rPr>
                <w:rFonts w:ascii="Cambria" w:hAnsi="Cambria"/>
                <w:color w:val="000000"/>
                <w:sz w:val="19"/>
                <w:szCs w:val="19"/>
              </w:rPr>
              <w:t>(vienības)</w:t>
            </w:r>
          </w:p>
        </w:tc>
        <w:tc>
          <w:tcPr>
            <w:tcW w:w="1134" w:type="dxa"/>
            <w:shd w:val="clear" w:color="auto" w:fill="auto"/>
            <w:vAlign w:val="center"/>
          </w:tcPr>
          <w:p w:rsidR="000F102B" w:rsidRPr="00B75369" w:rsidRDefault="000F102B" w:rsidP="00A10921">
            <w:pPr>
              <w:jc w:val="center"/>
              <w:rPr>
                <w:rFonts w:ascii="Cambria" w:eastAsia="Calibri" w:hAnsi="Cambria"/>
                <w:color w:val="000000"/>
                <w:sz w:val="19"/>
                <w:szCs w:val="19"/>
              </w:rPr>
            </w:pPr>
            <w:r w:rsidRPr="00B75369">
              <w:rPr>
                <w:rFonts w:ascii="Cambria" w:hAnsi="Cambria"/>
                <w:color w:val="000000"/>
                <w:sz w:val="19"/>
                <w:szCs w:val="19"/>
              </w:rPr>
              <w:t>(tonna)</w:t>
            </w:r>
          </w:p>
        </w:tc>
        <w:tc>
          <w:tcPr>
            <w:tcW w:w="1134" w:type="dxa"/>
            <w:shd w:val="clear" w:color="auto" w:fill="auto"/>
            <w:vAlign w:val="center"/>
          </w:tcPr>
          <w:p w:rsidR="000F102B" w:rsidRPr="00B75369" w:rsidRDefault="000F102B" w:rsidP="00A10921">
            <w:pPr>
              <w:jc w:val="center"/>
              <w:rPr>
                <w:rFonts w:ascii="Cambria" w:eastAsia="Calibri" w:hAnsi="Cambria"/>
                <w:color w:val="000000"/>
                <w:sz w:val="19"/>
                <w:szCs w:val="19"/>
              </w:rPr>
            </w:pPr>
            <w:r w:rsidRPr="00B75369">
              <w:rPr>
                <w:rFonts w:ascii="Cambria" w:hAnsi="Cambria"/>
                <w:color w:val="000000"/>
                <w:sz w:val="19"/>
                <w:szCs w:val="19"/>
              </w:rPr>
              <w:t>(vienības)</w:t>
            </w:r>
          </w:p>
        </w:tc>
        <w:tc>
          <w:tcPr>
            <w:tcW w:w="1559" w:type="dxa"/>
            <w:vMerge/>
            <w:shd w:val="clear" w:color="auto" w:fill="auto"/>
            <w:vAlign w:val="center"/>
          </w:tcPr>
          <w:p w:rsidR="000F102B" w:rsidRPr="00B75369" w:rsidRDefault="000F102B" w:rsidP="00A10921">
            <w:pPr>
              <w:jc w:val="center"/>
              <w:rPr>
                <w:rFonts w:ascii="Cambria" w:eastAsia="Calibri" w:hAnsi="Cambria"/>
                <w:sz w:val="19"/>
                <w:szCs w:val="19"/>
              </w:rPr>
            </w:pPr>
          </w:p>
        </w:tc>
        <w:tc>
          <w:tcPr>
            <w:tcW w:w="1560" w:type="dxa"/>
            <w:vMerge/>
            <w:shd w:val="clear" w:color="auto" w:fill="auto"/>
            <w:vAlign w:val="center"/>
          </w:tcPr>
          <w:p w:rsidR="000F102B" w:rsidRPr="00B75369" w:rsidRDefault="000F102B" w:rsidP="00A10921">
            <w:pPr>
              <w:jc w:val="center"/>
              <w:rPr>
                <w:rFonts w:ascii="Cambria" w:eastAsia="Calibri" w:hAnsi="Cambria"/>
                <w:sz w:val="19"/>
                <w:szCs w:val="19"/>
              </w:rPr>
            </w:pPr>
          </w:p>
        </w:tc>
        <w:tc>
          <w:tcPr>
            <w:tcW w:w="1140" w:type="dxa"/>
            <w:shd w:val="clear" w:color="auto" w:fill="auto"/>
            <w:vAlign w:val="center"/>
          </w:tcPr>
          <w:p w:rsidR="000F102B" w:rsidRPr="00B75369" w:rsidRDefault="000F102B" w:rsidP="00A10921">
            <w:pPr>
              <w:jc w:val="center"/>
              <w:rPr>
                <w:rFonts w:ascii="Cambria" w:eastAsia="Calibri" w:hAnsi="Cambria"/>
                <w:color w:val="000000"/>
                <w:sz w:val="19"/>
                <w:szCs w:val="19"/>
              </w:rPr>
            </w:pPr>
            <w:r w:rsidRPr="00B75369">
              <w:rPr>
                <w:rFonts w:ascii="Cambria" w:hAnsi="Cambria"/>
                <w:color w:val="000000"/>
                <w:sz w:val="19"/>
                <w:szCs w:val="19"/>
              </w:rPr>
              <w:t>(tonna)</w:t>
            </w:r>
            <w:r w:rsidRPr="00B75369">
              <w:rPr>
                <w:rFonts w:ascii="Cambria" w:hAnsi="Cambria"/>
                <w:color w:val="000000"/>
                <w:sz w:val="19"/>
                <w:szCs w:val="19"/>
                <w:vertAlign w:val="superscript"/>
              </w:rPr>
              <w:t>6</w:t>
            </w:r>
          </w:p>
        </w:tc>
        <w:tc>
          <w:tcPr>
            <w:tcW w:w="1141" w:type="dxa"/>
            <w:shd w:val="clear" w:color="auto" w:fill="auto"/>
            <w:vAlign w:val="center"/>
          </w:tcPr>
          <w:p w:rsidR="000F102B" w:rsidRPr="00B75369" w:rsidRDefault="000F102B" w:rsidP="00A10921">
            <w:pPr>
              <w:jc w:val="center"/>
              <w:rPr>
                <w:rFonts w:ascii="Cambria" w:eastAsia="Calibri" w:hAnsi="Cambria"/>
                <w:color w:val="000000"/>
                <w:sz w:val="19"/>
                <w:szCs w:val="19"/>
              </w:rPr>
            </w:pPr>
            <w:r w:rsidRPr="00B75369">
              <w:rPr>
                <w:rFonts w:ascii="Cambria" w:hAnsi="Cambria"/>
                <w:color w:val="000000"/>
                <w:sz w:val="19"/>
                <w:szCs w:val="19"/>
              </w:rPr>
              <w:t>(skaits)</w:t>
            </w:r>
          </w:p>
        </w:tc>
        <w:tc>
          <w:tcPr>
            <w:tcW w:w="1140" w:type="dxa"/>
            <w:shd w:val="clear" w:color="auto" w:fill="auto"/>
            <w:vAlign w:val="center"/>
          </w:tcPr>
          <w:p w:rsidR="000F102B" w:rsidRPr="00B75369" w:rsidRDefault="000F102B" w:rsidP="00A10921">
            <w:pPr>
              <w:jc w:val="center"/>
              <w:rPr>
                <w:rFonts w:ascii="Cambria" w:eastAsia="Calibri" w:hAnsi="Cambria"/>
                <w:color w:val="000000"/>
                <w:sz w:val="19"/>
                <w:szCs w:val="19"/>
              </w:rPr>
            </w:pPr>
            <w:r w:rsidRPr="00B75369">
              <w:rPr>
                <w:rFonts w:ascii="Cambria" w:hAnsi="Cambria"/>
                <w:color w:val="000000"/>
                <w:sz w:val="19"/>
                <w:szCs w:val="19"/>
              </w:rPr>
              <w:t>(tonna)</w:t>
            </w:r>
            <w:r w:rsidRPr="00B75369">
              <w:rPr>
                <w:rFonts w:ascii="Cambria" w:hAnsi="Cambria"/>
                <w:color w:val="000000"/>
                <w:sz w:val="19"/>
                <w:szCs w:val="19"/>
                <w:vertAlign w:val="superscript"/>
              </w:rPr>
              <w:t>6</w:t>
            </w:r>
          </w:p>
        </w:tc>
        <w:tc>
          <w:tcPr>
            <w:tcW w:w="1141" w:type="dxa"/>
            <w:shd w:val="clear" w:color="auto" w:fill="auto"/>
            <w:vAlign w:val="center"/>
          </w:tcPr>
          <w:p w:rsidR="000F102B" w:rsidRPr="00B75369" w:rsidRDefault="000F102B" w:rsidP="00A10921">
            <w:pPr>
              <w:jc w:val="center"/>
              <w:rPr>
                <w:rFonts w:ascii="Cambria" w:eastAsia="Calibri" w:hAnsi="Cambria"/>
                <w:color w:val="000000"/>
                <w:sz w:val="19"/>
                <w:szCs w:val="19"/>
              </w:rPr>
            </w:pPr>
            <w:r w:rsidRPr="00B75369">
              <w:rPr>
                <w:rFonts w:ascii="Cambria" w:hAnsi="Cambria"/>
                <w:color w:val="000000"/>
                <w:sz w:val="19"/>
                <w:szCs w:val="19"/>
              </w:rPr>
              <w:t>(skaits)</w:t>
            </w:r>
          </w:p>
        </w:tc>
      </w:tr>
      <w:tr w:rsidR="000F102B" w:rsidRPr="00B75369" w:rsidTr="00A10921">
        <w:trPr>
          <w:cantSplit/>
        </w:trPr>
        <w:tc>
          <w:tcPr>
            <w:tcW w:w="2296"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Stikls</w:t>
            </w: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559" w:type="dxa"/>
            <w:shd w:val="clear" w:color="auto" w:fill="auto"/>
          </w:tcPr>
          <w:p w:rsidR="000F102B" w:rsidRPr="00B75369" w:rsidRDefault="000F102B" w:rsidP="00A10921">
            <w:pPr>
              <w:jc w:val="center"/>
              <w:rPr>
                <w:rFonts w:ascii="Cambria" w:eastAsia="Calibri" w:hAnsi="Cambria"/>
                <w:sz w:val="19"/>
                <w:szCs w:val="19"/>
              </w:rPr>
            </w:pPr>
          </w:p>
        </w:tc>
        <w:tc>
          <w:tcPr>
            <w:tcW w:w="1560" w:type="dxa"/>
            <w:shd w:val="clear" w:color="auto" w:fill="auto"/>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r>
      <w:tr w:rsidR="000F102B" w:rsidRPr="00B75369" w:rsidTr="00A10921">
        <w:trPr>
          <w:cantSplit/>
        </w:trPr>
        <w:tc>
          <w:tcPr>
            <w:tcW w:w="2296"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Plastmasa</w:t>
            </w: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559" w:type="dxa"/>
            <w:shd w:val="clear" w:color="auto" w:fill="auto"/>
          </w:tcPr>
          <w:p w:rsidR="000F102B" w:rsidRPr="00B75369" w:rsidRDefault="000F102B" w:rsidP="00A10921">
            <w:pPr>
              <w:jc w:val="center"/>
              <w:rPr>
                <w:rFonts w:ascii="Cambria" w:eastAsia="Calibri" w:hAnsi="Cambria"/>
                <w:sz w:val="19"/>
                <w:szCs w:val="19"/>
              </w:rPr>
            </w:pPr>
          </w:p>
        </w:tc>
        <w:tc>
          <w:tcPr>
            <w:tcW w:w="1560" w:type="dxa"/>
            <w:shd w:val="clear" w:color="auto" w:fill="auto"/>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r>
      <w:tr w:rsidR="000F102B" w:rsidRPr="00B75369" w:rsidTr="00A10921">
        <w:trPr>
          <w:cantSplit/>
        </w:trPr>
        <w:tc>
          <w:tcPr>
            <w:tcW w:w="2296"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Papīrs un kartons</w:t>
            </w: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559" w:type="dxa"/>
            <w:shd w:val="clear" w:color="auto" w:fill="auto"/>
          </w:tcPr>
          <w:p w:rsidR="000F102B" w:rsidRPr="00B75369" w:rsidRDefault="000F102B" w:rsidP="00A10921">
            <w:pPr>
              <w:jc w:val="center"/>
              <w:rPr>
                <w:rFonts w:ascii="Cambria" w:eastAsia="Calibri" w:hAnsi="Cambria"/>
                <w:sz w:val="19"/>
                <w:szCs w:val="19"/>
              </w:rPr>
            </w:pPr>
          </w:p>
        </w:tc>
        <w:tc>
          <w:tcPr>
            <w:tcW w:w="1560" w:type="dxa"/>
            <w:shd w:val="clear" w:color="auto" w:fill="auto"/>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r>
      <w:tr w:rsidR="000F102B" w:rsidRPr="00B75369" w:rsidTr="00A10921">
        <w:trPr>
          <w:cantSplit/>
        </w:trPr>
        <w:tc>
          <w:tcPr>
            <w:tcW w:w="2296"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Melnais metāls</w:t>
            </w: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559" w:type="dxa"/>
            <w:shd w:val="clear" w:color="auto" w:fill="auto"/>
          </w:tcPr>
          <w:p w:rsidR="000F102B" w:rsidRPr="00B75369" w:rsidRDefault="000F102B" w:rsidP="00A10921">
            <w:pPr>
              <w:jc w:val="center"/>
              <w:rPr>
                <w:rFonts w:ascii="Cambria" w:eastAsia="Calibri" w:hAnsi="Cambria"/>
                <w:sz w:val="19"/>
                <w:szCs w:val="19"/>
              </w:rPr>
            </w:pPr>
          </w:p>
        </w:tc>
        <w:tc>
          <w:tcPr>
            <w:tcW w:w="1560" w:type="dxa"/>
            <w:shd w:val="clear" w:color="auto" w:fill="auto"/>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r>
      <w:tr w:rsidR="000F102B" w:rsidRPr="00B75369" w:rsidTr="00A10921">
        <w:trPr>
          <w:cantSplit/>
        </w:trPr>
        <w:tc>
          <w:tcPr>
            <w:tcW w:w="2296"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Alumīnijs</w:t>
            </w: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559" w:type="dxa"/>
            <w:shd w:val="clear" w:color="auto" w:fill="auto"/>
          </w:tcPr>
          <w:p w:rsidR="000F102B" w:rsidRPr="00B75369" w:rsidRDefault="000F102B" w:rsidP="00A10921">
            <w:pPr>
              <w:jc w:val="center"/>
              <w:rPr>
                <w:rFonts w:ascii="Cambria" w:eastAsia="Calibri" w:hAnsi="Cambria"/>
                <w:sz w:val="19"/>
                <w:szCs w:val="19"/>
              </w:rPr>
            </w:pPr>
          </w:p>
        </w:tc>
        <w:tc>
          <w:tcPr>
            <w:tcW w:w="1560" w:type="dxa"/>
            <w:shd w:val="clear" w:color="auto" w:fill="auto"/>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r>
      <w:tr w:rsidR="000F102B" w:rsidRPr="00B75369" w:rsidTr="00A10921">
        <w:trPr>
          <w:cantSplit/>
        </w:trPr>
        <w:tc>
          <w:tcPr>
            <w:tcW w:w="2296" w:type="dxa"/>
            <w:shd w:val="clear" w:color="auto" w:fill="auto"/>
          </w:tcPr>
          <w:p w:rsidR="000F102B" w:rsidRPr="00B75369" w:rsidRDefault="000F102B" w:rsidP="00A10921">
            <w:pPr>
              <w:rPr>
                <w:rFonts w:ascii="Cambria" w:hAnsi="Cambria"/>
                <w:sz w:val="19"/>
                <w:szCs w:val="19"/>
              </w:rPr>
            </w:pPr>
            <w:r w:rsidRPr="00B75369">
              <w:rPr>
                <w:rFonts w:ascii="Cambria" w:hAnsi="Cambria"/>
                <w:sz w:val="19"/>
                <w:szCs w:val="19"/>
              </w:rPr>
              <w:t>Koksne</w:t>
            </w: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559" w:type="dxa"/>
            <w:shd w:val="clear" w:color="auto" w:fill="auto"/>
          </w:tcPr>
          <w:p w:rsidR="000F102B" w:rsidRPr="00B75369" w:rsidRDefault="000F102B" w:rsidP="00A10921">
            <w:pPr>
              <w:jc w:val="center"/>
              <w:rPr>
                <w:rFonts w:ascii="Cambria" w:eastAsia="Calibri" w:hAnsi="Cambria"/>
                <w:sz w:val="19"/>
                <w:szCs w:val="19"/>
              </w:rPr>
            </w:pPr>
          </w:p>
        </w:tc>
        <w:tc>
          <w:tcPr>
            <w:tcW w:w="1560" w:type="dxa"/>
            <w:shd w:val="clear" w:color="auto" w:fill="auto"/>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r>
      <w:tr w:rsidR="000F102B" w:rsidRPr="00B75369" w:rsidTr="00A10921">
        <w:trPr>
          <w:cantSplit/>
        </w:trPr>
        <w:tc>
          <w:tcPr>
            <w:tcW w:w="2296" w:type="dxa"/>
            <w:shd w:val="clear" w:color="auto" w:fill="auto"/>
          </w:tcPr>
          <w:p w:rsidR="000F102B" w:rsidRPr="00B75369" w:rsidRDefault="000F102B" w:rsidP="00A10921">
            <w:pPr>
              <w:rPr>
                <w:rFonts w:ascii="Cambria" w:hAnsi="Cambria"/>
                <w:b/>
                <w:sz w:val="19"/>
                <w:szCs w:val="19"/>
              </w:rPr>
            </w:pPr>
            <w:r w:rsidRPr="00B75369">
              <w:rPr>
                <w:rFonts w:ascii="Cambria" w:hAnsi="Cambria"/>
                <w:b/>
                <w:sz w:val="19"/>
                <w:szCs w:val="19"/>
              </w:rPr>
              <w:t>Kopā visiem materiāliem</w:t>
            </w: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134" w:type="dxa"/>
            <w:shd w:val="clear" w:color="auto" w:fill="auto"/>
          </w:tcPr>
          <w:p w:rsidR="000F102B" w:rsidRPr="00B75369" w:rsidRDefault="000F102B" w:rsidP="00A10921">
            <w:pPr>
              <w:jc w:val="center"/>
              <w:rPr>
                <w:rFonts w:ascii="Cambria" w:eastAsia="Calibri" w:hAnsi="Cambria"/>
                <w:sz w:val="19"/>
                <w:szCs w:val="19"/>
              </w:rPr>
            </w:pPr>
          </w:p>
        </w:tc>
        <w:tc>
          <w:tcPr>
            <w:tcW w:w="1134" w:type="dxa"/>
            <w:shd w:val="clear" w:color="auto" w:fill="D9D9D9"/>
          </w:tcPr>
          <w:p w:rsidR="000F102B" w:rsidRPr="00B75369" w:rsidRDefault="000F102B" w:rsidP="00A10921">
            <w:pPr>
              <w:jc w:val="center"/>
              <w:rPr>
                <w:rFonts w:ascii="Cambria" w:eastAsia="Calibri" w:hAnsi="Cambria"/>
                <w:sz w:val="19"/>
                <w:szCs w:val="19"/>
              </w:rPr>
            </w:pPr>
          </w:p>
        </w:tc>
        <w:tc>
          <w:tcPr>
            <w:tcW w:w="1559" w:type="dxa"/>
            <w:shd w:val="clear" w:color="auto" w:fill="auto"/>
          </w:tcPr>
          <w:p w:rsidR="000F102B" w:rsidRPr="00B75369" w:rsidRDefault="000F102B" w:rsidP="00A10921">
            <w:pPr>
              <w:jc w:val="center"/>
              <w:rPr>
                <w:rFonts w:ascii="Cambria" w:eastAsia="Calibri" w:hAnsi="Cambria"/>
                <w:sz w:val="19"/>
                <w:szCs w:val="19"/>
              </w:rPr>
            </w:pPr>
          </w:p>
        </w:tc>
        <w:tc>
          <w:tcPr>
            <w:tcW w:w="1560" w:type="dxa"/>
            <w:shd w:val="clear" w:color="auto" w:fill="auto"/>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c>
          <w:tcPr>
            <w:tcW w:w="1140" w:type="dxa"/>
            <w:shd w:val="clear" w:color="auto" w:fill="auto"/>
          </w:tcPr>
          <w:p w:rsidR="000F102B" w:rsidRPr="00B75369" w:rsidRDefault="000F102B" w:rsidP="00A10921">
            <w:pPr>
              <w:jc w:val="center"/>
              <w:rPr>
                <w:rFonts w:ascii="Cambria" w:eastAsia="Calibri" w:hAnsi="Cambria"/>
                <w:sz w:val="19"/>
                <w:szCs w:val="19"/>
              </w:rPr>
            </w:pPr>
          </w:p>
        </w:tc>
        <w:tc>
          <w:tcPr>
            <w:tcW w:w="1141" w:type="dxa"/>
            <w:shd w:val="clear" w:color="auto" w:fill="D9D9D9"/>
          </w:tcPr>
          <w:p w:rsidR="000F102B" w:rsidRPr="00B75369" w:rsidRDefault="000F102B" w:rsidP="00A10921">
            <w:pPr>
              <w:jc w:val="center"/>
              <w:rPr>
                <w:rFonts w:ascii="Cambria" w:eastAsia="Calibri" w:hAnsi="Cambria"/>
                <w:sz w:val="19"/>
                <w:szCs w:val="19"/>
              </w:rPr>
            </w:pPr>
          </w:p>
        </w:tc>
      </w:tr>
    </w:tbl>
    <w:p w:rsidR="000F102B" w:rsidRPr="001D73DD" w:rsidRDefault="000F102B" w:rsidP="000F102B">
      <w:pPr>
        <w:spacing w:before="130" w:line="260" w:lineRule="exact"/>
        <w:ind w:firstLine="539"/>
        <w:jc w:val="both"/>
        <w:rPr>
          <w:rFonts w:ascii="Cambria" w:hAnsi="Cambria"/>
          <w:sz w:val="17"/>
          <w:szCs w:val="17"/>
        </w:rPr>
      </w:pPr>
      <w:r w:rsidRPr="001D73DD">
        <w:rPr>
          <w:rFonts w:ascii="Cambria" w:hAnsi="Cambria"/>
          <w:sz w:val="17"/>
          <w:szCs w:val="17"/>
        </w:rPr>
        <w:t>Piezīmes.</w:t>
      </w:r>
    </w:p>
    <w:p w:rsidR="000F102B" w:rsidRPr="001D73DD" w:rsidRDefault="000F102B" w:rsidP="000F102B">
      <w:pPr>
        <w:shd w:val="clear" w:color="auto" w:fill="FFFFFF"/>
        <w:spacing w:line="260" w:lineRule="exact"/>
        <w:ind w:firstLine="539"/>
        <w:jc w:val="both"/>
        <w:rPr>
          <w:rFonts w:ascii="Cambria" w:hAnsi="Cambria"/>
          <w:sz w:val="17"/>
          <w:szCs w:val="17"/>
        </w:rPr>
      </w:pPr>
      <w:r w:rsidRPr="001D73DD">
        <w:rPr>
          <w:rFonts w:ascii="Cambria" w:hAnsi="Cambria"/>
          <w:sz w:val="17"/>
          <w:szCs w:val="17"/>
        </w:rPr>
        <w:t>3. Iekrāsoto lauku aizpildīšana nav obligāta.</w:t>
      </w:r>
    </w:p>
    <w:p w:rsidR="000F102B" w:rsidRPr="001D73DD" w:rsidRDefault="000F102B" w:rsidP="000F102B">
      <w:pPr>
        <w:shd w:val="clear" w:color="auto" w:fill="FFFFFF"/>
        <w:spacing w:line="260" w:lineRule="exact"/>
        <w:ind w:firstLine="539"/>
        <w:jc w:val="both"/>
        <w:rPr>
          <w:rFonts w:ascii="Cambria" w:hAnsi="Cambria"/>
          <w:sz w:val="17"/>
          <w:szCs w:val="17"/>
        </w:rPr>
      </w:pPr>
      <w:r w:rsidRPr="001D73DD">
        <w:rPr>
          <w:rFonts w:ascii="Cambria" w:hAnsi="Cambria"/>
          <w:sz w:val="17"/>
          <w:szCs w:val="17"/>
        </w:rPr>
        <w:t xml:space="preserve">4. </w:t>
      </w:r>
      <w:r w:rsidRPr="001D73DD">
        <w:rPr>
          <w:rFonts w:ascii="Cambria" w:hAnsi="Cambria"/>
          <w:sz w:val="17"/>
          <w:szCs w:val="17"/>
          <w:vertAlign w:val="superscript"/>
        </w:rPr>
        <w:t>3</w:t>
      </w:r>
      <w:r w:rsidRPr="001D73DD">
        <w:rPr>
          <w:rFonts w:ascii="Cambria" w:hAnsi="Cambria"/>
          <w:sz w:val="17"/>
          <w:szCs w:val="17"/>
        </w:rPr>
        <w:t>Viss atkārtoti lietojamais un vienreizlietojamais iepakojums, t. i., primārais iepakojums, sekundārais iepakojums un terciārais (transporta) iepakojums.</w:t>
      </w:r>
    </w:p>
    <w:p w:rsidR="000F102B" w:rsidRPr="001D73DD" w:rsidRDefault="000F102B" w:rsidP="000F102B">
      <w:pPr>
        <w:shd w:val="clear" w:color="auto" w:fill="FFFFFF"/>
        <w:spacing w:line="260" w:lineRule="exact"/>
        <w:ind w:firstLine="539"/>
        <w:jc w:val="both"/>
        <w:rPr>
          <w:rFonts w:ascii="Cambria" w:hAnsi="Cambria"/>
          <w:sz w:val="17"/>
          <w:szCs w:val="17"/>
        </w:rPr>
      </w:pPr>
      <w:r w:rsidRPr="001D73DD">
        <w:rPr>
          <w:rFonts w:ascii="Cambria" w:hAnsi="Cambria"/>
          <w:sz w:val="17"/>
          <w:szCs w:val="17"/>
        </w:rPr>
        <w:t xml:space="preserve">5. </w:t>
      </w:r>
      <w:r w:rsidRPr="001D73DD">
        <w:rPr>
          <w:rFonts w:ascii="Cambria" w:hAnsi="Cambria"/>
          <w:sz w:val="17"/>
          <w:szCs w:val="17"/>
          <w:vertAlign w:val="superscript"/>
        </w:rPr>
        <w:t>4</w:t>
      </w:r>
      <w:r w:rsidRPr="001D73DD">
        <w:rPr>
          <w:rFonts w:ascii="Cambria" w:hAnsi="Cambria"/>
          <w:sz w:val="17"/>
          <w:szCs w:val="17"/>
        </w:rPr>
        <w:t>Atkārtoti lietojamais un vienreizlietojamais primārais iepakojums.</w:t>
      </w:r>
    </w:p>
    <w:p w:rsidR="000F102B" w:rsidRPr="001D73DD" w:rsidRDefault="000F102B" w:rsidP="000F102B">
      <w:pPr>
        <w:shd w:val="clear" w:color="auto" w:fill="FFFFFF"/>
        <w:spacing w:line="260" w:lineRule="exact"/>
        <w:ind w:firstLine="539"/>
        <w:jc w:val="both"/>
        <w:rPr>
          <w:rFonts w:ascii="Cambria" w:eastAsia="Calibri" w:hAnsi="Cambria"/>
          <w:sz w:val="17"/>
          <w:szCs w:val="17"/>
        </w:rPr>
      </w:pPr>
      <w:r w:rsidRPr="001D73DD">
        <w:rPr>
          <w:rFonts w:ascii="Cambria" w:hAnsi="Cambria"/>
          <w:sz w:val="17"/>
          <w:szCs w:val="17"/>
        </w:rPr>
        <w:t xml:space="preserve">6. </w:t>
      </w:r>
      <w:r w:rsidRPr="001D73DD">
        <w:rPr>
          <w:rFonts w:ascii="Cambria" w:hAnsi="Cambria"/>
          <w:sz w:val="17"/>
          <w:szCs w:val="17"/>
          <w:vertAlign w:val="superscript"/>
        </w:rPr>
        <w:t>5</w:t>
      </w:r>
      <w:r w:rsidRPr="001D73DD">
        <w:rPr>
          <w:rFonts w:ascii="Cambria" w:hAnsi="Cambria"/>
          <w:sz w:val="17"/>
          <w:szCs w:val="17"/>
        </w:rPr>
        <w:t>Atkārtoti lietojamā iepakojuma pilno rotāciju skaits attiecīgajā gadā.</w:t>
      </w:r>
    </w:p>
    <w:p w:rsidR="000F102B" w:rsidRPr="001D73DD" w:rsidRDefault="000F102B" w:rsidP="000F102B">
      <w:pPr>
        <w:shd w:val="clear" w:color="auto" w:fill="FFFFFF"/>
        <w:spacing w:line="260" w:lineRule="exact"/>
        <w:ind w:firstLine="539"/>
        <w:jc w:val="both"/>
        <w:rPr>
          <w:rFonts w:ascii="Cambria" w:hAnsi="Cambria"/>
          <w:sz w:val="17"/>
          <w:szCs w:val="17"/>
        </w:rPr>
      </w:pPr>
      <w:r w:rsidRPr="001D73DD">
        <w:rPr>
          <w:rFonts w:ascii="Cambria" w:hAnsi="Cambria"/>
          <w:sz w:val="17"/>
          <w:szCs w:val="17"/>
        </w:rPr>
        <w:t xml:space="preserve">7. </w:t>
      </w:r>
      <w:r w:rsidRPr="001D73DD">
        <w:rPr>
          <w:rFonts w:ascii="Cambria" w:hAnsi="Cambria"/>
          <w:sz w:val="17"/>
          <w:szCs w:val="17"/>
          <w:vertAlign w:val="superscript"/>
        </w:rPr>
        <w:t>6</w:t>
      </w:r>
      <w:r w:rsidRPr="001D73DD">
        <w:rPr>
          <w:rFonts w:ascii="Cambria" w:hAnsi="Cambria"/>
          <w:sz w:val="17"/>
          <w:szCs w:val="17"/>
        </w:rPr>
        <w:t>Atkārtoti lietojamā iepakojuma pilno rotāciju skaits attiecīgajā gadā, kas pareizināts ar iepakojuma masu.</w:t>
      </w:r>
    </w:p>
    <w:p w:rsidR="000F102B" w:rsidRPr="001D73DD" w:rsidRDefault="000F102B" w:rsidP="000F102B">
      <w:pPr>
        <w:pStyle w:val="BodyText2"/>
        <w:spacing w:before="130" w:line="260" w:lineRule="exact"/>
        <w:ind w:firstLine="539"/>
        <w:jc w:val="both"/>
        <w:rPr>
          <w:rFonts w:ascii="Cambria" w:eastAsia="Calibri" w:hAnsi="Cambria"/>
          <w:sz w:val="19"/>
          <w:szCs w:val="19"/>
          <w:lang w:eastAsia="en-US"/>
        </w:rPr>
      </w:pPr>
    </w:p>
    <w:p w:rsidR="000F102B" w:rsidRPr="001D73DD" w:rsidRDefault="000F102B" w:rsidP="000F102B">
      <w:pPr>
        <w:spacing w:before="90" w:line="260" w:lineRule="exact"/>
        <w:jc w:val="center"/>
        <w:rPr>
          <w:rFonts w:ascii="Cambria" w:hAnsi="Cambria"/>
          <w:b/>
          <w:bCs/>
          <w:sz w:val="19"/>
          <w:szCs w:val="19"/>
        </w:rPr>
      </w:pPr>
      <w:r w:rsidRPr="001D73DD">
        <w:rPr>
          <w:rFonts w:ascii="Cambria" w:hAnsi="Cambria"/>
          <w:b/>
          <w:bCs/>
          <w:sz w:val="19"/>
          <w:szCs w:val="19"/>
        </w:rPr>
        <w:t>3. Informācija par iepakojumu un tā apsaimniekošanu</w:t>
      </w:r>
    </w:p>
    <w:p w:rsidR="000F102B" w:rsidRPr="001D73DD" w:rsidRDefault="000F102B" w:rsidP="000F102B">
      <w:pPr>
        <w:pStyle w:val="BodyText2"/>
        <w:spacing w:before="90" w:line="260" w:lineRule="exact"/>
        <w:ind w:firstLine="539"/>
        <w:jc w:val="both"/>
        <w:rPr>
          <w:rFonts w:ascii="Cambria" w:eastAsia="Calibri" w:hAnsi="Cambria"/>
          <w:sz w:val="19"/>
          <w:szCs w:val="19"/>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tblPr>
      <w:tblGrid>
        <w:gridCol w:w="950"/>
        <w:gridCol w:w="1006"/>
        <w:gridCol w:w="1082"/>
        <w:gridCol w:w="1082"/>
        <w:gridCol w:w="1082"/>
        <w:gridCol w:w="979"/>
        <w:gridCol w:w="979"/>
        <w:gridCol w:w="1151"/>
        <w:gridCol w:w="5"/>
      </w:tblGrid>
      <w:tr w:rsidR="000F102B" w:rsidRPr="00493961" w:rsidTr="00A10921">
        <w:trPr>
          <w:cantSplit/>
        </w:trPr>
        <w:tc>
          <w:tcPr>
            <w:tcW w:w="14467" w:type="dxa"/>
            <w:gridSpan w:val="9"/>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r w:rsidRPr="00493961">
              <w:rPr>
                <w:rFonts w:ascii="Cambria" w:hAnsi="Cambria"/>
                <w:color w:val="000000"/>
                <w:sz w:val="19"/>
                <w:szCs w:val="19"/>
              </w:rPr>
              <w:t>(tonnas)</w:t>
            </w:r>
          </w:p>
        </w:tc>
      </w:tr>
      <w:tr w:rsidR="000F102B" w:rsidRPr="00493961" w:rsidTr="00A10921">
        <w:trPr>
          <w:gridAfter w:val="1"/>
          <w:cantSplit/>
        </w:trPr>
        <w:tc>
          <w:tcPr>
            <w:tcW w:w="2273" w:type="dxa"/>
            <w:vMerge w:val="restart"/>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bCs/>
                <w:color w:val="000000"/>
                <w:sz w:val="19"/>
                <w:szCs w:val="19"/>
              </w:rPr>
              <w:t>Izlietotā iepakojuma materiāla veids</w:t>
            </w:r>
          </w:p>
        </w:tc>
        <w:tc>
          <w:tcPr>
            <w:tcW w:w="1560" w:type="dxa"/>
            <w:vMerge w:val="restart"/>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bCs/>
                <w:color w:val="000000"/>
                <w:sz w:val="19"/>
                <w:szCs w:val="19"/>
              </w:rPr>
              <w:t>Latvijā radītais izlietotais iepakojums</w:t>
            </w:r>
            <w:r w:rsidRPr="00493961">
              <w:rPr>
                <w:rFonts w:ascii="Cambria" w:hAnsi="Cambria"/>
                <w:bCs/>
                <w:color w:val="000000"/>
                <w:sz w:val="19"/>
                <w:szCs w:val="19"/>
                <w:vertAlign w:val="superscript"/>
              </w:rPr>
              <w:t>7</w:t>
            </w:r>
          </w:p>
        </w:tc>
        <w:tc>
          <w:tcPr>
            <w:tcW w:w="5528" w:type="dxa"/>
            <w:gridSpan w:val="3"/>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bCs/>
                <w:color w:val="000000"/>
                <w:sz w:val="19"/>
                <w:szCs w:val="19"/>
              </w:rPr>
              <w:t>Pārstrāde</w:t>
            </w:r>
          </w:p>
        </w:tc>
        <w:tc>
          <w:tcPr>
            <w:tcW w:w="1698" w:type="dxa"/>
            <w:vMerge w:val="restart"/>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sz w:val="19"/>
                <w:szCs w:val="19"/>
              </w:rPr>
              <w:t>Koksnes iepakojums, kas salabots Latvijā</w:t>
            </w:r>
            <w:r w:rsidRPr="00493961">
              <w:rPr>
                <w:rFonts w:ascii="Cambria" w:hAnsi="Cambria"/>
                <w:bCs/>
                <w:color w:val="000000"/>
                <w:sz w:val="19"/>
                <w:szCs w:val="19"/>
                <w:vertAlign w:val="superscript"/>
              </w:rPr>
              <w:t>8</w:t>
            </w:r>
          </w:p>
        </w:tc>
        <w:tc>
          <w:tcPr>
            <w:tcW w:w="1698" w:type="dxa"/>
            <w:vMerge w:val="restart"/>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sz w:val="19"/>
                <w:szCs w:val="19"/>
              </w:rPr>
              <w:t>Izlietotais iepakojums, kas reģenerēts ar enerģijas atgūšanu</w:t>
            </w:r>
            <w:r w:rsidRPr="00493961">
              <w:rPr>
                <w:rFonts w:ascii="Cambria" w:hAnsi="Cambria"/>
                <w:bCs/>
                <w:color w:val="000000"/>
                <w:sz w:val="19"/>
                <w:szCs w:val="19"/>
                <w:vertAlign w:val="superscript"/>
              </w:rPr>
              <w:t>9</w:t>
            </w:r>
          </w:p>
        </w:tc>
        <w:tc>
          <w:tcPr>
            <w:tcW w:w="1699" w:type="dxa"/>
            <w:vMerge w:val="restart"/>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sz w:val="19"/>
                <w:szCs w:val="19"/>
              </w:rPr>
              <w:t>Izlietotais iepakojums, kas reģenerēts, izmantojot c</w:t>
            </w:r>
            <w:r w:rsidRPr="00493961">
              <w:rPr>
                <w:rFonts w:ascii="Cambria" w:hAnsi="Cambria"/>
                <w:bCs/>
                <w:color w:val="000000"/>
                <w:sz w:val="19"/>
                <w:szCs w:val="19"/>
              </w:rPr>
              <w:t>ita veida reģenerāciju</w:t>
            </w:r>
            <w:r w:rsidRPr="00493961">
              <w:rPr>
                <w:rFonts w:ascii="Cambria" w:hAnsi="Cambria"/>
                <w:bCs/>
                <w:color w:val="000000"/>
                <w:sz w:val="19"/>
                <w:szCs w:val="19"/>
                <w:vertAlign w:val="superscript"/>
              </w:rPr>
              <w:t>10</w:t>
            </w:r>
          </w:p>
        </w:tc>
      </w:tr>
      <w:tr w:rsidR="000F102B" w:rsidRPr="00493961" w:rsidTr="00A10921">
        <w:trPr>
          <w:gridAfter w:val="1"/>
          <w:cantSplit/>
        </w:trPr>
        <w:tc>
          <w:tcPr>
            <w:tcW w:w="2273" w:type="dxa"/>
            <w:vMerge/>
            <w:shd w:val="clear" w:color="auto" w:fill="FFFFFF"/>
            <w:vAlign w:val="center"/>
            <w:hideMark/>
          </w:tcPr>
          <w:p w:rsidR="000F102B" w:rsidRPr="00493961" w:rsidRDefault="000F102B" w:rsidP="00A10921">
            <w:pPr>
              <w:jc w:val="center"/>
              <w:rPr>
                <w:rFonts w:ascii="Cambria" w:hAnsi="Cambria"/>
                <w:b/>
                <w:bCs/>
                <w:color w:val="000000"/>
                <w:sz w:val="19"/>
                <w:szCs w:val="19"/>
              </w:rPr>
            </w:pPr>
          </w:p>
        </w:tc>
        <w:tc>
          <w:tcPr>
            <w:tcW w:w="1560" w:type="dxa"/>
            <w:vMerge/>
            <w:shd w:val="clear" w:color="auto" w:fill="FFFFFF"/>
            <w:vAlign w:val="center"/>
            <w:hideMark/>
          </w:tcPr>
          <w:p w:rsidR="000F102B" w:rsidRPr="00493961" w:rsidRDefault="000F102B" w:rsidP="00A10921">
            <w:pPr>
              <w:jc w:val="center"/>
              <w:rPr>
                <w:rFonts w:ascii="Cambria" w:hAnsi="Cambria"/>
                <w:bCs/>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bCs/>
                <w:color w:val="000000"/>
                <w:sz w:val="19"/>
                <w:szCs w:val="19"/>
              </w:rPr>
              <w:t>Latvijā pārstrādātais i</w:t>
            </w:r>
            <w:r w:rsidRPr="00493961">
              <w:rPr>
                <w:rFonts w:ascii="Cambria" w:hAnsi="Cambria"/>
                <w:sz w:val="19"/>
                <w:szCs w:val="19"/>
              </w:rPr>
              <w:t>zlietotais iepakojums</w:t>
            </w: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bCs/>
                <w:color w:val="000000"/>
                <w:sz w:val="19"/>
                <w:szCs w:val="19"/>
              </w:rPr>
              <w:t>citās ES dalībvalstīs</w:t>
            </w:r>
            <w:r w:rsidRPr="00493961">
              <w:rPr>
                <w:rFonts w:ascii="Cambria" w:hAnsi="Cambria"/>
                <w:sz w:val="19"/>
                <w:szCs w:val="19"/>
              </w:rPr>
              <w:t xml:space="preserve"> </w:t>
            </w:r>
            <w:r w:rsidRPr="00493961">
              <w:rPr>
                <w:rFonts w:ascii="Cambria" w:hAnsi="Cambria"/>
                <w:bCs/>
                <w:color w:val="000000"/>
                <w:sz w:val="19"/>
                <w:szCs w:val="19"/>
              </w:rPr>
              <w:t>pārstrādātais izlietotais iepakojums</w:t>
            </w: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bCs/>
                <w:color w:val="000000"/>
                <w:sz w:val="19"/>
                <w:szCs w:val="19"/>
              </w:rPr>
            </w:pPr>
            <w:r w:rsidRPr="00493961">
              <w:rPr>
                <w:rFonts w:ascii="Cambria" w:hAnsi="Cambria"/>
                <w:bCs/>
                <w:color w:val="000000"/>
                <w:sz w:val="19"/>
                <w:szCs w:val="19"/>
              </w:rPr>
              <w:t>ārpus ES pārstrādātais izlietotais iepakojums</w:t>
            </w:r>
          </w:p>
        </w:tc>
        <w:tc>
          <w:tcPr>
            <w:tcW w:w="1698" w:type="dxa"/>
            <w:vMerge/>
            <w:shd w:val="clear" w:color="auto" w:fill="FFFFFF"/>
            <w:vAlign w:val="center"/>
            <w:hideMark/>
          </w:tcPr>
          <w:p w:rsidR="000F102B" w:rsidRPr="00493961" w:rsidRDefault="000F102B" w:rsidP="00A10921">
            <w:pPr>
              <w:jc w:val="center"/>
              <w:rPr>
                <w:rFonts w:ascii="Cambria" w:hAnsi="Cambria"/>
                <w:bCs/>
                <w:color w:val="000000"/>
                <w:sz w:val="19"/>
                <w:szCs w:val="19"/>
              </w:rPr>
            </w:pPr>
          </w:p>
        </w:tc>
        <w:tc>
          <w:tcPr>
            <w:tcW w:w="1698" w:type="dxa"/>
            <w:vMerge/>
            <w:shd w:val="clear" w:color="auto" w:fill="FFFFFF"/>
            <w:vAlign w:val="center"/>
            <w:hideMark/>
          </w:tcPr>
          <w:p w:rsidR="000F102B" w:rsidRPr="00493961" w:rsidRDefault="000F102B" w:rsidP="00A10921">
            <w:pPr>
              <w:jc w:val="center"/>
              <w:rPr>
                <w:rFonts w:ascii="Cambria" w:hAnsi="Cambria"/>
                <w:bCs/>
                <w:color w:val="000000"/>
                <w:sz w:val="19"/>
                <w:szCs w:val="19"/>
              </w:rPr>
            </w:pPr>
          </w:p>
        </w:tc>
        <w:tc>
          <w:tcPr>
            <w:tcW w:w="1699" w:type="dxa"/>
            <w:vMerge/>
            <w:shd w:val="clear" w:color="auto" w:fill="FFFFFF"/>
            <w:vAlign w:val="center"/>
            <w:hideMark/>
          </w:tcPr>
          <w:p w:rsidR="000F102B" w:rsidRPr="00493961" w:rsidRDefault="000F102B" w:rsidP="00A10921">
            <w:pPr>
              <w:jc w:val="center"/>
              <w:rPr>
                <w:rFonts w:ascii="Cambria" w:hAnsi="Cambria"/>
                <w:bCs/>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KOPĀ</w:t>
            </w:r>
          </w:p>
        </w:tc>
        <w:tc>
          <w:tcPr>
            <w:tcW w:w="1560"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D9D9D9"/>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Plastmasa</w:t>
            </w:r>
          </w:p>
        </w:tc>
        <w:tc>
          <w:tcPr>
            <w:tcW w:w="1560"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D9D9D9"/>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Koksne</w:t>
            </w:r>
          </w:p>
        </w:tc>
        <w:tc>
          <w:tcPr>
            <w:tcW w:w="1560"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Metāls (visi)</w:t>
            </w:r>
          </w:p>
        </w:tc>
        <w:tc>
          <w:tcPr>
            <w:tcW w:w="1560"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Melnie metāli</w:t>
            </w:r>
          </w:p>
        </w:tc>
        <w:tc>
          <w:tcPr>
            <w:tcW w:w="1560"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lastRenderedPageBreak/>
              <w:t>Melnie metāli no ISP</w:t>
            </w:r>
            <w:r w:rsidRPr="00493961">
              <w:rPr>
                <w:rFonts w:ascii="Cambria" w:hAnsi="Cambria"/>
                <w:color w:val="000000"/>
                <w:sz w:val="19"/>
                <w:szCs w:val="19"/>
                <w:vertAlign w:val="superscript"/>
              </w:rPr>
              <w:t>10</w:t>
            </w:r>
          </w:p>
        </w:tc>
        <w:tc>
          <w:tcPr>
            <w:tcW w:w="1560"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D9D9D9"/>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D9D9D9"/>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D9D9D9"/>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Alumīnijs</w:t>
            </w:r>
          </w:p>
        </w:tc>
        <w:tc>
          <w:tcPr>
            <w:tcW w:w="1560"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Alumīnijs no ISP</w:t>
            </w:r>
            <w:r w:rsidRPr="00493961">
              <w:rPr>
                <w:rFonts w:ascii="Cambria" w:hAnsi="Cambria"/>
                <w:color w:val="000000"/>
                <w:sz w:val="19"/>
                <w:szCs w:val="19"/>
                <w:vertAlign w:val="superscript"/>
              </w:rPr>
              <w:t>11</w:t>
            </w:r>
          </w:p>
        </w:tc>
        <w:tc>
          <w:tcPr>
            <w:tcW w:w="1560"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D9D9D9"/>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D9D9D9"/>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D9D9D9"/>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Stikls</w:t>
            </w:r>
          </w:p>
        </w:tc>
        <w:tc>
          <w:tcPr>
            <w:tcW w:w="1560"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r w:rsidR="000F102B" w:rsidRPr="00493961" w:rsidTr="00A10921">
        <w:trPr>
          <w:gridAfter w:val="1"/>
          <w:cantSplit/>
        </w:trPr>
        <w:tc>
          <w:tcPr>
            <w:tcW w:w="2273" w:type="dxa"/>
            <w:shd w:val="clear" w:color="auto" w:fill="FFFFFF"/>
            <w:tcMar>
              <w:top w:w="0" w:type="dxa"/>
              <w:left w:w="0" w:type="dxa"/>
              <w:bottom w:w="0" w:type="dxa"/>
              <w:right w:w="0" w:type="dxa"/>
            </w:tcMar>
            <w:hideMark/>
          </w:tcPr>
          <w:p w:rsidR="000F102B" w:rsidRPr="00493961" w:rsidRDefault="000F102B" w:rsidP="00A10921">
            <w:pPr>
              <w:rPr>
                <w:rFonts w:ascii="Cambria" w:hAnsi="Cambria"/>
                <w:color w:val="000000"/>
                <w:sz w:val="19"/>
                <w:szCs w:val="19"/>
              </w:rPr>
            </w:pPr>
            <w:r w:rsidRPr="00493961">
              <w:rPr>
                <w:rFonts w:ascii="Cambria" w:hAnsi="Cambria"/>
                <w:color w:val="000000"/>
                <w:sz w:val="19"/>
                <w:szCs w:val="19"/>
              </w:rPr>
              <w:t>Papīrs un kartons</w:t>
            </w:r>
          </w:p>
        </w:tc>
        <w:tc>
          <w:tcPr>
            <w:tcW w:w="1560"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2"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843"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808080"/>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8"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c>
          <w:tcPr>
            <w:tcW w:w="1699" w:type="dxa"/>
            <w:shd w:val="clear" w:color="auto" w:fill="FFFFFF"/>
            <w:tcMar>
              <w:top w:w="0" w:type="dxa"/>
              <w:left w:w="0" w:type="dxa"/>
              <w:bottom w:w="0" w:type="dxa"/>
              <w:right w:w="0" w:type="dxa"/>
            </w:tcMar>
            <w:vAlign w:val="center"/>
            <w:hideMark/>
          </w:tcPr>
          <w:p w:rsidR="000F102B" w:rsidRPr="00493961" w:rsidRDefault="000F102B" w:rsidP="00A10921">
            <w:pPr>
              <w:jc w:val="center"/>
              <w:rPr>
                <w:rFonts w:ascii="Cambria" w:hAnsi="Cambria"/>
                <w:color w:val="000000"/>
                <w:sz w:val="19"/>
                <w:szCs w:val="19"/>
              </w:rPr>
            </w:pPr>
          </w:p>
        </w:tc>
      </w:tr>
    </w:tbl>
    <w:p w:rsidR="000F102B" w:rsidRPr="001D73DD" w:rsidRDefault="000F102B" w:rsidP="000F102B">
      <w:pPr>
        <w:spacing w:before="90" w:line="260" w:lineRule="exact"/>
        <w:ind w:firstLine="539"/>
        <w:jc w:val="both"/>
        <w:rPr>
          <w:rFonts w:ascii="Cambria" w:hAnsi="Cambria"/>
          <w:sz w:val="17"/>
          <w:szCs w:val="17"/>
        </w:rPr>
      </w:pPr>
      <w:r w:rsidRPr="001D73DD">
        <w:rPr>
          <w:rFonts w:ascii="Cambria" w:hAnsi="Cambria"/>
          <w:sz w:val="17"/>
          <w:szCs w:val="17"/>
        </w:rPr>
        <w:t>Piezīmes.</w:t>
      </w:r>
    </w:p>
    <w:p w:rsidR="000F102B" w:rsidRPr="001D73DD" w:rsidRDefault="000F102B" w:rsidP="000F102B">
      <w:pPr>
        <w:shd w:val="clear" w:color="auto" w:fill="FFFFFF"/>
        <w:spacing w:line="260" w:lineRule="exact"/>
        <w:ind w:firstLine="539"/>
        <w:jc w:val="both"/>
        <w:rPr>
          <w:rFonts w:ascii="Cambria" w:hAnsi="Cambria"/>
          <w:sz w:val="17"/>
          <w:szCs w:val="17"/>
        </w:rPr>
      </w:pPr>
      <w:r w:rsidRPr="001D73DD">
        <w:rPr>
          <w:rFonts w:ascii="Cambria" w:hAnsi="Cambria"/>
          <w:sz w:val="17"/>
          <w:szCs w:val="17"/>
        </w:rPr>
        <w:t>8. Tumši pelēkos laukus neaizpilda.</w:t>
      </w:r>
    </w:p>
    <w:p w:rsidR="000F102B" w:rsidRPr="001D73DD" w:rsidRDefault="000F102B" w:rsidP="000F102B">
      <w:pPr>
        <w:shd w:val="clear" w:color="auto" w:fill="FFFFFF"/>
        <w:spacing w:line="260" w:lineRule="exact"/>
        <w:ind w:firstLine="539"/>
        <w:jc w:val="both"/>
        <w:rPr>
          <w:rFonts w:ascii="Cambria" w:hAnsi="Cambria"/>
          <w:sz w:val="17"/>
          <w:szCs w:val="17"/>
        </w:rPr>
      </w:pPr>
      <w:r w:rsidRPr="001D73DD">
        <w:rPr>
          <w:rFonts w:ascii="Cambria" w:hAnsi="Cambria"/>
          <w:sz w:val="17"/>
          <w:szCs w:val="17"/>
        </w:rPr>
        <w:t>9. Gaiši pelēkajos laukos dati obligāti jāsniedz tikai tad, ja šos daudzumus ietver pārstrādes rādītājā. Ja ziņo par metāliem no sadedzināšanas smagajiem pelniem (ISP), aizpilda šīs tabulas laukus gan par pārstrādi Latvijā, gan ārpus tās.</w:t>
      </w:r>
    </w:p>
    <w:p w:rsidR="000F102B" w:rsidRPr="001D73DD" w:rsidRDefault="000F102B" w:rsidP="000F102B">
      <w:pPr>
        <w:shd w:val="clear" w:color="auto" w:fill="FFFFFF"/>
        <w:spacing w:line="260" w:lineRule="exact"/>
        <w:ind w:firstLine="539"/>
        <w:jc w:val="both"/>
        <w:rPr>
          <w:rFonts w:ascii="Cambria" w:hAnsi="Cambria"/>
          <w:sz w:val="17"/>
          <w:szCs w:val="17"/>
        </w:rPr>
      </w:pPr>
      <w:r w:rsidRPr="001D73DD">
        <w:rPr>
          <w:rFonts w:ascii="Cambria" w:hAnsi="Cambria"/>
          <w:sz w:val="17"/>
          <w:szCs w:val="17"/>
        </w:rPr>
        <w:t xml:space="preserve">10. </w:t>
      </w:r>
      <w:r w:rsidRPr="001D73DD">
        <w:rPr>
          <w:rFonts w:ascii="Cambria" w:hAnsi="Cambria"/>
          <w:sz w:val="17"/>
          <w:szCs w:val="17"/>
          <w:vertAlign w:val="superscript"/>
        </w:rPr>
        <w:t xml:space="preserve">7 </w:t>
      </w:r>
      <w:r w:rsidRPr="001D73DD">
        <w:rPr>
          <w:rFonts w:ascii="Cambria" w:hAnsi="Cambria"/>
          <w:sz w:val="17"/>
          <w:szCs w:val="17"/>
        </w:rPr>
        <w:t>Latvijā radītā izlietotā iepakojuma apjomu var uzskatīt par līdzvērtīgu iepakojuma apjomam, kāds Latvijā ir laists tirgū tajā pašā gadā.</w:t>
      </w:r>
    </w:p>
    <w:p w:rsidR="000F102B" w:rsidRPr="001D73DD" w:rsidRDefault="000F102B" w:rsidP="000F102B">
      <w:pPr>
        <w:spacing w:line="260" w:lineRule="exact"/>
        <w:ind w:firstLine="539"/>
        <w:jc w:val="both"/>
        <w:rPr>
          <w:rFonts w:ascii="Cambria" w:hAnsi="Cambria"/>
          <w:sz w:val="17"/>
          <w:szCs w:val="17"/>
        </w:rPr>
      </w:pPr>
      <w:r w:rsidRPr="001D73DD">
        <w:rPr>
          <w:rFonts w:ascii="Cambria" w:hAnsi="Cambria"/>
          <w:sz w:val="17"/>
          <w:szCs w:val="17"/>
        </w:rPr>
        <w:t xml:space="preserve">11. </w:t>
      </w:r>
      <w:r w:rsidRPr="001D73DD">
        <w:rPr>
          <w:rFonts w:ascii="Cambria" w:eastAsia="Calibri" w:hAnsi="Cambria"/>
          <w:sz w:val="17"/>
          <w:szCs w:val="17"/>
          <w:vertAlign w:val="superscript"/>
          <w:lang w:eastAsia="en-US"/>
        </w:rPr>
        <w:t xml:space="preserve">8 </w:t>
      </w:r>
      <w:r w:rsidRPr="001D73DD">
        <w:rPr>
          <w:rFonts w:ascii="Cambria" w:eastAsia="Calibri" w:hAnsi="Cambria"/>
          <w:sz w:val="17"/>
          <w:szCs w:val="17"/>
          <w:lang w:eastAsia="en-US"/>
        </w:rPr>
        <w:t>Salabotais koksnes iepakojums uzskatāms par pirmoreiz tirgū laistu iepakojumu. Atkārtotai izmantošanai paredzētā salabotā koksnes iepakojuma daudzumu ieskaita gan radītā izlietotā iepakojuma daudzumā, gan pārstrādātā izlietotā iepakojuma daudzumā (neieskaitot uz citām darbībām (reģenerācija, apglabāšana) novirzīto koksnes iepakojumu vai to komponentus). Tabulas 3. ailē šo daudzumu neieskaita, bet ņem vērā aprēķināto pārstrādes rādītāju.</w:t>
      </w:r>
      <w:r w:rsidRPr="001D73DD">
        <w:rPr>
          <w:rFonts w:ascii="Cambria" w:hAnsi="Cambria"/>
          <w:sz w:val="17"/>
          <w:szCs w:val="17"/>
          <w:vertAlign w:val="superscript"/>
        </w:rPr>
        <w:t xml:space="preserve"> </w:t>
      </w:r>
      <w:r w:rsidRPr="001D73DD">
        <w:rPr>
          <w:rFonts w:ascii="Cambria" w:hAnsi="Cambria"/>
          <w:sz w:val="17"/>
          <w:szCs w:val="17"/>
        </w:rPr>
        <w:t xml:space="preserve">Dati obligāti jāsniedz tikai par to iepakojuma materiāla veidu, uz kuru pamatojoties tiek aprēķināts </w:t>
      </w:r>
      <w:r w:rsidRPr="001D73DD">
        <w:rPr>
          <w:rFonts w:ascii="Cambria" w:eastAsia="Calibri" w:hAnsi="Cambria"/>
          <w:sz w:val="17"/>
          <w:szCs w:val="17"/>
          <w:lang w:eastAsia="en-US"/>
        </w:rPr>
        <w:t xml:space="preserve">pārstrādes </w:t>
      </w:r>
      <w:proofErr w:type="spellStart"/>
      <w:r w:rsidRPr="001D73DD">
        <w:rPr>
          <w:rFonts w:ascii="Cambria" w:eastAsia="Calibri" w:hAnsi="Cambria"/>
          <w:sz w:val="17"/>
          <w:szCs w:val="17"/>
          <w:lang w:eastAsia="en-US"/>
        </w:rPr>
        <w:t>mērķrādītāju</w:t>
      </w:r>
      <w:proofErr w:type="spellEnd"/>
      <w:r w:rsidRPr="001D73DD">
        <w:rPr>
          <w:rFonts w:ascii="Cambria" w:eastAsia="Calibri" w:hAnsi="Cambria"/>
          <w:sz w:val="17"/>
          <w:szCs w:val="17"/>
          <w:lang w:eastAsia="en-US"/>
        </w:rPr>
        <w:t xml:space="preserve"> (</w:t>
      </w:r>
      <w:r w:rsidRPr="001D73DD">
        <w:rPr>
          <w:rFonts w:ascii="Cambria" w:hAnsi="Cambria"/>
          <w:sz w:val="17"/>
          <w:szCs w:val="17"/>
        </w:rPr>
        <w:t xml:space="preserve">pārstrādes apjomu) </w:t>
      </w:r>
      <w:r w:rsidRPr="001D73DD">
        <w:rPr>
          <w:rFonts w:ascii="Cambria" w:eastAsia="Calibri" w:hAnsi="Cambria"/>
          <w:sz w:val="17"/>
          <w:szCs w:val="17"/>
          <w:lang w:eastAsia="en-US"/>
        </w:rPr>
        <w:t>pielāgots līmenis.</w:t>
      </w:r>
    </w:p>
    <w:p w:rsidR="000F102B" w:rsidRPr="001D73DD" w:rsidRDefault="000F102B" w:rsidP="000F102B">
      <w:pPr>
        <w:spacing w:line="260" w:lineRule="exact"/>
        <w:ind w:firstLine="539"/>
        <w:jc w:val="both"/>
        <w:rPr>
          <w:rFonts w:ascii="Cambria" w:eastAsia="Calibri" w:hAnsi="Cambria"/>
          <w:sz w:val="17"/>
          <w:szCs w:val="17"/>
        </w:rPr>
      </w:pPr>
      <w:r w:rsidRPr="001D73DD">
        <w:rPr>
          <w:rFonts w:ascii="Cambria" w:hAnsi="Cambria"/>
          <w:sz w:val="17"/>
          <w:szCs w:val="17"/>
        </w:rPr>
        <w:t xml:space="preserve">12. </w:t>
      </w:r>
      <w:r w:rsidRPr="001D73DD">
        <w:rPr>
          <w:rFonts w:ascii="Cambria" w:hAnsi="Cambria"/>
          <w:sz w:val="17"/>
          <w:szCs w:val="17"/>
          <w:vertAlign w:val="superscript"/>
        </w:rPr>
        <w:t xml:space="preserve">9 </w:t>
      </w:r>
      <w:r w:rsidRPr="001D73DD">
        <w:rPr>
          <w:rFonts w:ascii="Cambria" w:hAnsi="Cambria"/>
          <w:sz w:val="17"/>
          <w:szCs w:val="17"/>
        </w:rPr>
        <w:t>Ietver sadedzināšanu ar enerģijas atgūšanu un to atkritumu apstrādi, kas izmantojami par kurināmo vai citas enerģijas ražošanas līdzekli.</w:t>
      </w:r>
    </w:p>
    <w:p w:rsidR="000F102B" w:rsidRPr="001D73DD" w:rsidRDefault="000F102B" w:rsidP="000F102B">
      <w:pPr>
        <w:spacing w:line="260" w:lineRule="exact"/>
        <w:ind w:firstLine="539"/>
        <w:rPr>
          <w:rFonts w:ascii="Cambria" w:hAnsi="Cambria"/>
          <w:sz w:val="17"/>
          <w:szCs w:val="17"/>
        </w:rPr>
      </w:pPr>
      <w:r w:rsidRPr="001D73DD">
        <w:rPr>
          <w:rFonts w:ascii="Cambria" w:hAnsi="Cambria"/>
          <w:sz w:val="17"/>
          <w:szCs w:val="17"/>
        </w:rPr>
        <w:t xml:space="preserve">13. </w:t>
      </w:r>
      <w:r w:rsidRPr="001D73DD">
        <w:rPr>
          <w:rFonts w:ascii="Cambria" w:hAnsi="Cambria"/>
          <w:sz w:val="17"/>
          <w:szCs w:val="17"/>
          <w:vertAlign w:val="superscript"/>
        </w:rPr>
        <w:t xml:space="preserve">10 </w:t>
      </w:r>
      <w:r w:rsidRPr="001D73DD">
        <w:rPr>
          <w:rFonts w:ascii="Cambria" w:hAnsi="Cambria"/>
          <w:sz w:val="17"/>
          <w:szCs w:val="17"/>
        </w:rPr>
        <w:t>Neietver koksnes iepakojuma labošanu, pārstrādi un enerģijas atgūšanu, bet ietver aizbēršanu.</w:t>
      </w:r>
    </w:p>
    <w:p w:rsidR="000F102B" w:rsidRPr="001D73DD" w:rsidRDefault="000F102B" w:rsidP="000F102B">
      <w:pPr>
        <w:spacing w:line="260" w:lineRule="exact"/>
        <w:ind w:firstLine="539"/>
        <w:jc w:val="both"/>
        <w:rPr>
          <w:rFonts w:ascii="Cambria" w:eastAsia="Calibri" w:hAnsi="Cambria"/>
          <w:sz w:val="17"/>
          <w:szCs w:val="17"/>
        </w:rPr>
      </w:pPr>
      <w:r w:rsidRPr="001D73DD">
        <w:rPr>
          <w:rFonts w:ascii="Cambria" w:hAnsi="Cambria"/>
          <w:sz w:val="17"/>
          <w:szCs w:val="17"/>
        </w:rPr>
        <w:t xml:space="preserve">14. </w:t>
      </w:r>
      <w:r w:rsidRPr="001D73DD">
        <w:rPr>
          <w:rFonts w:ascii="Cambria" w:hAnsi="Cambria"/>
          <w:sz w:val="17"/>
          <w:szCs w:val="17"/>
          <w:vertAlign w:val="superscript"/>
        </w:rPr>
        <w:t xml:space="preserve">11 </w:t>
      </w:r>
      <w:r w:rsidRPr="001D73DD">
        <w:rPr>
          <w:rFonts w:ascii="Cambria" w:hAnsi="Cambria"/>
          <w:sz w:val="17"/>
          <w:szCs w:val="17"/>
        </w:rPr>
        <w:t>Par melnajiem metāliem, ko pārstrādā pēc tam, kad tie atdalīti no sadedzināšanas smagajiem pelniem, ziņo atsevišķi. Tos nenorāda rindā, kurā ziņo par melnajiem metāliem.</w:t>
      </w:r>
    </w:p>
    <w:p w:rsidR="000F102B" w:rsidRPr="001D73DD" w:rsidRDefault="000F102B" w:rsidP="000F102B">
      <w:pPr>
        <w:spacing w:line="260" w:lineRule="exact"/>
        <w:ind w:firstLine="539"/>
        <w:jc w:val="both"/>
        <w:rPr>
          <w:rFonts w:ascii="Cambria" w:eastAsia="Calibri" w:hAnsi="Cambria"/>
          <w:sz w:val="17"/>
          <w:szCs w:val="17"/>
        </w:rPr>
      </w:pPr>
      <w:r w:rsidRPr="001D73DD">
        <w:rPr>
          <w:rFonts w:ascii="Cambria" w:hAnsi="Cambria"/>
          <w:sz w:val="17"/>
          <w:szCs w:val="17"/>
        </w:rPr>
        <w:t xml:space="preserve">15. </w:t>
      </w:r>
      <w:r w:rsidRPr="001D73DD">
        <w:rPr>
          <w:rFonts w:ascii="Cambria" w:hAnsi="Cambria"/>
          <w:sz w:val="17"/>
          <w:szCs w:val="17"/>
          <w:vertAlign w:val="superscript"/>
        </w:rPr>
        <w:t xml:space="preserve">12 </w:t>
      </w:r>
      <w:r w:rsidRPr="001D73DD">
        <w:rPr>
          <w:rFonts w:ascii="Cambria" w:hAnsi="Cambria"/>
          <w:sz w:val="17"/>
          <w:szCs w:val="17"/>
        </w:rPr>
        <w:t>Par alumīniju, ko pārstrādā pēc tam, kad tas atdalīts no sadedzināšanas smagajiem pelniem, ziņo atsevišķi. To nenorāda rindā, kurā ziņo par alumīniju.</w:t>
      </w:r>
    </w:p>
    <w:p w:rsidR="00B34826" w:rsidRPr="000F102B" w:rsidRDefault="000F102B" w:rsidP="000F102B">
      <w:pPr>
        <w:spacing w:line="260" w:lineRule="exact"/>
        <w:ind w:firstLine="539"/>
        <w:jc w:val="both"/>
        <w:rPr>
          <w:rFonts w:ascii="Cambria" w:eastAsia="Calibri" w:hAnsi="Cambria"/>
          <w:sz w:val="19"/>
          <w:szCs w:val="19"/>
          <w:lang w:eastAsia="en-US"/>
        </w:rPr>
      </w:pPr>
      <w:r w:rsidRPr="001D73DD">
        <w:rPr>
          <w:rFonts w:ascii="Cambria" w:hAnsi="Cambria"/>
          <w:sz w:val="17"/>
          <w:szCs w:val="17"/>
        </w:rPr>
        <w:t xml:space="preserve">16. Aprēķinos, kurus veic, lai noteiktu, vai </w:t>
      </w:r>
      <w:proofErr w:type="spellStart"/>
      <w:r w:rsidRPr="001D73DD">
        <w:rPr>
          <w:rFonts w:ascii="Cambria" w:hAnsi="Cambria"/>
          <w:sz w:val="17"/>
          <w:szCs w:val="17"/>
        </w:rPr>
        <w:t>mērķrādītāji</w:t>
      </w:r>
      <w:proofErr w:type="spellEnd"/>
      <w:r w:rsidRPr="001D73DD">
        <w:rPr>
          <w:rFonts w:ascii="Cambria" w:hAnsi="Cambria"/>
          <w:sz w:val="17"/>
          <w:szCs w:val="17"/>
        </w:rPr>
        <w:t xml:space="preserve"> ir sasniegti, var ņemt vērā pēc atkritumu sadedzināšanas atdalīto metālu daudzumu proporcionāli sadedzinātā izlietotā iepakojuma īpatsvaram ar noteikumu, ka pārstrādātie metāli atbilst </w:t>
      </w:r>
      <w:r w:rsidRPr="001D73DD">
        <w:rPr>
          <w:rFonts w:ascii="Cambria" w:hAnsi="Cambria"/>
          <w:bCs/>
          <w:sz w:val="17"/>
          <w:szCs w:val="17"/>
        </w:rPr>
        <w:t>normatīvajiem aktiem par atkritumu sadedzināšanu un atkritumu sadedzināšanas iekārtu darbību.</w:t>
      </w:r>
    </w:p>
    <w:sectPr w:rsidR="00B34826" w:rsidRPr="000F102B" w:rsidSect="00B3482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02B" w:rsidRDefault="000F102B" w:rsidP="000F102B">
      <w:r>
        <w:separator/>
      </w:r>
    </w:p>
  </w:endnote>
  <w:endnote w:type="continuationSeparator" w:id="0">
    <w:p w:rsidR="000F102B" w:rsidRDefault="000F102B" w:rsidP="000F10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02B" w:rsidRDefault="000F102B" w:rsidP="000F102B">
      <w:r>
        <w:separator/>
      </w:r>
    </w:p>
  </w:footnote>
  <w:footnote w:type="continuationSeparator" w:id="0">
    <w:p w:rsidR="000F102B" w:rsidRDefault="000F102B" w:rsidP="000F10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F102B"/>
    <w:rsid w:val="000713A9"/>
    <w:rsid w:val="00074BFD"/>
    <w:rsid w:val="00083307"/>
    <w:rsid w:val="000851E9"/>
    <w:rsid w:val="000C767E"/>
    <w:rsid w:val="000D4BC5"/>
    <w:rsid w:val="000E2E77"/>
    <w:rsid w:val="000F102B"/>
    <w:rsid w:val="00104613"/>
    <w:rsid w:val="00186AAB"/>
    <w:rsid w:val="00273A2C"/>
    <w:rsid w:val="0042573D"/>
    <w:rsid w:val="00541DAC"/>
    <w:rsid w:val="005465D7"/>
    <w:rsid w:val="005613A7"/>
    <w:rsid w:val="005B46AB"/>
    <w:rsid w:val="005F1617"/>
    <w:rsid w:val="006064F4"/>
    <w:rsid w:val="006A4511"/>
    <w:rsid w:val="006C34C3"/>
    <w:rsid w:val="00724FBB"/>
    <w:rsid w:val="00737FA4"/>
    <w:rsid w:val="007A2774"/>
    <w:rsid w:val="007E25E5"/>
    <w:rsid w:val="008B0212"/>
    <w:rsid w:val="008F50C0"/>
    <w:rsid w:val="009549E0"/>
    <w:rsid w:val="009D7A54"/>
    <w:rsid w:val="009E22F3"/>
    <w:rsid w:val="00A349BE"/>
    <w:rsid w:val="00A44F97"/>
    <w:rsid w:val="00AA09A0"/>
    <w:rsid w:val="00AF2775"/>
    <w:rsid w:val="00B34826"/>
    <w:rsid w:val="00C4337C"/>
    <w:rsid w:val="00CB3E0D"/>
    <w:rsid w:val="00CC5676"/>
    <w:rsid w:val="00D03BC2"/>
    <w:rsid w:val="00D22EC1"/>
    <w:rsid w:val="00D47277"/>
    <w:rsid w:val="00DB5C10"/>
    <w:rsid w:val="00E3393C"/>
    <w:rsid w:val="00E70E8B"/>
    <w:rsid w:val="00F07418"/>
    <w:rsid w:val="00F07B10"/>
    <w:rsid w:val="00FC50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F102B"/>
    <w:rPr>
      <w:sz w:val="28"/>
    </w:rPr>
  </w:style>
  <w:style w:type="character" w:customStyle="1" w:styleId="BodyText2Char">
    <w:name w:val="Body Text 2 Char"/>
    <w:basedOn w:val="DefaultParagraphFont"/>
    <w:link w:val="BodyText2"/>
    <w:rsid w:val="000F102B"/>
    <w:rPr>
      <w:rFonts w:ascii="Times New Roman" w:eastAsia="Times New Roman" w:hAnsi="Times New Roman" w:cs="Times New Roman"/>
      <w:sz w:val="28"/>
      <w:szCs w:val="24"/>
      <w:lang w:eastAsia="lv-LV"/>
    </w:rPr>
  </w:style>
  <w:style w:type="paragraph" w:styleId="Header">
    <w:name w:val="header"/>
    <w:basedOn w:val="Normal"/>
    <w:link w:val="HeaderChar"/>
    <w:uiPriority w:val="99"/>
    <w:unhideWhenUsed/>
    <w:rsid w:val="000F102B"/>
    <w:pPr>
      <w:tabs>
        <w:tab w:val="center" w:pos="4153"/>
        <w:tab w:val="right" w:pos="8306"/>
      </w:tabs>
    </w:pPr>
  </w:style>
  <w:style w:type="character" w:customStyle="1" w:styleId="HeaderChar">
    <w:name w:val="Header Char"/>
    <w:basedOn w:val="DefaultParagraphFont"/>
    <w:link w:val="Header"/>
    <w:uiPriority w:val="99"/>
    <w:rsid w:val="000F102B"/>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0F102B"/>
    <w:pPr>
      <w:tabs>
        <w:tab w:val="center" w:pos="4153"/>
        <w:tab w:val="right" w:pos="8306"/>
      </w:tabs>
    </w:pPr>
  </w:style>
  <w:style w:type="character" w:customStyle="1" w:styleId="FooterChar">
    <w:name w:val="Footer Char"/>
    <w:basedOn w:val="DefaultParagraphFont"/>
    <w:link w:val="Footer"/>
    <w:uiPriority w:val="99"/>
    <w:semiHidden/>
    <w:rsid w:val="000F102B"/>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3492</Words>
  <Characters>1991</Characters>
  <Application>Microsoft Office Word</Application>
  <DocSecurity>0</DocSecurity>
  <Lines>16</Lines>
  <Paragraphs>10</Paragraphs>
  <ScaleCrop>false</ScaleCrop>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2020-07-31T08:18:00Z</dcterms:created>
  <dcterms:modified xsi:type="dcterms:W3CDTF">2020-07-31T08:23:00Z</dcterms:modified>
</cp:coreProperties>
</file>